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F974F" w14:textId="5DAFB165" w:rsidR="00D1056C" w:rsidRPr="00841190" w:rsidRDefault="00EA705B" w:rsidP="009E5F13">
      <w:pPr>
        <w:pStyle w:val="Title"/>
        <w:tabs>
          <w:tab w:val="left" w:pos="360"/>
        </w:tabs>
      </w:pPr>
      <w:r w:rsidRPr="00841190">
        <w:t>Robust and hybrid OPR</w:t>
      </w:r>
      <w:r w:rsidR="002200B0">
        <w:t xml:space="preserve"> for FRC</w:t>
      </w:r>
    </w:p>
    <w:p w14:paraId="6F43F00E" w14:textId="18282D6B" w:rsidR="00EA705B" w:rsidRPr="00556D03" w:rsidRDefault="00EA705B" w:rsidP="00B72414">
      <w:pPr>
        <w:pStyle w:val="Subtitle"/>
      </w:pPr>
      <w:r w:rsidRPr="00556D03">
        <w:t>Mike Paulonis</w:t>
      </w:r>
      <w:r w:rsidR="001636D6">
        <w:rPr>
          <w:rStyle w:val="FootnoteReference"/>
        </w:rPr>
        <w:footnoteReference w:id="1"/>
      </w:r>
    </w:p>
    <w:p w14:paraId="00102F00" w14:textId="3E4578DC" w:rsidR="00EA705B" w:rsidRDefault="00EA705B" w:rsidP="00B72414">
      <w:pPr>
        <w:pStyle w:val="SubtitleSmall"/>
      </w:pPr>
      <w:r>
        <w:t xml:space="preserve">Mentor, </w:t>
      </w:r>
      <w:r w:rsidR="001B72FE">
        <w:t>FRC Team 4020 – Cyber Tribe</w:t>
      </w:r>
    </w:p>
    <w:p w14:paraId="0A3A6CC3" w14:textId="0C7E0E47" w:rsidR="001B72FE" w:rsidRPr="008406E6" w:rsidRDefault="001B72FE" w:rsidP="00B72414">
      <w:pPr>
        <w:pStyle w:val="Subtitle"/>
      </w:pPr>
      <w:r w:rsidRPr="008406E6">
        <w:t xml:space="preserve">June </w:t>
      </w:r>
      <w:r w:rsidR="00E519C4">
        <w:t>8</w:t>
      </w:r>
      <w:r w:rsidRPr="008406E6">
        <w:t>, 2020</w:t>
      </w:r>
    </w:p>
    <w:p w14:paraId="711A79EB" w14:textId="37C41BA7" w:rsidR="001B72FE" w:rsidRPr="001171FE" w:rsidRDefault="001B72FE" w:rsidP="006E0357">
      <w:pPr>
        <w:pStyle w:val="AbstractTitle"/>
      </w:pPr>
      <w:r w:rsidRPr="001171FE">
        <w:t>Abstract</w:t>
      </w:r>
    </w:p>
    <w:p w14:paraId="7965A730" w14:textId="6A0ED899" w:rsidR="001B72FE" w:rsidRDefault="00CD7810" w:rsidP="002E35EC">
      <w:pPr>
        <w:ind w:firstLine="360"/>
        <w:rPr>
          <w:sz w:val="20"/>
          <w:szCs w:val="20"/>
        </w:rPr>
      </w:pPr>
      <w:r w:rsidRPr="002E35EC">
        <w:rPr>
          <w:sz w:val="20"/>
          <w:szCs w:val="20"/>
        </w:rPr>
        <w:t xml:space="preserve">Two alternate forms of offensive power rating (OPR) were </w:t>
      </w:r>
      <w:r w:rsidR="00A56046" w:rsidRPr="002E35EC">
        <w:rPr>
          <w:sz w:val="20"/>
          <w:szCs w:val="20"/>
        </w:rPr>
        <w:t>developed and studied using 2020 F</w:t>
      </w:r>
      <w:r w:rsidR="00F24D4E">
        <w:rPr>
          <w:sz w:val="20"/>
          <w:szCs w:val="20"/>
        </w:rPr>
        <w:t>IRST Robotics Competition</w:t>
      </w:r>
      <w:r w:rsidR="00A56046" w:rsidRPr="002E35EC">
        <w:rPr>
          <w:sz w:val="20"/>
          <w:szCs w:val="20"/>
        </w:rPr>
        <w:t xml:space="preserve"> season data. Hybrid OPR</w:t>
      </w:r>
      <w:r w:rsidR="00126486" w:rsidRPr="002E35EC">
        <w:rPr>
          <w:sz w:val="20"/>
          <w:szCs w:val="20"/>
        </w:rPr>
        <w:t xml:space="preserve"> combines</w:t>
      </w:r>
      <w:r w:rsidR="00092DDA">
        <w:rPr>
          <w:sz w:val="20"/>
          <w:szCs w:val="20"/>
        </w:rPr>
        <w:t xml:space="preserve"> </w:t>
      </w:r>
      <w:r w:rsidR="00126486" w:rsidRPr="002E35EC">
        <w:rPr>
          <w:sz w:val="20"/>
          <w:szCs w:val="20"/>
        </w:rPr>
        <w:t xml:space="preserve">per-robot data </w:t>
      </w:r>
      <w:r w:rsidR="00092DDA">
        <w:rPr>
          <w:sz w:val="20"/>
          <w:szCs w:val="20"/>
        </w:rPr>
        <w:t xml:space="preserve">from the field management system </w:t>
      </w:r>
      <w:r w:rsidR="00735860">
        <w:rPr>
          <w:sz w:val="20"/>
          <w:szCs w:val="20"/>
        </w:rPr>
        <w:t xml:space="preserve">(FMS) </w:t>
      </w:r>
      <w:r w:rsidR="00126486" w:rsidRPr="002E35EC">
        <w:rPr>
          <w:sz w:val="20"/>
          <w:szCs w:val="20"/>
        </w:rPr>
        <w:t>with component OPRs for scoring that is not uniquely identified by FMS</w:t>
      </w:r>
      <w:r w:rsidR="005A1F9A" w:rsidRPr="002E35EC">
        <w:rPr>
          <w:sz w:val="20"/>
          <w:szCs w:val="20"/>
        </w:rPr>
        <w:t xml:space="preserve"> to create an OPR </w:t>
      </w:r>
      <w:r w:rsidR="00B56A1C" w:rsidRPr="002E35EC">
        <w:rPr>
          <w:sz w:val="20"/>
          <w:szCs w:val="20"/>
        </w:rPr>
        <w:t>where some components are known without error.  Robust OPR identifies and removes outli</w:t>
      </w:r>
      <w:r w:rsidR="00D671A7" w:rsidRPr="002E35EC">
        <w:rPr>
          <w:sz w:val="20"/>
          <w:szCs w:val="20"/>
        </w:rPr>
        <w:t>er alliance performances from the set of all performances used to compute OPR in the traditional way.</w:t>
      </w:r>
      <w:r w:rsidR="00B71652">
        <w:rPr>
          <w:sz w:val="20"/>
          <w:szCs w:val="20"/>
        </w:rPr>
        <w:t xml:space="preserve">  The hybrid and robust techniques can</w:t>
      </w:r>
      <w:r w:rsidR="0076403B">
        <w:rPr>
          <w:sz w:val="20"/>
          <w:szCs w:val="20"/>
        </w:rPr>
        <w:t xml:space="preserve"> also</w:t>
      </w:r>
      <w:r w:rsidR="00B71652">
        <w:rPr>
          <w:sz w:val="20"/>
          <w:szCs w:val="20"/>
        </w:rPr>
        <w:t xml:space="preserve"> </w:t>
      </w:r>
      <w:r w:rsidR="00304BF8">
        <w:rPr>
          <w:sz w:val="20"/>
          <w:szCs w:val="20"/>
        </w:rPr>
        <w:t>be a</w:t>
      </w:r>
      <w:r w:rsidR="007A51FD">
        <w:rPr>
          <w:sz w:val="20"/>
          <w:szCs w:val="20"/>
        </w:rPr>
        <w:t>pplied together</w:t>
      </w:r>
      <w:r w:rsidR="0076403B">
        <w:rPr>
          <w:sz w:val="20"/>
          <w:szCs w:val="20"/>
        </w:rPr>
        <w:t>.</w:t>
      </w:r>
    </w:p>
    <w:p w14:paraId="0439ADC3" w14:textId="4864AEE8" w:rsidR="0076403B" w:rsidRDefault="00842D5B" w:rsidP="002E35EC">
      <w:pPr>
        <w:ind w:firstLine="360"/>
        <w:rPr>
          <w:sz w:val="20"/>
          <w:szCs w:val="20"/>
        </w:rPr>
      </w:pPr>
      <w:r>
        <w:rPr>
          <w:sz w:val="20"/>
          <w:szCs w:val="20"/>
        </w:rPr>
        <w:t>The hybrid, robust, and hybrid robust OPR</w:t>
      </w:r>
      <w:r w:rsidR="00427C4E">
        <w:rPr>
          <w:sz w:val="20"/>
          <w:szCs w:val="20"/>
        </w:rPr>
        <w:t>s were</w:t>
      </w:r>
      <w:r w:rsidR="00B64843">
        <w:rPr>
          <w:sz w:val="20"/>
          <w:szCs w:val="20"/>
        </w:rPr>
        <w:t xml:space="preserve"> each</w:t>
      </w:r>
      <w:r w:rsidR="00427C4E">
        <w:rPr>
          <w:sz w:val="20"/>
          <w:szCs w:val="20"/>
        </w:rPr>
        <w:t xml:space="preserve"> better at predicting playoff alliance scores</w:t>
      </w:r>
      <w:r w:rsidR="003B4D72">
        <w:rPr>
          <w:sz w:val="20"/>
          <w:szCs w:val="20"/>
        </w:rPr>
        <w:t xml:space="preserve"> and scoring margin </w:t>
      </w:r>
      <w:r w:rsidR="004455B2">
        <w:rPr>
          <w:sz w:val="20"/>
          <w:szCs w:val="20"/>
        </w:rPr>
        <w:t>across</w:t>
      </w:r>
      <w:r w:rsidR="003B4D72">
        <w:rPr>
          <w:sz w:val="20"/>
          <w:szCs w:val="20"/>
        </w:rPr>
        <w:t xml:space="preserve"> 2020 events compared to standard OPR.</w:t>
      </w:r>
      <w:r w:rsidR="00A744AF">
        <w:rPr>
          <w:sz w:val="20"/>
          <w:szCs w:val="20"/>
        </w:rPr>
        <w:t xml:space="preserve">  The hybrid robust approach reduced the sum of squared errors </w:t>
      </w:r>
      <w:r w:rsidR="00735860">
        <w:rPr>
          <w:sz w:val="20"/>
          <w:szCs w:val="20"/>
        </w:rPr>
        <w:t xml:space="preserve">(SSE) </w:t>
      </w:r>
      <w:r w:rsidR="00A744AF">
        <w:rPr>
          <w:sz w:val="20"/>
          <w:szCs w:val="20"/>
        </w:rPr>
        <w:t xml:space="preserve">of </w:t>
      </w:r>
      <w:r w:rsidR="00F22582">
        <w:rPr>
          <w:sz w:val="20"/>
          <w:szCs w:val="20"/>
        </w:rPr>
        <w:t xml:space="preserve">playoff alliance score predictions by almost 7% compared to standard OPR and reduced the </w:t>
      </w:r>
      <w:r w:rsidR="006C7E41">
        <w:rPr>
          <w:sz w:val="20"/>
          <w:szCs w:val="20"/>
        </w:rPr>
        <w:t>SSE of playoff match scoring margin prediction by almost 5%.</w:t>
      </w:r>
      <w:r w:rsidR="006A6B66">
        <w:rPr>
          <w:sz w:val="20"/>
          <w:szCs w:val="20"/>
        </w:rPr>
        <w:t xml:space="preserve">  Average improvement was similar for district and regional events.</w:t>
      </w:r>
    </w:p>
    <w:p w14:paraId="67DC31B9" w14:textId="5792EC96" w:rsidR="006A6B66" w:rsidRDefault="006A6B66" w:rsidP="002E35EC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The study was motivated by </w:t>
      </w:r>
      <w:r w:rsidR="00790596">
        <w:rPr>
          <w:sz w:val="20"/>
          <w:szCs w:val="20"/>
        </w:rPr>
        <w:t xml:space="preserve">the substantial disagreement between standard OPR and scouting point contribution estimates </w:t>
      </w:r>
      <w:r w:rsidR="005A7AA8">
        <w:rPr>
          <w:sz w:val="20"/>
          <w:szCs w:val="20"/>
        </w:rPr>
        <w:t>for team 4020 at the 2020 Palmetto regional.</w:t>
      </w:r>
      <w:r w:rsidR="00CA4BEB">
        <w:rPr>
          <w:sz w:val="20"/>
          <w:szCs w:val="20"/>
        </w:rPr>
        <w:t xml:space="preserve">  </w:t>
      </w:r>
      <w:r w:rsidR="000E4B8F">
        <w:rPr>
          <w:sz w:val="20"/>
          <w:szCs w:val="20"/>
        </w:rPr>
        <w:t xml:space="preserve">The </w:t>
      </w:r>
      <w:r w:rsidR="009940DE">
        <w:rPr>
          <w:sz w:val="20"/>
          <w:szCs w:val="20"/>
        </w:rPr>
        <w:t xml:space="preserve">standard </w:t>
      </w:r>
      <w:r w:rsidR="000E4B8F">
        <w:rPr>
          <w:sz w:val="20"/>
          <w:szCs w:val="20"/>
        </w:rPr>
        <w:t xml:space="preserve">OPR for 4020 was </w:t>
      </w:r>
      <w:r w:rsidR="009940DE">
        <w:rPr>
          <w:sz w:val="20"/>
          <w:szCs w:val="20"/>
        </w:rPr>
        <w:t>47.9</w:t>
      </w:r>
      <w:r w:rsidR="005030AD">
        <w:rPr>
          <w:sz w:val="20"/>
          <w:szCs w:val="20"/>
        </w:rPr>
        <w:t xml:space="preserve"> at Palmetto compared to a scouting estimate of 67.0 points per match and a </w:t>
      </w:r>
      <w:r w:rsidR="009940DE">
        <w:rPr>
          <w:sz w:val="20"/>
          <w:szCs w:val="20"/>
        </w:rPr>
        <w:t>hybrid robust</w:t>
      </w:r>
      <w:r w:rsidR="005030AD">
        <w:rPr>
          <w:sz w:val="20"/>
          <w:szCs w:val="20"/>
        </w:rPr>
        <w:t xml:space="preserve"> OPR of </w:t>
      </w:r>
      <w:r w:rsidR="009940DE">
        <w:rPr>
          <w:sz w:val="20"/>
          <w:szCs w:val="20"/>
        </w:rPr>
        <w:t>69.2</w:t>
      </w:r>
      <w:r w:rsidR="005030AD">
        <w:rPr>
          <w:sz w:val="20"/>
          <w:szCs w:val="20"/>
        </w:rPr>
        <w:t>.  The</w:t>
      </w:r>
      <w:r w:rsidR="006F60B1">
        <w:rPr>
          <w:sz w:val="20"/>
          <w:szCs w:val="20"/>
        </w:rPr>
        <w:t xml:space="preserve"> much </w:t>
      </w:r>
      <w:r w:rsidR="0073551C">
        <w:rPr>
          <w:sz w:val="20"/>
          <w:szCs w:val="20"/>
        </w:rPr>
        <w:t>improved</w:t>
      </w:r>
      <w:r w:rsidR="006F60B1">
        <w:rPr>
          <w:sz w:val="20"/>
          <w:szCs w:val="20"/>
        </w:rPr>
        <w:t xml:space="preserve"> agreement </w:t>
      </w:r>
      <w:r w:rsidR="0073551C">
        <w:rPr>
          <w:sz w:val="20"/>
          <w:szCs w:val="20"/>
        </w:rPr>
        <w:t xml:space="preserve">with scouting </w:t>
      </w:r>
      <w:r w:rsidR="006F60B1">
        <w:rPr>
          <w:sz w:val="20"/>
          <w:szCs w:val="20"/>
        </w:rPr>
        <w:t xml:space="preserve">came from clearly identifiable </w:t>
      </w:r>
      <w:r w:rsidR="0073551C">
        <w:rPr>
          <w:sz w:val="20"/>
          <w:szCs w:val="20"/>
        </w:rPr>
        <w:t xml:space="preserve">sources of </w:t>
      </w:r>
      <w:r w:rsidR="00DF46ED">
        <w:rPr>
          <w:sz w:val="20"/>
          <w:szCs w:val="20"/>
        </w:rPr>
        <w:t xml:space="preserve">poor </w:t>
      </w:r>
      <w:r w:rsidR="00AA7ED9">
        <w:rPr>
          <w:sz w:val="20"/>
          <w:szCs w:val="20"/>
        </w:rPr>
        <w:t>endgame standard component OPR</w:t>
      </w:r>
      <w:r w:rsidR="00446DEE">
        <w:rPr>
          <w:sz w:val="20"/>
          <w:szCs w:val="20"/>
        </w:rPr>
        <w:t xml:space="preserve"> which was replaced with </w:t>
      </w:r>
      <w:r w:rsidR="0053745F">
        <w:rPr>
          <w:sz w:val="20"/>
          <w:szCs w:val="20"/>
        </w:rPr>
        <w:t>accurate FMS-supplied endgame contribution</w:t>
      </w:r>
      <w:r w:rsidR="00AA7ED9">
        <w:rPr>
          <w:sz w:val="20"/>
          <w:szCs w:val="20"/>
        </w:rPr>
        <w:t xml:space="preserve"> and an outlier match where the best team at the event scored 0 points in an alliance with 4020.</w:t>
      </w:r>
      <w:r w:rsidR="00092BEC">
        <w:rPr>
          <w:sz w:val="20"/>
          <w:szCs w:val="20"/>
        </w:rPr>
        <w:t xml:space="preserve">  Overall, hybrid robust OPR</w:t>
      </w:r>
      <w:r w:rsidR="00666089">
        <w:rPr>
          <w:sz w:val="20"/>
          <w:szCs w:val="20"/>
        </w:rPr>
        <w:t xml:space="preserve"> reduced the SSE of </w:t>
      </w:r>
      <w:r w:rsidR="000D6AD7">
        <w:rPr>
          <w:sz w:val="20"/>
          <w:szCs w:val="20"/>
        </w:rPr>
        <w:t xml:space="preserve">OPR vs </w:t>
      </w:r>
      <w:r w:rsidR="00C367F3">
        <w:rPr>
          <w:sz w:val="20"/>
          <w:szCs w:val="20"/>
        </w:rPr>
        <w:t xml:space="preserve">team 4020 </w:t>
      </w:r>
      <w:r w:rsidR="000D6AD7">
        <w:rPr>
          <w:sz w:val="20"/>
          <w:szCs w:val="20"/>
        </w:rPr>
        <w:t>scouting</w:t>
      </w:r>
      <w:r w:rsidR="00C367F3">
        <w:rPr>
          <w:sz w:val="20"/>
          <w:szCs w:val="20"/>
        </w:rPr>
        <w:t xml:space="preserve"> estimates</w:t>
      </w:r>
      <w:r w:rsidR="000D6AD7">
        <w:rPr>
          <w:sz w:val="20"/>
          <w:szCs w:val="20"/>
        </w:rPr>
        <w:t xml:space="preserve"> </w:t>
      </w:r>
      <w:r w:rsidR="00607BE9">
        <w:rPr>
          <w:sz w:val="20"/>
          <w:szCs w:val="20"/>
        </w:rPr>
        <w:t xml:space="preserve">by 65% </w:t>
      </w:r>
      <w:r w:rsidR="008C5174">
        <w:rPr>
          <w:sz w:val="20"/>
          <w:szCs w:val="20"/>
        </w:rPr>
        <w:t>across all teams at 2020 Palmetto</w:t>
      </w:r>
      <w:r w:rsidR="00664CA5">
        <w:rPr>
          <w:sz w:val="20"/>
          <w:szCs w:val="20"/>
        </w:rPr>
        <w:t>.</w:t>
      </w:r>
    </w:p>
    <w:p w14:paraId="1177E5E4" w14:textId="747B9972" w:rsidR="00664CA5" w:rsidRPr="002E35EC" w:rsidRDefault="00664CA5" w:rsidP="002E35EC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Splitting out fouls to compute playoff scores by using no-foul OPRs for a given alliance </w:t>
      </w:r>
      <w:r w:rsidR="00C06DA9">
        <w:rPr>
          <w:sz w:val="20"/>
          <w:szCs w:val="20"/>
        </w:rPr>
        <w:t>plus fouls-committed component OPRs for the opponent alliance</w:t>
      </w:r>
      <w:r w:rsidR="00146D9C">
        <w:rPr>
          <w:sz w:val="20"/>
          <w:szCs w:val="20"/>
        </w:rPr>
        <w:t xml:space="preserve"> were found to have a detrimental effect on playoff score prediction </w:t>
      </w:r>
      <w:r w:rsidR="00522AE2">
        <w:rPr>
          <w:sz w:val="20"/>
          <w:szCs w:val="20"/>
        </w:rPr>
        <w:t>regardless of OPR</w:t>
      </w:r>
      <w:r w:rsidR="00BA4FC0">
        <w:rPr>
          <w:sz w:val="20"/>
          <w:szCs w:val="20"/>
        </w:rPr>
        <w:t xml:space="preserve"> technique</w:t>
      </w:r>
      <w:r w:rsidR="00522AE2">
        <w:rPr>
          <w:sz w:val="20"/>
          <w:szCs w:val="20"/>
        </w:rPr>
        <w:t xml:space="preserve"> for the 2020 season data.</w:t>
      </w:r>
    </w:p>
    <w:p w14:paraId="13AF464F" w14:textId="1E743436" w:rsidR="0068610F" w:rsidRDefault="00C77D78" w:rsidP="00D95AB4">
      <w:pPr>
        <w:pStyle w:val="Heading1"/>
      </w:pPr>
      <w:r w:rsidRPr="002E35EC">
        <w:rPr>
          <w:sz w:val="20"/>
          <w:szCs w:val="20"/>
        </w:rPr>
        <w:br w:type="page"/>
      </w:r>
      <w:r w:rsidR="0068610F">
        <w:lastRenderedPageBreak/>
        <w:t>Introduction</w:t>
      </w:r>
    </w:p>
    <w:p w14:paraId="1B3FC7BC" w14:textId="01750E3B" w:rsidR="000F7043" w:rsidRDefault="00F2636D" w:rsidP="00D8623C">
      <w:pPr>
        <w:ind w:firstLine="360"/>
      </w:pPr>
      <w:r>
        <w:t>This paper is motivated by the OPR results at the 2020 Palmetto Regional</w:t>
      </w:r>
      <w:r w:rsidR="00EF2BD2">
        <w:t>.  Team 4020 was one of the participants</w:t>
      </w:r>
      <w:r w:rsidR="00661379">
        <w:t xml:space="preserve">.  </w:t>
      </w:r>
      <w:r w:rsidR="00ED7849">
        <w:t>4020</w:t>
      </w:r>
      <w:r w:rsidR="00661379">
        <w:t xml:space="preserve"> had a few issues </w:t>
      </w:r>
      <w:r w:rsidR="00092852">
        <w:t>during Friday quals matches</w:t>
      </w:r>
      <w:r w:rsidR="00B23B3A">
        <w:t xml:space="preserve"> which resulted </w:t>
      </w:r>
      <w:r w:rsidR="007635A1">
        <w:t>in a</w:t>
      </w:r>
      <w:r w:rsidR="00B23B3A">
        <w:t xml:space="preserve"> 4</w:t>
      </w:r>
      <w:r w:rsidR="00B23B3A" w:rsidRPr="00B23B3A">
        <w:rPr>
          <w:vertAlign w:val="superscript"/>
        </w:rPr>
        <w:t>th</w:t>
      </w:r>
      <w:r w:rsidR="007635A1">
        <w:rPr>
          <w:vertAlign w:val="superscript"/>
        </w:rPr>
        <w:t xml:space="preserve"> </w:t>
      </w:r>
      <w:r w:rsidR="007635A1">
        <w:t>place</w:t>
      </w:r>
      <w:r w:rsidR="00B23B3A">
        <w:t xml:space="preserve"> qualification</w:t>
      </w:r>
      <w:r w:rsidR="007635A1">
        <w:t xml:space="preserve"> rank</w:t>
      </w:r>
      <w:r w:rsidR="00773628">
        <w:t xml:space="preserve">, </w:t>
      </w:r>
      <w:r w:rsidR="009E2407">
        <w:t xml:space="preserve">but we were fortunately part of a strong #1 alliance with 694 and </w:t>
      </w:r>
      <w:r w:rsidR="00684C77">
        <w:t>1758 which won the event.</w:t>
      </w:r>
    </w:p>
    <w:p w14:paraId="29C055D2" w14:textId="588DD226" w:rsidR="006B4FE1" w:rsidRDefault="004501CB" w:rsidP="00D83115">
      <w:pPr>
        <w:ind w:firstLine="360"/>
      </w:pPr>
      <w:r>
        <w:t xml:space="preserve">Good scouting (in our opinion </w:t>
      </w:r>
      <w:r w:rsidR="00182CDA">
        <w:sym w:font="Wingdings" w:char="F04A"/>
      </w:r>
      <w:r w:rsidR="00182CDA">
        <w:t xml:space="preserve">) led 694 to select us as their alliance partner.  However, if they had been relying </w:t>
      </w:r>
      <w:r w:rsidR="00521FCA">
        <w:t>much on OPR</w:t>
      </w:r>
      <w:r w:rsidR="00A509F7">
        <w:t>, they almost certainly would have been looking elsewhere.</w:t>
      </w:r>
      <w:r w:rsidR="00B265F0">
        <w:t xml:space="preserve">  We were </w:t>
      </w:r>
      <w:hyperlink r:id="rId8" w:anchor="event-insights" w:history="1">
        <w:r w:rsidR="00B265F0" w:rsidRPr="00DF5307">
          <w:rPr>
            <w:rStyle w:val="Hyperlink"/>
          </w:rPr>
          <w:t xml:space="preserve">ranked </w:t>
        </w:r>
        <w:r w:rsidR="00FB4FDB" w:rsidRPr="00DF5307">
          <w:rPr>
            <w:rStyle w:val="Hyperlink"/>
          </w:rPr>
          <w:t>9</w:t>
        </w:r>
        <w:r w:rsidR="00FB4FDB" w:rsidRPr="00DF5307">
          <w:rPr>
            <w:rStyle w:val="Hyperlink"/>
            <w:vertAlign w:val="superscript"/>
          </w:rPr>
          <w:t>th</w:t>
        </w:r>
        <w:r w:rsidR="00FB4FDB" w:rsidRPr="00DF5307">
          <w:rPr>
            <w:rStyle w:val="Hyperlink"/>
          </w:rPr>
          <w:t xml:space="preserve"> in OPR at 2020scmb</w:t>
        </w:r>
      </w:hyperlink>
      <w:r w:rsidR="008F27D3">
        <w:t xml:space="preserve"> with an OPR of </w:t>
      </w:r>
      <w:r w:rsidR="00313D93">
        <w:t>47.9</w:t>
      </w:r>
      <w:r w:rsidR="00FB4FDB">
        <w:t>.</w:t>
      </w:r>
      <w:r w:rsidR="004C79B2">
        <w:t xml:space="preserve">  Our own scouting showed us contributing an average 6</w:t>
      </w:r>
      <w:r w:rsidR="008A3315">
        <w:t>7</w:t>
      </w:r>
      <w:r w:rsidR="004C79B2">
        <w:t xml:space="preserve"> points per match</w:t>
      </w:r>
      <w:r w:rsidR="00AE4986">
        <w:t xml:space="preserve"> and being ranked 2</w:t>
      </w:r>
      <w:r w:rsidR="00AE4986" w:rsidRPr="008F27D3">
        <w:rPr>
          <w:vertAlign w:val="superscript"/>
        </w:rPr>
        <w:t>nd</w:t>
      </w:r>
      <w:r w:rsidR="008F27D3">
        <w:t xml:space="preserve"> </w:t>
      </w:r>
      <w:r w:rsidR="00C16A42">
        <w:t>in</w:t>
      </w:r>
      <w:r w:rsidR="008F27D3">
        <w:t xml:space="preserve"> </w:t>
      </w:r>
      <w:r w:rsidR="00770E96">
        <w:t xml:space="preserve">point </w:t>
      </w:r>
      <w:r w:rsidR="008F27D3">
        <w:t>contribution</w:t>
      </w:r>
      <w:r w:rsidR="00313D93">
        <w:t xml:space="preserve"> at Palmetto.</w:t>
      </w:r>
      <w:r w:rsidR="00006D06">
        <w:t xml:space="preserve">  </w:t>
      </w:r>
      <w:r w:rsidR="003C7E92">
        <w:t>That is</w:t>
      </w:r>
      <w:r w:rsidR="00006D06">
        <w:t xml:space="preserve"> a huge difference </w:t>
      </w:r>
      <w:r w:rsidR="00E812D7">
        <w:t>numerically as well as in rank.</w:t>
      </w:r>
      <w:r w:rsidR="009F43F2">
        <w:t xml:space="preserve">  I wanted to see if there was a way </w:t>
      </w:r>
      <w:r w:rsidR="00BB1212">
        <w:t xml:space="preserve">that OPR could be improved such that it </w:t>
      </w:r>
      <w:r w:rsidR="00276ADA">
        <w:t>was in better agreement with scouting data.</w:t>
      </w:r>
    </w:p>
    <w:p w14:paraId="3DC39E41" w14:textId="46E10079" w:rsidR="0044737A" w:rsidRDefault="00FF6F94" w:rsidP="00B72414">
      <w:pPr>
        <w:pStyle w:val="Heading2"/>
      </w:pPr>
      <w:r>
        <w:t>Robust OPR</w:t>
      </w:r>
    </w:p>
    <w:p w14:paraId="56D72FC3" w14:textId="6C345B05" w:rsidR="00E8292D" w:rsidRDefault="0066040A" w:rsidP="00936D15">
      <w:pPr>
        <w:ind w:firstLine="360"/>
      </w:pPr>
      <w:r>
        <w:t>We knew that</w:t>
      </w:r>
      <w:r w:rsidR="00761716">
        <w:t xml:space="preserve"> our</w:t>
      </w:r>
      <w:r w:rsidR="002C0316">
        <w:t xml:space="preserve"> OPR </w:t>
      </w:r>
      <w:r w:rsidR="00761716">
        <w:t xml:space="preserve">was likely to suffer a large negative impact </w:t>
      </w:r>
      <w:r w:rsidR="002C0316">
        <w:t xml:space="preserve">as a result of our first qualifying </w:t>
      </w:r>
      <w:r w:rsidR="009812D6">
        <w:t>match</w:t>
      </w:r>
      <w:r w:rsidR="002C0316">
        <w:t xml:space="preserve">.  </w:t>
      </w:r>
      <w:r w:rsidR="00954425">
        <w:t xml:space="preserve">In </w:t>
      </w:r>
      <w:hyperlink r:id="rId9" w:history="1">
        <w:r w:rsidR="00954425" w:rsidRPr="00C152B5">
          <w:rPr>
            <w:rStyle w:val="Hyperlink"/>
          </w:rPr>
          <w:t>2020scmb_qm9</w:t>
        </w:r>
      </w:hyperlink>
      <w:r w:rsidR="00954425">
        <w:t xml:space="preserve"> </w:t>
      </w:r>
      <w:r w:rsidR="00C152B5">
        <w:t>w</w:t>
      </w:r>
      <w:r w:rsidR="002C0316">
        <w:t>e played with 694 and</w:t>
      </w:r>
      <w:r w:rsidR="00954425">
        <w:t xml:space="preserve"> </w:t>
      </w:r>
      <w:r w:rsidR="00C152B5">
        <w:t xml:space="preserve">1708. 694 had a </w:t>
      </w:r>
      <w:r w:rsidR="00720E3F">
        <w:t xml:space="preserve">problem with their CAN bus and did not move for the entire match.  Given that 694 turned out to </w:t>
      </w:r>
      <w:r w:rsidR="00C61473">
        <w:t>have</w:t>
      </w:r>
      <w:r w:rsidR="00720E3F">
        <w:t xml:space="preserve"> the strongest robot at Palmetto and they contributed 0 points to </w:t>
      </w:r>
      <w:r w:rsidR="00D06684">
        <w:t>our first match</w:t>
      </w:r>
      <w:r w:rsidR="00C152B5">
        <w:t xml:space="preserve"> </w:t>
      </w:r>
      <w:r w:rsidR="009812D6">
        <w:t xml:space="preserve">we expected </w:t>
      </w:r>
      <w:r w:rsidR="007F4BEA">
        <w:t xml:space="preserve">a negative impact to </w:t>
      </w:r>
      <w:r w:rsidR="004A2E7B">
        <w:t xml:space="preserve">our </w:t>
      </w:r>
      <w:r w:rsidR="007F4BEA">
        <w:t>OPR</w:t>
      </w:r>
      <w:r w:rsidR="00272AFC">
        <w:t xml:space="preserve"> (and that of 1708 as well)</w:t>
      </w:r>
      <w:r w:rsidR="008F28DA">
        <w:t xml:space="preserve"> through no fault of our own</w:t>
      </w:r>
      <w:r w:rsidR="007F4BEA">
        <w:t>.</w:t>
      </w:r>
      <w:r w:rsidR="00D84AC6">
        <w:t xml:space="preserve">  </w:t>
      </w:r>
      <w:r w:rsidR="003B2509">
        <w:t xml:space="preserve">My first question was if it </w:t>
      </w:r>
      <w:r w:rsidR="002B60CA">
        <w:t>could be</w:t>
      </w:r>
      <w:r w:rsidR="003B2509">
        <w:t xml:space="preserve"> possible to identify “outlier” </w:t>
      </w:r>
      <w:r w:rsidR="00270D0B">
        <w:t>alliance performances</w:t>
      </w:r>
      <w:r w:rsidR="00A4757A">
        <w:t xml:space="preserve"> such as this</w:t>
      </w:r>
      <w:r w:rsidR="00270D0B">
        <w:t xml:space="preserve"> in qualifications and if removing them </w:t>
      </w:r>
      <w:r w:rsidR="00930A20">
        <w:t xml:space="preserve">before computing OPR would result in </w:t>
      </w:r>
      <w:r w:rsidR="006743ED">
        <w:t xml:space="preserve">an </w:t>
      </w:r>
      <w:r w:rsidR="00930A20">
        <w:t xml:space="preserve">improved </w:t>
      </w:r>
      <w:r w:rsidR="006743ED">
        <w:t xml:space="preserve">“robust” </w:t>
      </w:r>
      <w:r w:rsidR="00930A20">
        <w:t xml:space="preserve">OPR.  </w:t>
      </w:r>
      <w:r w:rsidR="00644905">
        <w:t xml:space="preserve">Improved in this case would be </w:t>
      </w:r>
      <w:r w:rsidR="00B36395">
        <w:t xml:space="preserve">better agreement with our scouting data, but perhaps more importantly in the big picture, improvement in </w:t>
      </w:r>
      <w:r w:rsidR="00D510BD">
        <w:t>predicting playoff alliance scoring.</w:t>
      </w:r>
      <w:r w:rsidR="0006103A">
        <w:t xml:space="preserve">  OPR </w:t>
      </w:r>
      <w:r w:rsidR="001436F0">
        <w:t>already suffers from</w:t>
      </w:r>
      <w:r w:rsidR="0007687D">
        <w:t xml:space="preserve"> a low match-to-team ratio, so </w:t>
      </w:r>
      <w:r w:rsidR="008E619F">
        <w:t xml:space="preserve">removing match information </w:t>
      </w:r>
      <w:r w:rsidR="006429BE">
        <w:t>seems like</w:t>
      </w:r>
      <w:r w:rsidR="00D75681">
        <w:t xml:space="preserve"> a step in the wrong direction.  However, if the right</w:t>
      </w:r>
      <w:r w:rsidR="00365A76">
        <w:t>, misleading,</w:t>
      </w:r>
      <w:r w:rsidR="00D75681">
        <w:t xml:space="preserve"> information is removed, the net result might be </w:t>
      </w:r>
      <w:r w:rsidR="00365A76">
        <w:t>more useful</w:t>
      </w:r>
      <w:r w:rsidR="001A06DA">
        <w:t xml:space="preserve"> OPRs.</w:t>
      </w:r>
    </w:p>
    <w:p w14:paraId="521295E2" w14:textId="2B188209" w:rsidR="00FF6F94" w:rsidRDefault="00FF6F94" w:rsidP="00B72414">
      <w:pPr>
        <w:pStyle w:val="Heading2"/>
      </w:pPr>
      <w:r>
        <w:lastRenderedPageBreak/>
        <w:t>Hybrid OPR</w:t>
      </w:r>
    </w:p>
    <w:p w14:paraId="3B9FED80" w14:textId="76C14336" w:rsidR="0032117A" w:rsidRDefault="00873DD8" w:rsidP="00936D15">
      <w:pPr>
        <w:ind w:firstLine="360"/>
      </w:pPr>
      <w:r>
        <w:t xml:space="preserve">The second question was motivated by </w:t>
      </w:r>
      <w:r w:rsidR="00145CD1">
        <w:t xml:space="preserve">the observation that the Field Management System (FMS) for Infinite Recharge </w:t>
      </w:r>
      <w:r w:rsidR="00691424">
        <w:t>contained robot-specific data for autonomous initiation line exiting</w:t>
      </w:r>
      <w:r w:rsidR="005A7976">
        <w:t xml:space="preserve"> as well as </w:t>
      </w:r>
      <w:r w:rsidR="005A3837">
        <w:t xml:space="preserve">endgame </w:t>
      </w:r>
      <w:r w:rsidR="003E279C">
        <w:t>position (hang, park, or none).</w:t>
      </w:r>
      <w:r w:rsidR="005A7976">
        <w:t xml:space="preserve">  Along with the FMS data on </w:t>
      </w:r>
      <w:r w:rsidR="00CF1A76">
        <w:t xml:space="preserve">generator switch level, </w:t>
      </w:r>
      <w:r w:rsidR="002D6C6C">
        <w:t>the entire endgame contribution of individual robots was known exactly</w:t>
      </w:r>
      <w:r w:rsidR="00DB7B65">
        <w:t>.  The same thing is true</w:t>
      </w:r>
      <w:r w:rsidR="008A4904">
        <w:t xml:space="preserve"> </w:t>
      </w:r>
      <w:r w:rsidR="00DB7B65">
        <w:t>for</w:t>
      </w:r>
      <w:r w:rsidR="002D6C6C">
        <w:t xml:space="preserve"> a portion of </w:t>
      </w:r>
      <w:r w:rsidR="00B452CD">
        <w:t xml:space="preserve">autonomous contribution.  The question, although it really doesn’t seem like there </w:t>
      </w:r>
      <w:r w:rsidR="00D73C1C">
        <w:t>should be</w:t>
      </w:r>
      <w:r w:rsidR="00B452CD">
        <w:t xml:space="preserve"> any question, is if </w:t>
      </w:r>
      <w:r w:rsidR="006743ED">
        <w:t xml:space="preserve">creating a </w:t>
      </w:r>
      <w:r w:rsidR="00FD781D">
        <w:t>“</w:t>
      </w:r>
      <w:r w:rsidR="006743ED">
        <w:t>hybrid</w:t>
      </w:r>
      <w:r w:rsidR="00FD781D">
        <w:t xml:space="preserve">” OPR combining </w:t>
      </w:r>
      <w:r w:rsidR="00D55EA3">
        <w:t>robot-specific contribution known exactly from FMS with estimated component OPRs</w:t>
      </w:r>
      <w:r w:rsidR="00B1489D">
        <w:t xml:space="preserve"> </w:t>
      </w:r>
      <w:r w:rsidR="00E97A41">
        <w:t>for the other scoring modes</w:t>
      </w:r>
      <w:r w:rsidR="006E1F19">
        <w:t xml:space="preserve"> not identifiable in a per-robot way from FMS </w:t>
      </w:r>
      <w:r w:rsidR="00B1489D">
        <w:t xml:space="preserve">would </w:t>
      </w:r>
      <w:r w:rsidR="00F310A3">
        <w:t xml:space="preserve">result in improved agreement with scouting </w:t>
      </w:r>
      <w:r w:rsidR="00095189">
        <w:t xml:space="preserve">data </w:t>
      </w:r>
      <w:r w:rsidR="00434D16">
        <w:t>and</w:t>
      </w:r>
      <w:r w:rsidR="00095189">
        <w:t xml:space="preserve"> playoff scoring.</w:t>
      </w:r>
    </w:p>
    <w:p w14:paraId="7A493D58" w14:textId="30A89F7A" w:rsidR="00B21A1B" w:rsidRDefault="00B21A1B" w:rsidP="00B72414">
      <w:pPr>
        <w:pStyle w:val="Heading2"/>
      </w:pPr>
      <w:r>
        <w:t>Accounting for foul points in OPR</w:t>
      </w:r>
    </w:p>
    <w:p w14:paraId="2EC2529C" w14:textId="54BBB0AF" w:rsidR="002D4FC2" w:rsidRPr="000F7043" w:rsidRDefault="002D4FC2" w:rsidP="00936D15">
      <w:pPr>
        <w:ind w:firstLine="360"/>
      </w:pPr>
      <w:r>
        <w:t>The last question</w:t>
      </w:r>
      <w:r w:rsidR="003C1A8A">
        <w:t xml:space="preserve"> was motivated by the</w:t>
      </w:r>
      <w:r w:rsidR="00B207A4">
        <w:t xml:space="preserve"> difference in the</w:t>
      </w:r>
      <w:r w:rsidR="003C1A8A">
        <w:t xml:space="preserve"> OPR </w:t>
      </w:r>
      <w:r w:rsidR="00B207A4">
        <w:t>and our scouting data for</w:t>
      </w:r>
      <w:r w:rsidR="003C1A8A">
        <w:t xml:space="preserve"> </w:t>
      </w:r>
      <w:r w:rsidR="006E1F19">
        <w:t xml:space="preserve">team </w:t>
      </w:r>
      <w:r w:rsidR="003C1A8A">
        <w:t>2614</w:t>
      </w:r>
      <w:r w:rsidR="00B207A4">
        <w:t xml:space="preserve">.  </w:t>
      </w:r>
      <w:r w:rsidR="000550A6">
        <w:t xml:space="preserve">There is no question that 2614 was an outstanding performer at </w:t>
      </w:r>
      <w:r w:rsidR="000D39B2">
        <w:t xml:space="preserve">2020scmb, but our scouting data showed </w:t>
      </w:r>
      <w:r w:rsidR="00AD7B5B">
        <w:t xml:space="preserve">them with </w:t>
      </w:r>
      <w:r w:rsidR="000D39B2">
        <w:t xml:space="preserve">an average contribution of 61.1 points per match while they had </w:t>
      </w:r>
      <w:r w:rsidR="007D6735">
        <w:t>a 75.1 OPR.</w:t>
      </w:r>
      <w:r w:rsidR="00B9345A">
        <w:t xml:space="preserve">  We </w:t>
      </w:r>
      <w:r w:rsidR="0091216F">
        <w:t xml:space="preserve">know that our scouting data is less than perfect, but an average </w:t>
      </w:r>
      <w:r w:rsidR="00EC21A5">
        <w:t>14-point</w:t>
      </w:r>
      <w:r w:rsidR="0091216F">
        <w:t xml:space="preserve"> difference per match </w:t>
      </w:r>
      <w:r w:rsidR="005F79C5">
        <w:t>is well</w:t>
      </w:r>
      <w:r w:rsidR="0047042E">
        <w:t xml:space="preserve"> beyond the amount of error we would expect.</w:t>
      </w:r>
      <w:r w:rsidR="005B13ED">
        <w:t xml:space="preserve">  Looking at their component OPRs</w:t>
      </w:r>
      <w:r w:rsidR="00AD2E2E">
        <w:t xml:space="preserve"> suggested that the </w:t>
      </w:r>
      <w:r w:rsidR="0060085B">
        <w:t xml:space="preserve">difference was due to </w:t>
      </w:r>
      <w:r w:rsidR="005F6E6A">
        <w:t xml:space="preserve">foul points received.  The foul points component OPR for 2614 was </w:t>
      </w:r>
      <w:r w:rsidR="00954AAE">
        <w:t>14.2</w:t>
      </w:r>
      <w:r w:rsidR="003A5D70">
        <w:t>, which was the 3</w:t>
      </w:r>
      <w:r w:rsidR="003A5D70" w:rsidRPr="003A5D70">
        <w:rPr>
          <w:vertAlign w:val="superscript"/>
        </w:rPr>
        <w:t>rd</w:t>
      </w:r>
      <w:r w:rsidR="003A5D70">
        <w:t xml:space="preserve"> highest at 2020scmb.</w:t>
      </w:r>
      <w:r w:rsidR="000538CA">
        <w:t xml:space="preserve">  </w:t>
      </w:r>
      <w:r w:rsidR="00660678">
        <w:t xml:space="preserve">The high </w:t>
      </w:r>
      <w:r w:rsidR="00011FC8">
        <w:t>foul points component OPR was backed up by data</w:t>
      </w:r>
      <w:r w:rsidR="00B813AD">
        <w:t xml:space="preserve"> showing that 2614’s</w:t>
      </w:r>
      <w:r w:rsidR="00925506">
        <w:t xml:space="preserve"> </w:t>
      </w:r>
      <w:r w:rsidR="00E02966">
        <w:t>qualification alliances were the recipients of 183 foul points in 9 matches for a</w:t>
      </w:r>
      <w:r w:rsidR="00CD45ED">
        <w:t>n average of 20.3 points per match.</w:t>
      </w:r>
      <w:r w:rsidR="00012CFB">
        <w:t xml:space="preserve">  This is much larger than the average 8.2 foul points per </w:t>
      </w:r>
      <w:r w:rsidR="00227900">
        <w:t xml:space="preserve">Palmetto </w:t>
      </w:r>
      <w:r w:rsidR="00012CFB">
        <w:t>alliance qualification match</w:t>
      </w:r>
      <w:r w:rsidR="00AA380F">
        <w:t xml:space="preserve"> </w:t>
      </w:r>
      <w:hyperlink r:id="rId10" w:history="1">
        <w:r w:rsidR="00AA380F" w:rsidRPr="00563691">
          <w:rPr>
            <w:rStyle w:val="Hyperlink"/>
          </w:rPr>
          <w:t xml:space="preserve">from </w:t>
        </w:r>
        <w:r w:rsidR="00563691" w:rsidRPr="00563691">
          <w:rPr>
            <w:rStyle w:val="Hyperlink"/>
          </w:rPr>
          <w:t>TBA</w:t>
        </w:r>
      </w:hyperlink>
      <w:r w:rsidR="00563691">
        <w:t>.</w:t>
      </w:r>
      <w:r w:rsidR="009E0AFF">
        <w:t xml:space="preserve">  The OPR-related question then becomes</w:t>
      </w:r>
      <w:r w:rsidR="000F4D8C">
        <w:t xml:space="preserve"> checking</w:t>
      </w:r>
      <w:r w:rsidR="009E0AFF">
        <w:t xml:space="preserve"> if </w:t>
      </w:r>
      <w:r w:rsidR="00B827C6">
        <w:t xml:space="preserve">playoff scoring </w:t>
      </w:r>
      <w:r w:rsidR="00496D38">
        <w:t xml:space="preserve">predictions are more accurate </w:t>
      </w:r>
      <w:r w:rsidR="008F5BCB">
        <w:t xml:space="preserve">by combining </w:t>
      </w:r>
      <w:r w:rsidR="004D3F34">
        <w:t>foul</w:t>
      </w:r>
      <w:r w:rsidR="00441A27">
        <w:t>-points</w:t>
      </w:r>
      <w:r w:rsidR="004D3F34">
        <w:t xml:space="preserve">-free OPRs and adding </w:t>
      </w:r>
      <w:r w:rsidR="001B66E9" w:rsidRPr="009D6ADE">
        <w:rPr>
          <w:i/>
          <w:iCs/>
        </w:rPr>
        <w:t>opponent</w:t>
      </w:r>
      <w:r w:rsidR="001B66E9">
        <w:t xml:space="preserve"> fouls-committed component OPRs</w:t>
      </w:r>
      <w:r w:rsidR="00B00C4C">
        <w:t xml:space="preserve"> </w:t>
      </w:r>
      <w:r w:rsidR="00A42FF1">
        <w:t xml:space="preserve">as </w:t>
      </w:r>
      <w:r w:rsidR="00B00C4C">
        <w:t xml:space="preserve">compared to </w:t>
      </w:r>
      <w:r w:rsidR="00B92123">
        <w:t>simply summing</w:t>
      </w:r>
      <w:r w:rsidR="00496D38">
        <w:t xml:space="preserve"> </w:t>
      </w:r>
      <w:r w:rsidR="000E22FE">
        <w:t xml:space="preserve">standard OPRs </w:t>
      </w:r>
      <w:r w:rsidR="00B92123">
        <w:t>which include</w:t>
      </w:r>
      <w:r w:rsidR="000E22FE">
        <w:t xml:space="preserve"> fouls drawn</w:t>
      </w:r>
      <w:r w:rsidR="00B00C4C">
        <w:t>.</w:t>
      </w:r>
    </w:p>
    <w:p w14:paraId="1B82DE28" w14:textId="309A44DB" w:rsidR="0068610F" w:rsidRDefault="000A00ED" w:rsidP="00B72414">
      <w:pPr>
        <w:pStyle w:val="Heading1"/>
      </w:pPr>
      <w:r>
        <w:lastRenderedPageBreak/>
        <w:t>Study of hybrid</w:t>
      </w:r>
      <w:r w:rsidR="002C5E49">
        <w:t xml:space="preserve"> OPR</w:t>
      </w:r>
    </w:p>
    <w:p w14:paraId="4D9458CC" w14:textId="0F34B482" w:rsidR="0068610F" w:rsidRDefault="002A3A19" w:rsidP="00936D15">
      <w:pPr>
        <w:ind w:firstLine="360"/>
      </w:pPr>
      <w:r>
        <w:t xml:space="preserve">Given the questions at hand, the </w:t>
      </w:r>
      <w:r w:rsidR="00F533D5">
        <w:t xml:space="preserve">most likely way to improve </w:t>
      </w:r>
      <w:r w:rsidR="00B6457C">
        <w:t xml:space="preserve">overall OPR is to replace estimation with precisely known </w:t>
      </w:r>
      <w:r w:rsidR="005E18F3">
        <w:t>values where possible</w:t>
      </w:r>
      <w:r w:rsidR="004E35B1">
        <w:t xml:space="preserve">, which </w:t>
      </w:r>
      <w:r w:rsidR="00EC21A5">
        <w:t>I have</w:t>
      </w:r>
      <w:r w:rsidR="004E35B1">
        <w:t xml:space="preserve"> called hybrid OPR</w:t>
      </w:r>
      <w:r w:rsidR="005E18F3">
        <w:t>.  This is also eas</w:t>
      </w:r>
      <w:r w:rsidR="00917EFB">
        <w:t>y to carry out</w:t>
      </w:r>
      <w:r w:rsidR="00E61494">
        <w:t xml:space="preserve">.  For this </w:t>
      </w:r>
      <w:r w:rsidR="00EC21A5">
        <w:t>reason,</w:t>
      </w:r>
      <w:r w:rsidR="00E61494">
        <w:t xml:space="preserve"> it is first to be studied.</w:t>
      </w:r>
    </w:p>
    <w:p w14:paraId="6A91812F" w14:textId="44C31BC7" w:rsidR="004923A8" w:rsidRDefault="00A711D1" w:rsidP="00B72414">
      <w:pPr>
        <w:pStyle w:val="Heading2"/>
      </w:pPr>
      <w:r>
        <w:t>Match data</w:t>
      </w:r>
    </w:p>
    <w:p w14:paraId="0C0D7B6F" w14:textId="5D1653A9" w:rsidR="00A711D1" w:rsidRPr="00A711D1" w:rsidRDefault="00A711D1" w:rsidP="001B59D0">
      <w:pPr>
        <w:ind w:firstLine="360"/>
      </w:pPr>
      <w:r w:rsidRPr="001B59D0">
        <w:t xml:space="preserve">I </w:t>
      </w:r>
      <w:r w:rsidR="00CB116E">
        <w:t>acquired</w:t>
      </w:r>
      <w:r>
        <w:t xml:space="preserve"> match data</w:t>
      </w:r>
      <w:r w:rsidR="00E61494">
        <w:t xml:space="preserve"> for </w:t>
      </w:r>
      <w:r w:rsidR="00CB116E">
        <w:t xml:space="preserve">use in </w:t>
      </w:r>
      <w:r w:rsidR="00E61494">
        <w:t>the study</w:t>
      </w:r>
      <w:r>
        <w:t xml:space="preserve"> from The</w:t>
      </w:r>
      <w:r w:rsidR="001B59D0">
        <w:t xml:space="preserve"> </w:t>
      </w:r>
      <w:r>
        <w:t>Blue</w:t>
      </w:r>
      <w:r w:rsidR="001B59D0">
        <w:t xml:space="preserve"> </w:t>
      </w:r>
      <w:r>
        <w:t>Alliance API</w:t>
      </w:r>
      <w:r w:rsidR="00B05DB1">
        <w:t>.  The</w:t>
      </w:r>
      <w:r w:rsidR="0042588D">
        <w:t xml:space="preserve"> API</w:t>
      </w:r>
      <w:r w:rsidR="00B05DB1">
        <w:t xml:space="preserve"> /event/{</w:t>
      </w:r>
      <w:proofErr w:type="spellStart"/>
      <w:r w:rsidR="00B05DB1">
        <w:t>event_key</w:t>
      </w:r>
      <w:proofErr w:type="spellEnd"/>
      <w:r w:rsidR="00B05DB1">
        <w:t xml:space="preserve">}/matches endpoint </w:t>
      </w:r>
      <w:r w:rsidR="0048172A">
        <w:t>returns all the match scoring detail needed to compute OPR</w:t>
      </w:r>
      <w:r w:rsidR="004E230E">
        <w:t xml:space="preserve">, </w:t>
      </w:r>
      <w:r w:rsidR="004044AA">
        <w:t>component OPRs</w:t>
      </w:r>
      <w:r w:rsidR="004E230E">
        <w:t xml:space="preserve">, and FMS per-robot contributions </w:t>
      </w:r>
      <w:r w:rsidR="00FC23BE">
        <w:t xml:space="preserve">necessary for hybrid OPR as well as the other </w:t>
      </w:r>
      <w:r w:rsidR="00576BFD">
        <w:t>questions to be investigated</w:t>
      </w:r>
      <w:r w:rsidR="0048172A">
        <w:t>.</w:t>
      </w:r>
      <w:r w:rsidR="000B56DF">
        <w:t xml:space="preserve">  This study was conducted for all the </w:t>
      </w:r>
      <w:r w:rsidR="000829FE">
        <w:t xml:space="preserve">FRC </w:t>
      </w:r>
      <w:r w:rsidR="000B56DF">
        <w:t>events completed in the 2020 season</w:t>
      </w:r>
      <w:r w:rsidR="002672DA">
        <w:t>, of which there were 52.</w:t>
      </w:r>
    </w:p>
    <w:p w14:paraId="38F0DDF6" w14:textId="27F484A5" w:rsidR="00917EFB" w:rsidRDefault="002C5E49" w:rsidP="00B72414">
      <w:pPr>
        <w:pStyle w:val="Heading2"/>
      </w:pPr>
      <w:r>
        <w:t>Computing hybrid OPR</w:t>
      </w:r>
    </w:p>
    <w:p w14:paraId="2840A2A8" w14:textId="73366453" w:rsidR="008B29B2" w:rsidRDefault="009D0D8A" w:rsidP="00936D15">
      <w:pPr>
        <w:ind w:firstLine="360"/>
      </w:pPr>
      <w:r>
        <w:t xml:space="preserve">Computing hybrid OPR starts with </w:t>
      </w:r>
      <w:r w:rsidR="009A389D">
        <w:t xml:space="preserve">computing component OPRs.  This is conceptually the same as </w:t>
      </w:r>
      <w:r w:rsidR="00C03ED8">
        <w:t xml:space="preserve">computing standard OPR, except </w:t>
      </w:r>
      <w:r w:rsidR="0078153C">
        <w:t xml:space="preserve">overall alliance score </w:t>
      </w:r>
      <w:r w:rsidR="00063020">
        <w:t xml:space="preserve">in the OPR equation </w:t>
      </w:r>
      <w:r w:rsidR="0078153C">
        <w:t xml:space="preserve">is replaced by the </w:t>
      </w:r>
      <w:r w:rsidR="00544376">
        <w:t xml:space="preserve">alliance </w:t>
      </w:r>
      <w:r w:rsidR="0078153C">
        <w:t>score for just a portion of the game.</w:t>
      </w:r>
      <w:r w:rsidR="00544376">
        <w:t xml:space="preserve">  The OPR</w:t>
      </w:r>
      <w:r w:rsidR="00DE4134">
        <w:t xml:space="preserve"> </w:t>
      </w:r>
      <w:r w:rsidR="00544376">
        <w:t>equation is:</w:t>
      </w:r>
    </w:p>
    <w:p w14:paraId="4B5D4EE2" w14:textId="60831C92" w:rsidR="0068610F" w:rsidRPr="00FF535A" w:rsidRDefault="00B760BD" w:rsidP="00B72414">
      <w:pPr>
        <w:pStyle w:val="Equation"/>
        <w:rPr>
          <w:rFonts w:ascii="LM Roman 12" w:hAnsi="LM Roman 12"/>
        </w:rPr>
      </w:pPr>
      <m:oMathPara>
        <m:oMath>
          <m:eqArr>
            <m:eqArrPr>
              <m:maxDist m:val="1"/>
              <m:ctrlPr/>
            </m:eqArrPr>
            <m:e>
              <w:proofErr w:type="spellStart"/>
              <m:r>
                <m:rPr>
                  <m:nor/>
                </m:rPr>
                <w:rPr>
                  <w:b/>
                </w:rPr>
                <m:t>Ax</m:t>
              </m:r>
              <w:proofErr w:type="spellEnd"/>
              <m:r>
                <m:t>=</m:t>
              </m:r>
              <m:r>
                <m:rPr>
                  <m:nor/>
                </m:rPr>
                <w:rPr>
                  <w:b/>
                </w:rPr>
                <m:t>b</m:t>
              </m:r>
              <m:r>
                <m:t>#</m:t>
              </m:r>
              <m:d>
                <m:dPr>
                  <m:ctrlPr/>
                </m:dPr>
                <m:e>
                  <m:r>
                    <m:t>1</m:t>
                  </m:r>
                </m:e>
              </m:d>
            </m:e>
          </m:eqArr>
        </m:oMath>
      </m:oMathPara>
    </w:p>
    <w:p w14:paraId="316C56E5" w14:textId="1BD88D62" w:rsidR="00B36821" w:rsidRDefault="00936D15" w:rsidP="00AF0CBD">
      <w:r>
        <w:t>w</w:t>
      </w:r>
      <w:r w:rsidR="00654D51">
        <w:t xml:space="preserve">here </w:t>
      </w:r>
      <w:r w:rsidR="004026C4" w:rsidRPr="00CC39DA">
        <w:rPr>
          <w:b/>
          <w:bCs/>
          <w:i/>
          <w:iCs/>
        </w:rPr>
        <w:t>A</w:t>
      </w:r>
      <w:r w:rsidR="004026C4">
        <w:t xml:space="preserve"> is</w:t>
      </w:r>
      <w:r w:rsidR="00FD0145">
        <w:t xml:space="preserve"> a matrix </w:t>
      </w:r>
      <w:r w:rsidR="00A263F6">
        <w:t>with</w:t>
      </w:r>
      <w:r w:rsidR="00D0276C">
        <w:t xml:space="preserve"> dimension [</w:t>
      </w:r>
      <w:r w:rsidR="00D0276C" w:rsidRPr="00A27CAB">
        <w:rPr>
          <w:i/>
          <w:iCs/>
        </w:rPr>
        <w:t>matches</w:t>
      </w:r>
      <w:r w:rsidR="00011645">
        <w:rPr>
          <w:i/>
          <w:iCs/>
        </w:rPr>
        <w:t>*2</w:t>
      </w:r>
      <w:r w:rsidR="00D0276C" w:rsidRPr="00A27CAB">
        <w:rPr>
          <w:i/>
          <w:iCs/>
        </w:rPr>
        <w:t>, teams</w:t>
      </w:r>
      <w:r w:rsidR="00D0276C">
        <w:t>]</w:t>
      </w:r>
      <w:r w:rsidR="003D0BC1">
        <w:t xml:space="preserve"> and represents team participation in matches</w:t>
      </w:r>
      <w:r w:rsidR="00CC39DA">
        <w:t xml:space="preserve">, </w:t>
      </w:r>
      <w:r w:rsidR="00CC39DA" w:rsidRPr="00EC0118">
        <w:rPr>
          <w:b/>
          <w:bCs/>
          <w:i/>
          <w:iCs/>
        </w:rPr>
        <w:t>x</w:t>
      </w:r>
      <w:r w:rsidR="00CC39DA">
        <w:t xml:space="preserve"> is a column vector </w:t>
      </w:r>
      <w:r w:rsidR="00295474">
        <w:t xml:space="preserve">of length </w:t>
      </w:r>
      <w:r w:rsidR="00295474" w:rsidRPr="00A27CAB">
        <w:rPr>
          <w:i/>
          <w:iCs/>
        </w:rPr>
        <w:t>teams</w:t>
      </w:r>
      <w:r w:rsidR="00D21882">
        <w:t xml:space="preserve"> representing</w:t>
      </w:r>
      <w:r w:rsidR="00CC39DA">
        <w:t xml:space="preserve"> OPR, and </w:t>
      </w:r>
      <w:r w:rsidR="00CC39DA" w:rsidRPr="00EC0118">
        <w:rPr>
          <w:b/>
          <w:bCs/>
          <w:i/>
          <w:iCs/>
        </w:rPr>
        <w:t>b</w:t>
      </w:r>
      <w:r w:rsidR="00CC39DA">
        <w:t xml:space="preserve"> is a column vector </w:t>
      </w:r>
      <w:r w:rsidR="00011645">
        <w:t xml:space="preserve">of length </w:t>
      </w:r>
      <w:r w:rsidR="00011645" w:rsidRPr="00512756">
        <w:rPr>
          <w:i/>
          <w:iCs/>
        </w:rPr>
        <w:t>matches</w:t>
      </w:r>
      <w:r w:rsidR="00512756" w:rsidRPr="00512756">
        <w:rPr>
          <w:i/>
          <w:iCs/>
        </w:rPr>
        <w:t>*2</w:t>
      </w:r>
      <w:r w:rsidR="00512756">
        <w:t xml:space="preserve"> </w:t>
      </w:r>
      <w:r w:rsidR="00CC39DA">
        <w:t>of the score</w:t>
      </w:r>
      <w:r w:rsidR="00512756">
        <w:t>s</w:t>
      </w:r>
      <w:r w:rsidR="00EC0118">
        <w:t xml:space="preserve"> you want to estimate with OPR.</w:t>
      </w:r>
      <w:r w:rsidR="00281479">
        <w:t xml:space="preserve">  For example, if you want to estimate the component OPR of </w:t>
      </w:r>
      <w:r w:rsidR="00401A67">
        <w:t>Power Cell point</w:t>
      </w:r>
      <w:r w:rsidR="007F0A5F">
        <w:t>s</w:t>
      </w:r>
      <w:r w:rsidR="00401A67">
        <w:t xml:space="preserve"> in autonomous</w:t>
      </w:r>
      <w:r w:rsidR="00B21972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cOPR</m:t>
            </m:r>
          </m:e>
          <m:sub>
            <m:r>
              <w:rPr>
                <w:rFonts w:ascii="Cambria Math" w:hAnsi="Cambria Math"/>
              </w:rPr>
              <m:t>apc</m:t>
            </m:r>
          </m:sub>
        </m:sSub>
      </m:oMath>
      <w:r w:rsidR="001A0BF8">
        <w:t>)</w:t>
      </w:r>
      <w:r w:rsidR="001C524D">
        <w:t xml:space="preserve"> and in the first </w:t>
      </w:r>
      <w:r w:rsidR="00336D34">
        <w:t xml:space="preserve">qualifying </w:t>
      </w:r>
      <w:r w:rsidR="001C524D">
        <w:t xml:space="preserve">match, teams 1, 3, </w:t>
      </w:r>
      <w:r w:rsidR="001D15E6">
        <w:t xml:space="preserve">and 6 were an alliance and scored 24 auto cell points, while teams 2, 4, and 5 were an alliance and scored 10 auto cell points, the </w:t>
      </w:r>
      <w:r w:rsidR="00144A0D">
        <w:t>upper left</w:t>
      </w:r>
      <w:r w:rsidR="007F0A5F">
        <w:t xml:space="preserve"> part of </w:t>
      </w:r>
      <w:r w:rsidR="00B6158C">
        <w:t>equation (1) would be:</w:t>
      </w:r>
    </w:p>
    <w:p w14:paraId="35B5D45A" w14:textId="7D8B37BD" w:rsidR="002877A6" w:rsidRPr="002745C3" w:rsidRDefault="00B760BD" w:rsidP="003E349F">
      <w:pPr>
        <w:pStyle w:val="Equation"/>
        <w:rPr>
          <w:rFonts w:ascii="LM Roman 12" w:hAnsi="LM Roman 12"/>
          <w:i w:val="0"/>
        </w:rPr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⋯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</m:e>
                      <m:e>
                        <m:r>
                          <m:t>1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⋯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⋮</m:t>
                        </m:r>
                      </m:e>
                      <m:e>
                        <m:r>
                          <m:t>⋮</m:t>
                        </m:r>
                      </m:e>
                      <m:e>
                        <m:r>
                          <m:t>⋮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⋮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⋮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⋮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⋱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cOPR</m:t>
                            </m:r>
                          </m:e>
                          <m:sub>
                            <m:r>
                              <m:t>apc,1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cOPR</m:t>
                            </m:r>
                          </m:e>
                          <m:sub>
                            <m:r>
                              <m:t>apc,2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t>⋮</m:t>
                        </m:r>
                      </m:e>
                    </m:mr>
                  </m:m>
                </m:e>
              </m:d>
              <m:r>
                <m:rPr>
                  <m:nor/>
                </m:rPr>
                <m:t>=</m:t>
              </m:r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24</m:t>
                        </m:r>
                      </m:e>
                    </m:mr>
                    <m:mr>
                      <m:e>
                        <m:r>
                          <m:t>10</m:t>
                        </m:r>
                      </m:e>
                    </m:mr>
                    <m:mr>
                      <m:e>
                        <m:r>
                          <m:t>⋮</m:t>
                        </m:r>
                      </m:e>
                    </m:mr>
                  </m:m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2</m:t>
                  </m:r>
                </m:e>
              </m:d>
            </m:e>
          </m:eqArr>
        </m:oMath>
      </m:oMathPara>
    </w:p>
    <w:p w14:paraId="43E45D5E" w14:textId="737DD3DC" w:rsidR="002745C3" w:rsidRDefault="00847E08" w:rsidP="007C2A3F">
      <w:r>
        <w:lastRenderedPageBreak/>
        <w:t xml:space="preserve">note that in this </w:t>
      </w:r>
      <w:r w:rsidR="00092505">
        <w:t>way of structuring the OPR equations, there are two rows for each match</w:t>
      </w:r>
      <w:r w:rsidR="00B84CE3">
        <w:t>.  There are other ways of forming the equation</w:t>
      </w:r>
      <w:r w:rsidR="0056144D">
        <w:t xml:space="preserve"> system</w:t>
      </w:r>
      <w:r w:rsidR="00B84CE3">
        <w:t xml:space="preserve">, but this is easy to understand and will be helpful later </w:t>
      </w:r>
      <w:r w:rsidR="007C2A3F">
        <w:t>when computing robust OPR.</w:t>
      </w:r>
    </w:p>
    <w:p w14:paraId="7CF4810F" w14:textId="3B584337" w:rsidR="002C3540" w:rsidRDefault="00B47193" w:rsidP="00001C55">
      <w:pPr>
        <w:ind w:firstLine="360"/>
      </w:pPr>
      <w:r>
        <w:t xml:space="preserve">There are many ways to </w:t>
      </w:r>
      <w:r w:rsidR="000059A6">
        <w:t xml:space="preserve">solve </w:t>
      </w:r>
      <w:r w:rsidR="00C026B7">
        <w:t>the system represented by (1)</w:t>
      </w:r>
      <w:r w:rsidR="000059A6">
        <w:t>.</w:t>
      </w:r>
      <w:r w:rsidR="0000135E">
        <w:t xml:space="preserve">  For my study, I </w:t>
      </w:r>
      <w:r w:rsidR="0056144D">
        <w:t xml:space="preserve">programmed in </w:t>
      </w:r>
      <w:r w:rsidR="0000135E">
        <w:t xml:space="preserve">Python and I </w:t>
      </w:r>
      <w:r w:rsidR="004C0523">
        <w:t>chose</w:t>
      </w:r>
      <w:r w:rsidR="0000135E">
        <w:t xml:space="preserve"> to use </w:t>
      </w:r>
      <w:proofErr w:type="spellStart"/>
      <w:r w:rsidR="0061704C">
        <w:t>LinearRegression</w:t>
      </w:r>
      <w:proofErr w:type="spellEnd"/>
      <w:r w:rsidR="0061704C">
        <w:t xml:space="preserve"> from </w:t>
      </w:r>
      <w:r w:rsidR="00281AC2">
        <w:t xml:space="preserve">the Python </w:t>
      </w:r>
      <w:r w:rsidR="0061704C">
        <w:t>Scikit-Learn</w:t>
      </w:r>
      <w:r w:rsidR="00281AC2">
        <w:t xml:space="preserve"> package.</w:t>
      </w:r>
      <w:r w:rsidR="00E01CA0">
        <w:t xml:space="preserve">  </w:t>
      </w:r>
      <w:proofErr w:type="spellStart"/>
      <w:r w:rsidR="00E01CA0">
        <w:t>Numpy</w:t>
      </w:r>
      <w:proofErr w:type="spellEnd"/>
      <w:r w:rsidR="00E01CA0">
        <w:t xml:space="preserve"> </w:t>
      </w:r>
      <w:proofErr w:type="spellStart"/>
      <w:r w:rsidR="00E01CA0">
        <w:t>linalg.solve</w:t>
      </w:r>
      <w:proofErr w:type="spellEnd"/>
      <w:r w:rsidR="007E28D5">
        <w:t xml:space="preserve"> would be another </w:t>
      </w:r>
      <w:r w:rsidR="00B954F7">
        <w:t xml:space="preserve">straightforward </w:t>
      </w:r>
      <w:r w:rsidR="007E28D5">
        <w:t>option</w:t>
      </w:r>
      <w:r w:rsidR="00B954F7">
        <w:t>.</w:t>
      </w:r>
      <w:r w:rsidR="00651635">
        <w:t xml:space="preserve">  Both </w:t>
      </w:r>
      <w:r w:rsidR="00B92590">
        <w:t xml:space="preserve">are plenty fast for the size of the </w:t>
      </w:r>
      <w:r w:rsidR="00C0391D">
        <w:t>system of equations</w:t>
      </w:r>
      <w:r w:rsidR="00B92590">
        <w:t xml:space="preserve"> in this study.</w:t>
      </w:r>
      <w:r w:rsidR="002E540D">
        <w:t xml:space="preserve">  There was no need to worry about </w:t>
      </w:r>
      <w:r w:rsidR="00CA6D65">
        <w:t>OPR solution strategies that stabilize OPR as matches take place throughout an</w:t>
      </w:r>
      <w:r w:rsidR="00A00BA1">
        <w:t xml:space="preserve"> event.  Techniques like </w:t>
      </w:r>
      <w:hyperlink r:id="rId11" w:anchor="issuecomment-210564302" w:history="1">
        <w:proofErr w:type="spellStart"/>
        <w:r w:rsidR="0070344E" w:rsidRPr="009B6D4B">
          <w:rPr>
            <w:rStyle w:val="Hyperlink"/>
          </w:rPr>
          <w:t>ixOPR</w:t>
        </w:r>
        <w:proofErr w:type="spellEnd"/>
      </w:hyperlink>
      <w:r w:rsidR="007A22AD">
        <w:t xml:space="preserve">, or </w:t>
      </w:r>
      <w:hyperlink r:id="rId12" w:history="1">
        <w:r w:rsidR="007A22AD" w:rsidRPr="00B63638">
          <w:rPr>
            <w:rStyle w:val="Hyperlink"/>
          </w:rPr>
          <w:t>MMSE OPR</w:t>
        </w:r>
      </w:hyperlink>
      <w:r w:rsidR="003D3CB1">
        <w:t xml:space="preserve"> are nice within an event, but since this analysis is post-event wi</w:t>
      </w:r>
      <w:r w:rsidR="00AB1B6A">
        <w:t>th</w:t>
      </w:r>
      <w:r w:rsidR="003D3CB1">
        <w:t xml:space="preserve"> all qualification matches complete, </w:t>
      </w:r>
      <w:r w:rsidR="009B6D4B">
        <w:t>standard least-squares solutions are fine.</w:t>
      </w:r>
    </w:p>
    <w:p w14:paraId="328FE63F" w14:textId="0FB84158" w:rsidR="00507487" w:rsidRDefault="00B56600" w:rsidP="007C2A3F">
      <w:r>
        <w:t xml:space="preserve">As described in the introduction, </w:t>
      </w:r>
      <w:r w:rsidR="00F50467">
        <w:t>the FMS captures some robot-specific scoring</w:t>
      </w:r>
      <w:r w:rsidR="002A7237">
        <w:t xml:space="preserve"> for the 2020 game</w:t>
      </w:r>
      <w:r w:rsidR="00F50467">
        <w:t>.</w:t>
      </w:r>
      <w:r w:rsidR="002C560D">
        <w:t xml:space="preserve"> </w:t>
      </w:r>
      <w:r w:rsidR="00396D90">
        <w:t>From</w:t>
      </w:r>
      <w:r w:rsidR="00A61988">
        <w:t xml:space="preserve"> the </w:t>
      </w:r>
      <w:r w:rsidR="00B44C04">
        <w:t xml:space="preserve">TBA </w:t>
      </w:r>
      <w:r w:rsidR="00A61988">
        <w:t>API dataset referenced earlier,</w:t>
      </w:r>
      <w:r w:rsidR="00E914F6">
        <w:t xml:space="preserve"> initLineRobot1, initLineRobot2, and initLineRobot3 indicate directly </w:t>
      </w:r>
      <w:r w:rsidR="003E3B2E">
        <w:t xml:space="preserve">if each of those robots exited the </w:t>
      </w:r>
      <w:r w:rsidR="007925EF">
        <w:t xml:space="preserve">initiation </w:t>
      </w:r>
      <w:r w:rsidR="003E3B2E">
        <w:t xml:space="preserve">line </w:t>
      </w:r>
      <w:r w:rsidR="000838C6">
        <w:t xml:space="preserve">during auto </w:t>
      </w:r>
      <w:r w:rsidR="003E3B2E">
        <w:t>or if they did not.</w:t>
      </w:r>
      <w:r w:rsidR="00B43B49">
        <w:t xml:space="preserve">  An exit is worth 5 points</w:t>
      </w:r>
      <w:r w:rsidR="00A348D7">
        <w:t>, is known exactly per robot,</w:t>
      </w:r>
      <w:r w:rsidR="00B43B49">
        <w:t xml:space="preserve"> and does not have to be estimated with a component OPR.</w:t>
      </w:r>
      <w:r w:rsidR="00712A65">
        <w:t xml:space="preserve">  Thus:</w:t>
      </w:r>
    </w:p>
    <w:p w14:paraId="67F09F29" w14:textId="6BE3AFE3" w:rsidR="00712A65" w:rsidRPr="000A4595" w:rsidRDefault="00B760BD" w:rsidP="000A4595">
      <w:pPr>
        <w:pStyle w:val="Equation"/>
        <w:rPr>
          <w:rFonts w:ascii="LM Roman 12" w:hAnsi="LM Roman 12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FMS</m:t>
                  </m:r>
                </m:e>
                <m:sub>
                  <m:r>
                    <m:t>autoExit, i</m:t>
                  </m:r>
                </m:sub>
              </m:sSub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0,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i w:val="0"/>
                          </w:rPr>
                          <m:t>if initLineRoboti=None</m:t>
                        </m:r>
                      </m:e>
                    </m:mr>
                    <m:mr>
                      <m:e>
                        <m:r>
                          <m:t>5,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i w:val="0"/>
                          </w:rPr>
                          <m:t>if initLineRoboti=Exited</m:t>
                        </m:r>
                      </m:e>
                    </m:mr>
                  </m:m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3</m:t>
                  </m:r>
                </m:e>
              </m:d>
            </m:e>
          </m:eqArr>
        </m:oMath>
      </m:oMathPara>
    </w:p>
    <w:p w14:paraId="5E15AD79" w14:textId="0A8D6BE9" w:rsidR="00B63233" w:rsidRDefault="00B63233" w:rsidP="007C2A3F">
      <w:r>
        <w:t xml:space="preserve">Similarly, endgameRobot1, endgameRobot2, and endgameRobot3 indicate directly </w:t>
      </w:r>
      <w:r w:rsidR="00207285">
        <w:t xml:space="preserve">what the final status was for those robots at the end of the match.  Options are </w:t>
      </w:r>
      <w:r w:rsidR="000B6911">
        <w:t>Hang, Park, or None.</w:t>
      </w:r>
      <w:r w:rsidR="006A4E9F">
        <w:t xml:space="preserve">  A hang is worth 25 points and a park is worth 5 points, so that </w:t>
      </w:r>
      <w:r w:rsidR="00591D01">
        <w:t xml:space="preserve">part of endgame does not have to be estimated.  </w:t>
      </w:r>
      <w:r w:rsidR="0060128F">
        <w:t>The API dataset</w:t>
      </w:r>
      <w:r w:rsidR="00591D01">
        <w:t xml:space="preserve"> also has </w:t>
      </w:r>
      <w:proofErr w:type="spellStart"/>
      <w:r w:rsidR="00591D01">
        <w:t>endgameRungIsLevel</w:t>
      </w:r>
      <w:proofErr w:type="spellEnd"/>
      <w:r w:rsidR="005E095E">
        <w:t xml:space="preserve">, with possible values </w:t>
      </w:r>
      <w:proofErr w:type="spellStart"/>
      <w:r w:rsidR="005E095E">
        <w:t>IsLevel</w:t>
      </w:r>
      <w:proofErr w:type="spellEnd"/>
      <w:r w:rsidR="005E095E">
        <w:t xml:space="preserve"> and </w:t>
      </w:r>
      <w:proofErr w:type="spellStart"/>
      <w:r w:rsidR="005E095E">
        <w:t>NotLevel</w:t>
      </w:r>
      <w:proofErr w:type="spellEnd"/>
      <w:r w:rsidR="005E095E">
        <w:t xml:space="preserve">.  </w:t>
      </w:r>
      <w:r w:rsidR="000D3AEF">
        <w:t>A level rung is worth 1</w:t>
      </w:r>
      <w:r w:rsidR="00F56830">
        <w:t>5</w:t>
      </w:r>
      <w:r w:rsidR="000D3AEF">
        <w:t xml:space="preserve"> points if any robots are hanging.</w:t>
      </w:r>
      <w:r w:rsidR="00FE2B38">
        <w:t xml:space="preserve">  From an OPR point of view, the most reasonable </w:t>
      </w:r>
      <w:r w:rsidR="00E82106">
        <w:t>way to handle level rung points is to split them equally between all hanging robots.</w:t>
      </w:r>
      <w:r w:rsidR="00866A99">
        <w:t xml:space="preserve">  </w:t>
      </w:r>
      <w:r w:rsidR="00FE2822">
        <w:t>T</w:t>
      </w:r>
      <w:r w:rsidR="00866A99">
        <w:t xml:space="preserve">he hang or park status along with the </w:t>
      </w:r>
      <w:r w:rsidR="00EC21A5">
        <w:t>equally divided</w:t>
      </w:r>
      <w:r w:rsidR="00F93473">
        <w:t xml:space="preserve"> share of a level rung completely defines the endgame contribution of a specific robot so </w:t>
      </w:r>
      <w:r w:rsidR="00183786">
        <w:t>an endgame component OPR is not needed.</w:t>
      </w:r>
    </w:p>
    <w:p w14:paraId="72771CA5" w14:textId="3D000407" w:rsidR="00A42C98" w:rsidRPr="00196579" w:rsidRDefault="00B760BD" w:rsidP="0012456A">
      <w:pPr>
        <w:pStyle w:val="Equation"/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H</m:t>
                  </m:r>
                </m:e>
                <m:sub>
                  <m:r>
                    <m:t>i</m:t>
                  </m:r>
                </m:sub>
              </m:sSub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0,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i w:val="0"/>
                          </w:rPr>
                          <m:t>if endgameRoboti ≠ Hang</m:t>
                        </m:r>
                      </m:e>
                    </m:mr>
                    <m:mr>
                      <m:e>
                        <m:r>
                          <m:t>1,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i w:val="0"/>
                          </w:rPr>
                          <m:t>if endgameRoboti = Hang</m:t>
                        </m:r>
                      </m:e>
                    </m:mr>
                  </m:m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4</m:t>
                  </m:r>
                </m:e>
              </m:d>
            </m:e>
          </m:eqArr>
        </m:oMath>
      </m:oMathPara>
    </w:p>
    <w:p w14:paraId="614C3E5B" w14:textId="36ECB223" w:rsidR="00196579" w:rsidRPr="00270F52" w:rsidRDefault="00B760BD" w:rsidP="0012456A">
      <w:pPr>
        <w:pStyle w:val="Equation"/>
        <w:rPr>
          <w:rFonts w:ascii="LM Roman 12" w:hAnsi="LM Roman 12"/>
        </w:rPr>
      </w:pPr>
      <m:oMathPara>
        <m:oMath>
          <m:eqArr>
            <m:eqArrPr>
              <m:maxDist m:val="1"/>
              <m:ctrlPr/>
            </m:eqArrPr>
            <m:e>
              <m:r>
                <m:t>H=</m:t>
              </m:r>
              <m:nary>
                <m:naryPr>
                  <m:chr m:val="∑"/>
                  <m:limLoc m:val="subSup"/>
                  <m:ctrlPr/>
                </m:naryPr>
                <m:sub>
                  <m:r>
                    <m:t>i=1</m:t>
                  </m:r>
                </m:sub>
                <m:sup>
                  <m:r>
                    <m:t>3</m:t>
                  </m:r>
                </m:sup>
                <m:e>
                  <m:sSub>
                    <m:sSubPr>
                      <m:ctrlPr/>
                    </m:sSubPr>
                    <m:e>
                      <m:r>
                        <m:t>H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t>#</m:t>
              </m:r>
              <m:d>
                <m:dPr>
                  <m:ctrlPr/>
                </m:dPr>
                <m:e>
                  <m:r>
                    <m:t>5</m:t>
                  </m:r>
                </m:e>
              </m:d>
            </m:e>
          </m:eqArr>
        </m:oMath>
      </m:oMathPara>
    </w:p>
    <w:p w14:paraId="76BDF14D" w14:textId="057BDD0E" w:rsidR="00196579" w:rsidRPr="0086334E" w:rsidRDefault="00B760BD" w:rsidP="0086334E">
      <w:pPr>
        <w:pStyle w:val="Equation"/>
        <w:rPr>
          <w:rFonts w:ascii="LM Roman 12" w:hAnsi="LM Roman 12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FMS</m:t>
                  </m:r>
                </m:e>
                <m:sub>
                  <m:r>
                    <m:t>endgame,i</m:t>
                  </m:r>
                </m:sub>
              </m:sSub>
              <m:r>
                <m:t>=</m:t>
              </m:r>
              <m:d>
                <m:dPr>
                  <m:begChr m:val="{"/>
                  <m:endChr m:val=""/>
                  <m:ctrlPr/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  <m:mc>
                          <m:mcPr>
                            <m:count m:val="1"/>
                            <m:mcJc m:val="left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0,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i w:val="0"/>
                          </w:rPr>
                          <m:t>if endgameRoboti = None</m:t>
                        </m:r>
                      </m:e>
                    </m:mr>
                    <m:mr>
                      <m:e>
                        <m:r>
                          <m:t>5,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i w:val="0"/>
                          </w:rPr>
                          <m:t>if endgameRoboti = Park</m:t>
                        </m:r>
                      </m:e>
                    </m:mr>
                    <m:mr>
                      <m:e>
                        <m:r>
                          <m:t>25,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rPr>
                                  <m:nor/>
                                </m:rPr>
                                <w:rPr>
                                  <w:i w:val="0"/>
                                </w:rPr>
                                <m:t>if endgameRoboti = Hang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nor/>
                                </m:rPr>
                                <w:rPr>
                                  <w:i w:val="0"/>
                                </w:rPr>
                                <m:t xml:space="preserve">  and </m:t>
                              </m:r>
                              <w:proofErr w:type="spellStart"/>
                              <m:r>
                                <m:rPr>
                                  <m:nor/>
                                </m:rPr>
                                <w:rPr>
                                  <w:i w:val="0"/>
                                </w:rPr>
                                <m:t>endgameRungIsLevel</m:t>
                              </m:r>
                              <w:proofErr w:type="spellEnd"/>
                              <m:r>
                                <m:rPr>
                                  <m:nor/>
                                </m:rPr>
                                <w:rPr>
                                  <w:i w:val="0"/>
                                </w:rPr>
                                <m:t xml:space="preserve"> = </m:t>
                              </m:r>
                              <w:proofErr w:type="spellStart"/>
                              <m:r>
                                <m:rPr>
                                  <m:nor/>
                                </m:rPr>
                                <w:rPr>
                                  <w:i w:val="0"/>
                                </w:rPr>
                                <m:t>NotLevel</m:t>
                              </m:r>
                              <w:proofErr w:type="spellEnd"/>
                            </m:e>
                          </m:mr>
                        </m:m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25+</m:t>
                        </m:r>
                        <m:f>
                          <m:fPr>
                            <m:ctrlPr>
                              <w:rPr>
                                <w:rFonts w:eastAsia="Cambria Math" w:cs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eastAsia="Cambria Math" w:cs="Cambria Math"/>
                              </w:rPr>
                              <m:t>15</m:t>
                            </m:r>
                          </m:num>
                          <m:den>
                            <m:r>
                              <w:rPr>
                                <w:rFonts w:eastAsia="Cambria Math" w:cs="Cambria Math"/>
                              </w:rPr>
                              <m:t>H</m:t>
                            </m:r>
                          </m:den>
                        </m:f>
                        <m:r>
                          <w:rPr>
                            <w:rFonts w:eastAsia="Cambria Math" w:cs="Cambria Math"/>
                          </w:rPr>
                          <m:t>,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left"/>
                                </m:mcPr>
                              </m:mc>
                            </m:mcs>
                            <m:ctrlPr>
                              <w:rPr>
                                <w:rFonts w:eastAsia="Cambria Math" w:cs="Cambria Math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nor/>
                                </m:rPr>
                                <w:rPr>
                                  <w:i w:val="0"/>
                                </w:rPr>
                                <m:t>if endgameRoboti = Hang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nor/>
                                </m:rPr>
                                <w:rPr>
                                  <w:i w:val="0"/>
                                </w:rPr>
                                <m:t xml:space="preserve">  and </m:t>
                              </m:r>
                              <w:proofErr w:type="spellStart"/>
                              <m:r>
                                <m:rPr>
                                  <m:nor/>
                                </m:rPr>
                                <w:rPr>
                                  <w:i w:val="0"/>
                                </w:rPr>
                                <m:t>endgameRungIsLevel</m:t>
                              </m:r>
                              <w:proofErr w:type="spellEnd"/>
                              <m:r>
                                <m:rPr>
                                  <m:nor/>
                                </m:rPr>
                                <w:rPr>
                                  <w:i w:val="0"/>
                                </w:rPr>
                                <m:t xml:space="preserve"> = </m:t>
                              </m:r>
                              <w:proofErr w:type="spellStart"/>
                              <m:r>
                                <m:rPr>
                                  <m:nor/>
                                </m:rPr>
                                <w:rPr>
                                  <w:i w:val="0"/>
                                </w:rPr>
                                <m:t>IsLevel</m:t>
                              </m:r>
                              <w:proofErr w:type="spellEnd"/>
                            </m:e>
                          </m:mr>
                        </m:m>
                      </m:e>
                    </m:mr>
                  </m:m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6</m:t>
                  </m:r>
                </m:e>
              </m:d>
            </m:e>
          </m:eqArr>
        </m:oMath>
      </m:oMathPara>
    </w:p>
    <w:p w14:paraId="19AA3D68" w14:textId="41FBC1F2" w:rsidR="00183786" w:rsidRDefault="00183786" w:rsidP="007C2A3F">
      <w:r>
        <w:t xml:space="preserve">Component OPR is still needed for </w:t>
      </w:r>
      <w:r w:rsidR="005C3220">
        <w:t xml:space="preserve">three parts of scoring </w:t>
      </w:r>
      <w:r w:rsidR="002F4534">
        <w:t>that FMS cannot ascribe to individual robots -- a</w:t>
      </w:r>
      <w:r>
        <w:t>utonomous cell poin</w:t>
      </w:r>
      <w:r w:rsidR="00FB17BF">
        <w:t>ts</w:t>
      </w:r>
      <w:r w:rsidR="002F4534">
        <w:t xml:space="preserve">, </w:t>
      </w:r>
      <w:proofErr w:type="spellStart"/>
      <w:r w:rsidR="00A47233">
        <w:t>teleop</w:t>
      </w:r>
      <w:proofErr w:type="spellEnd"/>
      <w:r w:rsidR="00A47233">
        <w:t xml:space="preserve"> points minus endgame points</w:t>
      </w:r>
      <w:r w:rsidR="006E78F5">
        <w:t>, and foul points</w:t>
      </w:r>
      <w:r w:rsidR="009213BF">
        <w:t>.  Those</w:t>
      </w:r>
      <w:r w:rsidR="00311171">
        <w:t xml:space="preserve"> values are available from the API as </w:t>
      </w:r>
      <w:proofErr w:type="spellStart"/>
      <w:r w:rsidR="00311171">
        <w:t>autoCellPoints</w:t>
      </w:r>
      <w:proofErr w:type="spellEnd"/>
      <w:r w:rsidR="00311171">
        <w:t xml:space="preserve">, </w:t>
      </w:r>
      <w:proofErr w:type="spellStart"/>
      <w:r w:rsidR="005C3220">
        <w:t>teleopPoints</w:t>
      </w:r>
      <w:proofErr w:type="spellEnd"/>
      <w:r w:rsidR="005C3220">
        <w:t xml:space="preserve">, </w:t>
      </w:r>
      <w:proofErr w:type="spellStart"/>
      <w:r w:rsidR="005C3220">
        <w:t>endgamePoints</w:t>
      </w:r>
      <w:proofErr w:type="spellEnd"/>
      <w:r w:rsidR="00966579">
        <w:t xml:space="preserve">, and </w:t>
      </w:r>
      <w:proofErr w:type="spellStart"/>
      <w:r w:rsidR="00966579">
        <w:t>foulPoints</w:t>
      </w:r>
      <w:proofErr w:type="spellEnd"/>
      <w:r w:rsidR="00966579">
        <w:t>.</w:t>
      </w:r>
    </w:p>
    <w:p w14:paraId="4C670310" w14:textId="21B6DBBA" w:rsidR="0078526D" w:rsidRDefault="0078526D" w:rsidP="00001C55">
      <w:pPr>
        <w:ind w:firstLine="360"/>
      </w:pPr>
      <w:r>
        <w:t>Putting all this together</w:t>
      </w:r>
      <w:r w:rsidR="00E15367">
        <w:t xml:space="preserve">, hybrid OPR </w:t>
      </w:r>
      <w:r w:rsidR="004A5E9E">
        <w:t xml:space="preserve">for </w:t>
      </w:r>
      <w:r w:rsidR="00084F60">
        <w:t xml:space="preserve">Infinite Recharge </w:t>
      </w:r>
      <w:r w:rsidR="00E15367">
        <w:t>can be defined as:</w:t>
      </w:r>
    </w:p>
    <w:p w14:paraId="5953F4CA" w14:textId="43C33159" w:rsidR="00E15367" w:rsidRPr="003A6CBA" w:rsidRDefault="00B760BD" w:rsidP="003A6CBA">
      <w:pPr>
        <w:pStyle w:val="Equation"/>
        <w:rPr>
          <w:rFonts w:ascii="LM Roman 12" w:hAnsi="LM Roman 12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OPR</m:t>
                  </m:r>
                </m:e>
                <m:sub>
                  <m:r>
                    <m:t>h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FMS</m:t>
                  </m:r>
                </m:e>
                <m:sub>
                  <m:r>
                    <m:t>autoExit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OPR</m:t>
                  </m:r>
                </m:e>
                <m:sub>
                  <m:r>
                    <m:t>autoCell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OPR</m:t>
                  </m:r>
                </m:e>
                <m:sub>
                  <m:r>
                    <m:t>teleop-endgame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FMS</m:t>
                  </m:r>
                </m:e>
                <m:sub>
                  <m:r>
                    <m:t>endgame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OPR</m:t>
                  </m:r>
                </m:e>
                <m:sub>
                  <m:r>
                    <m:t>foul</m:t>
                  </m:r>
                </m:sub>
              </m:sSub>
              <m:r>
                <m:t>#</m:t>
              </m:r>
              <m:d>
                <m:dPr>
                  <m:ctrlPr/>
                </m:dPr>
                <m:e>
                  <m:r>
                    <m:t>7</m:t>
                  </m:r>
                </m:e>
              </m:d>
            </m:e>
          </m:eqArr>
        </m:oMath>
      </m:oMathPara>
    </w:p>
    <w:p w14:paraId="5AD5E88E" w14:textId="0F210BD6" w:rsidR="00AB6710" w:rsidRDefault="003A2E17" w:rsidP="005851D5">
      <w:pPr>
        <w:ind w:firstLine="360"/>
      </w:pPr>
      <w:r>
        <w:t xml:space="preserve">For comparing against 4020 scouting data, </w:t>
      </w:r>
      <w:r w:rsidR="00763B48">
        <w:t xml:space="preserve">hybrid OPR without the foul contribution is needed.  </w:t>
      </w:r>
      <w:r w:rsidR="00E26FB8">
        <w:t xml:space="preserve">Our scouting </w:t>
      </w:r>
      <w:r w:rsidR="003C1650">
        <w:t xml:space="preserve">over the years </w:t>
      </w:r>
      <w:r w:rsidR="00E26FB8">
        <w:t xml:space="preserve">has included watching for which robots commit fouls.  Our scouts have not </w:t>
      </w:r>
      <w:r w:rsidR="003C1650">
        <w:t>recorded</w:t>
      </w:r>
      <w:r w:rsidR="00E26FB8">
        <w:t xml:space="preserve"> which robots have </w:t>
      </w:r>
      <w:r w:rsidR="00470A5D">
        <w:t>been fouled.  We may want to change that in the future</w:t>
      </w:r>
      <w:r w:rsidR="00547961">
        <w:t xml:space="preserve">, but </w:t>
      </w:r>
      <w:r w:rsidR="006A2ED8">
        <w:t>for now we can only use the data we collect</w:t>
      </w:r>
      <w:r w:rsidR="00E34A46">
        <w:t>ed this season</w:t>
      </w:r>
      <w:r w:rsidR="00AB6710">
        <w:t>.</w:t>
      </w:r>
    </w:p>
    <w:p w14:paraId="15E6F52F" w14:textId="24BBA22F" w:rsidR="00AB6710" w:rsidRDefault="00B760BD" w:rsidP="00AB6710">
      <w:pPr>
        <w:pStyle w:val="Equation"/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OPR</m:t>
                  </m:r>
                </m:e>
                <m:sub>
                  <m:r>
                    <m:t>h,nf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FMS</m:t>
                  </m:r>
                </m:e>
                <m:sub>
                  <m:r>
                    <m:t>autoExit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OPR</m:t>
                  </m:r>
                </m:e>
                <m:sub>
                  <m:r>
                    <m:t>autoCell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OPR</m:t>
                  </m:r>
                </m:e>
                <m:sub>
                  <m:r>
                    <m:t>teleop-endgame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FMS</m:t>
                  </m:r>
                </m:e>
                <m:sub>
                  <m:r>
                    <m:t>endgame</m:t>
                  </m:r>
                </m:sub>
              </m:sSub>
              <m:r>
                <m:t>#</m:t>
              </m:r>
              <m:d>
                <m:dPr>
                  <m:ctrlPr/>
                </m:dPr>
                <m:e>
                  <m:r>
                    <m:t>8</m:t>
                  </m:r>
                </m:e>
              </m:d>
            </m:e>
          </m:eqArr>
        </m:oMath>
      </m:oMathPara>
    </w:p>
    <w:p w14:paraId="4E0F926D" w14:textId="4A6B1988" w:rsidR="00BF2A71" w:rsidRDefault="00AB6710" w:rsidP="005851D5">
      <w:pPr>
        <w:ind w:firstLine="360"/>
      </w:pPr>
      <w:r>
        <w:t>Of</w:t>
      </w:r>
      <w:r w:rsidR="000D636F">
        <w:t xml:space="preserve"> course, </w:t>
      </w:r>
      <w:r w:rsidR="00892A72">
        <w:t xml:space="preserve">this definition of </w:t>
      </w:r>
      <w:r w:rsidR="000D636F">
        <w:t xml:space="preserve">hybrid OPR is season-specific and </w:t>
      </w:r>
      <w:r w:rsidR="00A839CF">
        <w:t xml:space="preserve">the formula would have to be revised for new games.  </w:t>
      </w:r>
      <w:r w:rsidR="00320545">
        <w:t>This is not a particular problem, as anyone who computes component OPR</w:t>
      </w:r>
      <w:r w:rsidR="00ED4C7A">
        <w:t xml:space="preserve"> </w:t>
      </w:r>
      <w:r w:rsidR="002B206B">
        <w:t xml:space="preserve">already </w:t>
      </w:r>
      <w:r w:rsidR="00ED4C7A">
        <w:t xml:space="preserve">needs to revise their code each season </w:t>
      </w:r>
      <w:r w:rsidR="00315A9F">
        <w:t xml:space="preserve">for </w:t>
      </w:r>
      <w:r w:rsidR="00891DDB">
        <w:t>new scoring modes</w:t>
      </w:r>
      <w:r w:rsidR="00ED4C7A">
        <w:t>.</w:t>
      </w:r>
      <w:r w:rsidR="00BF2A71">
        <w:t xml:space="preserve">  </w:t>
      </w:r>
      <w:r w:rsidR="002B206B">
        <w:t>The h</w:t>
      </w:r>
      <w:r w:rsidR="00BF2A71">
        <w:t xml:space="preserve">ybrid OPR </w:t>
      </w:r>
      <w:r w:rsidR="002B206B">
        <w:t xml:space="preserve">calculation </w:t>
      </w:r>
      <w:r w:rsidR="00BF2A71">
        <w:t>would be just one more thing</w:t>
      </w:r>
      <w:r w:rsidR="00891DDB">
        <w:t xml:space="preserve"> to revise</w:t>
      </w:r>
      <w:r w:rsidR="00BF2A71">
        <w:t>.</w:t>
      </w:r>
    </w:p>
    <w:p w14:paraId="39C24DDD" w14:textId="28401E76" w:rsidR="00DE6EB3" w:rsidRDefault="00DE6EB3" w:rsidP="00DE6EB3">
      <w:pPr>
        <w:pStyle w:val="Heading2"/>
      </w:pPr>
      <w:bookmarkStart w:id="0" w:name="_Ref41983095"/>
      <w:r>
        <w:t>Evaluating hybrid OPR</w:t>
      </w:r>
      <w:bookmarkEnd w:id="0"/>
    </w:p>
    <w:p w14:paraId="32A802E4" w14:textId="203AD669" w:rsidR="006F7A23" w:rsidRDefault="009330F9" w:rsidP="00684DF5">
      <w:pPr>
        <w:ind w:firstLine="360"/>
      </w:pPr>
      <w:r>
        <w:t>OPR and hybrid OPR were computed for all 52 events completed in the 2020 season.</w:t>
      </w:r>
      <w:r w:rsidR="00684DF5">
        <w:t xml:space="preserve">  The OPRs used </w:t>
      </w:r>
      <w:r w:rsidR="00B76585">
        <w:t>“</w:t>
      </w:r>
      <w:r w:rsidR="00684DF5">
        <w:t>training</w:t>
      </w:r>
      <w:r w:rsidR="00B76585">
        <w:t>”</w:t>
      </w:r>
      <w:r w:rsidR="00684DF5">
        <w:t xml:space="preserve"> data from qualification matches and then were used to predict </w:t>
      </w:r>
      <w:r w:rsidR="001F2572">
        <w:lastRenderedPageBreak/>
        <w:t>alliance playoff scores</w:t>
      </w:r>
      <w:r w:rsidR="00040ACA">
        <w:t xml:space="preserve"> which were not part of the OPR computation</w:t>
      </w:r>
      <w:r w:rsidR="001F2572">
        <w:t>.</w:t>
      </w:r>
      <w:r w:rsidR="00B81D38">
        <w:t xml:space="preserve">  </w:t>
      </w:r>
      <w:r w:rsidR="006F7A23">
        <w:t>The predict</w:t>
      </w:r>
      <w:r w:rsidR="00B4373C">
        <w:t>ed alliance score</w:t>
      </w:r>
      <w:r w:rsidR="006F7A23">
        <w:t xml:space="preserve"> is simply the sum of OPRs</w:t>
      </w:r>
      <w:r w:rsidR="00813165">
        <w:t xml:space="preserve"> for the teams in the allian</w:t>
      </w:r>
      <w:r w:rsidR="00254CB8">
        <w:t>ce.</w:t>
      </w:r>
    </w:p>
    <w:p w14:paraId="055C7668" w14:textId="39AB5BC5" w:rsidR="00ED6D3C" w:rsidRPr="00E8221D" w:rsidRDefault="00B760BD" w:rsidP="00ED6D3C">
      <w:pPr>
        <w:pStyle w:val="Equation"/>
        <w:rPr>
          <w:rFonts w:ascii="LM Roman 12" w:hAnsi="LM Roman 12"/>
          <w:i w:val="0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a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OPR</m:t>
                  </m:r>
                </m:e>
                <m:sub>
                  <m:r>
                    <m:t>a1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OPR</m:t>
                  </m:r>
                </m:e>
                <m:sub>
                  <m:r>
                    <m:t>a2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OPR</m:t>
                  </m:r>
                </m:e>
                <m:sub>
                  <m:r>
                    <m:t>a3</m:t>
                  </m:r>
                </m:sub>
              </m:sSub>
              <m:r>
                <m:t>#</m:t>
              </m:r>
              <m:d>
                <m:dPr>
                  <m:ctrlPr/>
                </m:dPr>
                <m:e>
                  <m:r>
                    <m:t>9</m:t>
                  </m:r>
                </m:e>
              </m:d>
            </m:e>
          </m:eqArr>
        </m:oMath>
      </m:oMathPara>
    </w:p>
    <w:p w14:paraId="3EDD5468" w14:textId="20CD6875" w:rsidR="00110367" w:rsidRDefault="00B81D38" w:rsidP="001A3F5A">
      <w:pPr>
        <w:ind w:firstLine="360"/>
      </w:pPr>
      <w:r>
        <w:t>A weighted sum of squared error</w:t>
      </w:r>
      <w:r w:rsidR="00972DA5">
        <w:t xml:space="preserve"> (SSE)</w:t>
      </w:r>
      <w:r>
        <w:t xml:space="preserve"> was used </w:t>
      </w:r>
      <w:r w:rsidR="0033700B">
        <w:t xml:space="preserve">to evaluate playoff prediction performance.  Weighting was needed since some alliances participate in more playoff matches than others.  Without weighting, </w:t>
      </w:r>
      <w:r w:rsidR="007A3F91">
        <w:t>prediction errors related to a</w:t>
      </w:r>
      <w:r w:rsidR="00CA2A46">
        <w:t>n</w:t>
      </w:r>
      <w:r w:rsidR="007A3F91">
        <w:t xml:space="preserve"> </w:t>
      </w:r>
      <w:r w:rsidR="00CA2A46">
        <w:t>alliance</w:t>
      </w:r>
      <w:r w:rsidR="007A3F91">
        <w:t xml:space="preserve"> that made it to finals </w:t>
      </w:r>
      <w:r w:rsidR="001F08CD">
        <w:t xml:space="preserve">would have much more influence on the </w:t>
      </w:r>
      <w:r w:rsidR="00D62954">
        <w:t>SSE metric</w:t>
      </w:r>
      <w:r w:rsidR="001F08CD">
        <w:t xml:space="preserve"> than errors related to a</w:t>
      </w:r>
      <w:r w:rsidR="00CA2A46">
        <w:t>n alliance</w:t>
      </w:r>
      <w:r w:rsidR="001F08CD">
        <w:t xml:space="preserve"> that was out after quarterfinals.</w:t>
      </w:r>
      <w:r w:rsidR="004908B4">
        <w:t xml:space="preserve">  Weighting was simply the inverse of the number of matches played by an alliance in the playoffs.</w:t>
      </w:r>
    </w:p>
    <w:p w14:paraId="4BB14DED" w14:textId="40F85077" w:rsidR="00CD5D4A" w:rsidRPr="00B91D57" w:rsidRDefault="00B760BD" w:rsidP="00CD5D4A">
      <w:pPr>
        <w:pStyle w:val="Equation"/>
        <w:rPr>
          <w:rFonts w:ascii="LM Roman 12" w:hAnsi="LM Roman 12"/>
          <w:i w:val="0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w</m:t>
                  </m:r>
                </m:e>
                <m:sub>
                  <m:r>
                    <m:t>a</m:t>
                  </m:r>
                </m:sub>
              </m:sSub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sSub>
                    <m:sSubPr>
                      <m:ctrlPr/>
                    </m:sSubPr>
                    <m:e>
                      <m:r>
                        <m:t>m</m:t>
                      </m:r>
                    </m:e>
                    <m:sub>
                      <m:r>
                        <m:t>a</m:t>
                      </m:r>
                    </m:sub>
                  </m:sSub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10</m:t>
                  </m:r>
                </m:e>
              </m:d>
            </m:e>
          </m:eqArr>
        </m:oMath>
      </m:oMathPara>
    </w:p>
    <w:p w14:paraId="2272865A" w14:textId="4FE0B4E5" w:rsidR="00892172" w:rsidRDefault="00892172" w:rsidP="001A3F5A">
      <w:pPr>
        <w:ind w:firstLine="360"/>
      </w:pPr>
      <w:r>
        <w:t xml:space="preserve">No accommodation was made to the weighting if an alliance had to </w:t>
      </w:r>
      <w:r w:rsidR="002D3451">
        <w:t>employ</w:t>
      </w:r>
      <w:r>
        <w:t xml:space="preserve"> a backup</w:t>
      </w:r>
      <w:r w:rsidR="002D3451">
        <w:t xml:space="preserve"> robot.  The score prediction would </w:t>
      </w:r>
      <w:r w:rsidR="00BE3059">
        <w:t xml:space="preserve">use the OPR for the backup robot, but from a weighting perspective, the </w:t>
      </w:r>
      <w:r w:rsidR="00DC4721">
        <w:t xml:space="preserve">match would still be counted </w:t>
      </w:r>
      <w:r w:rsidR="002C7D02">
        <w:t>in the sum</w:t>
      </w:r>
      <w:r w:rsidR="00DC4721">
        <w:t xml:space="preserve"> for the given alliance.</w:t>
      </w:r>
      <w:r w:rsidR="00CD3395">
        <w:t xml:space="preserve">  The impact of this simplification is expected to be very small.</w:t>
      </w:r>
    </w:p>
    <w:p w14:paraId="40CAB7A9" w14:textId="72391197" w:rsidR="00B91D57" w:rsidRDefault="009C181E" w:rsidP="001A3F5A">
      <w:pPr>
        <w:ind w:firstLine="360"/>
      </w:pPr>
      <w:r>
        <w:t xml:space="preserve">The </w:t>
      </w:r>
      <w:r w:rsidR="00EE2B01">
        <w:t xml:space="preserve">prediction </w:t>
      </w:r>
      <w:r>
        <w:t>error metric becomes:</w:t>
      </w:r>
    </w:p>
    <w:p w14:paraId="79AEB448" w14:textId="0B946BED" w:rsidR="009C181E" w:rsidRPr="00043B19" w:rsidRDefault="00B760BD" w:rsidP="009C181E">
      <w:pPr>
        <w:pStyle w:val="Equation"/>
        <w:rPr>
          <w:rFonts w:ascii="LM Roman 12" w:hAnsi="LM Roman 12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SSE=</m:t>
              </m:r>
              <m:nary>
                <m:naryPr>
                  <m:chr m:val="∑"/>
                  <m:limLoc m:val="undOvr"/>
                  <m:ctrlPr/>
                </m:naryPr>
                <m:sub>
                  <m:r>
                    <m:t>i=1</m:t>
                  </m:r>
                </m:sub>
                <m:sup>
                  <m:r>
                    <m:t>2p</m:t>
                  </m:r>
                </m:sup>
                <m:e>
                  <m:sSub>
                    <m:sSubPr>
                      <m:ctrlPr/>
                    </m:sSubPr>
                    <m:e>
                      <m:r>
                        <m:t>w</m:t>
                      </m:r>
                    </m:e>
                    <m:sub>
                      <m:r>
                        <m:t>a</m:t>
                      </m:r>
                    </m:sub>
                  </m:sSub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acc>
                                <m:accPr>
                                  <m:ctrlPr/>
                                </m:accPr>
                                <m:e>
                                  <m: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m:t>a,i</m:t>
                              </m:r>
                            </m:sub>
                          </m:sSub>
                          <m:r>
                            <m:t>-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t>#</m:t>
              </m:r>
              <m:d>
                <m:dPr>
                  <m:ctrlPr/>
                </m:dPr>
                <m:e>
                  <m:r>
                    <m:t>11</m:t>
                  </m:r>
                </m:e>
              </m:d>
            </m:e>
          </m:eqArr>
        </m:oMath>
      </m:oMathPara>
    </w:p>
    <w:p w14:paraId="27FC619F" w14:textId="68FCEF94" w:rsidR="00B97C58" w:rsidRDefault="001A3F5A" w:rsidP="00043B19">
      <w:r>
        <w:t>w</w:t>
      </w:r>
      <w:r w:rsidR="006623EB">
        <w:t xml:space="preserve">here </w:t>
      </w:r>
      <w:r w:rsidR="006623EB" w:rsidRPr="00FF70CC">
        <w:rPr>
          <w:i/>
          <w:iCs/>
        </w:rPr>
        <w:t>p</w:t>
      </w:r>
      <w:r w:rsidR="006623EB">
        <w:t xml:space="preserve"> is the number of playoff matches</w:t>
      </w:r>
      <w:r w:rsidR="0044255D">
        <w:t xml:space="preserve"> such that there are two data points for each match, one for each alliance.</w:t>
      </w:r>
    </w:p>
    <w:p w14:paraId="33ABEB31" w14:textId="656A91C3" w:rsidR="00A87FE9" w:rsidRDefault="00A87FE9" w:rsidP="00043B19"/>
    <w:p w14:paraId="4466D34F" w14:textId="37C56600" w:rsidR="00A87FE9" w:rsidRDefault="00A87FE9" w:rsidP="00043B19"/>
    <w:p w14:paraId="2AE6E1D9" w14:textId="7672FF1F" w:rsidR="00A87FE9" w:rsidRDefault="00A87FE9" w:rsidP="00043B19"/>
    <w:p w14:paraId="34B2386E" w14:textId="77777777" w:rsidR="00A87FE9" w:rsidRDefault="00A87FE9" w:rsidP="00043B19"/>
    <w:p w14:paraId="653C53E6" w14:textId="29451B49" w:rsidR="009D7867" w:rsidRDefault="009D7867" w:rsidP="005851D5">
      <w:pPr>
        <w:ind w:firstLine="360"/>
      </w:pPr>
      <w:r>
        <w:lastRenderedPageBreak/>
        <w:t xml:space="preserve">The SSE </w:t>
      </w:r>
      <w:r w:rsidR="00734347">
        <w:t xml:space="preserve">for playoff predictions was computed for </w:t>
      </w:r>
      <w:r w:rsidR="00A94B9F">
        <w:t xml:space="preserve">each of the 52 events and for both standard and hybrid OPR.  </w:t>
      </w:r>
      <w:r w:rsidR="00A702AE">
        <w:t>A comparison of hybrid</w:t>
      </w:r>
      <w:r w:rsidR="009E4D93">
        <w:t xml:space="preserve"> OPR</w:t>
      </w:r>
      <w:r w:rsidR="004217C9">
        <w:t xml:space="preserve"> prediction</w:t>
      </w:r>
      <w:r w:rsidR="00A702AE">
        <w:t xml:space="preserve"> SSE as a percentage of standard </w:t>
      </w:r>
      <w:r w:rsidR="009E4D93">
        <w:t>OPR</w:t>
      </w:r>
      <w:r w:rsidR="004217C9">
        <w:t xml:space="preserve"> prediction</w:t>
      </w:r>
      <w:r w:rsidR="009E4D93">
        <w:t xml:space="preserve"> </w:t>
      </w:r>
      <w:r w:rsidR="00A702AE">
        <w:t>SSE</w:t>
      </w:r>
      <w:r w:rsidR="00A94B9F">
        <w:t xml:space="preserve"> </w:t>
      </w:r>
      <w:r w:rsidR="00A702AE">
        <w:t>is</w:t>
      </w:r>
      <w:r w:rsidR="00A94B9F">
        <w:t xml:space="preserve"> shown </w:t>
      </w:r>
      <w:r w:rsidR="00366794">
        <w:t xml:space="preserve">in </w:t>
      </w:r>
      <w:r w:rsidR="00E00D87">
        <w:fldChar w:fldCharType="begin"/>
      </w:r>
      <w:r w:rsidR="00E00D87">
        <w:instrText xml:space="preserve"> REF _Ref41157491 </w:instrText>
      </w:r>
      <w:r w:rsidR="00E00D87">
        <w:fldChar w:fldCharType="separate"/>
      </w:r>
      <w:r w:rsidR="00703363">
        <w:t xml:space="preserve">Figure </w:t>
      </w:r>
      <w:r w:rsidR="00703363">
        <w:rPr>
          <w:noProof/>
        </w:rPr>
        <w:t>1</w:t>
      </w:r>
      <w:r w:rsidR="00E00D87">
        <w:fldChar w:fldCharType="end"/>
      </w:r>
      <w:r w:rsidR="00A94B9F">
        <w:t>.</w:t>
      </w:r>
    </w:p>
    <w:p w14:paraId="488A6785" w14:textId="5FC7F901" w:rsidR="004E397B" w:rsidRDefault="004E397B" w:rsidP="0016564B">
      <w:pPr>
        <w:pStyle w:val="Caption"/>
      </w:pPr>
      <w:bookmarkStart w:id="1" w:name="_Ref41157491"/>
      <w:r>
        <w:t xml:space="preserve">Figure </w:t>
      </w:r>
      <w:r w:rsidR="00925056">
        <w:fldChar w:fldCharType="begin"/>
      </w:r>
      <w:r w:rsidR="00925056">
        <w:instrText xml:space="preserve"> SEQ Figure \* ARABIC </w:instrText>
      </w:r>
      <w:r w:rsidR="00925056">
        <w:fldChar w:fldCharType="separate"/>
      </w:r>
      <w:r w:rsidR="00703363">
        <w:rPr>
          <w:noProof/>
        </w:rPr>
        <w:t>1</w:t>
      </w:r>
      <w:r w:rsidR="00925056">
        <w:fldChar w:fldCharType="end"/>
      </w:r>
      <w:bookmarkEnd w:id="1"/>
      <w:r w:rsidR="00366794">
        <w:t>:</w:t>
      </w:r>
      <w:r>
        <w:t xml:space="preserve"> Hybrid OPR SSE as a percentage of standard OPR SSE by event and type</w:t>
      </w:r>
    </w:p>
    <w:p w14:paraId="31445F66" w14:textId="5C98E79C" w:rsidR="00156C2E" w:rsidRDefault="00F13901" w:rsidP="0016564B">
      <w:pPr>
        <w:pStyle w:val="Picture"/>
      </w:pPr>
      <w:r>
        <w:drawing>
          <wp:inline distT="0" distB="0" distL="0" distR="0" wp14:anchorId="583B2909" wp14:editId="0D67FB3F">
            <wp:extent cx="5943600" cy="1703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3F49" w14:textId="5ACD7D73" w:rsidR="00A702AE" w:rsidRDefault="00D40008" w:rsidP="005851D5">
      <w:pPr>
        <w:ind w:firstLine="360"/>
      </w:pPr>
      <w:r>
        <w:t xml:space="preserve">Each circle is one event. </w:t>
      </w:r>
      <w:r w:rsidR="00897D22">
        <w:t xml:space="preserve">Hybrid OPR results in </w:t>
      </w:r>
      <w:r w:rsidR="00B27025">
        <w:t>playoff alliance score predictions that are from 6-8% better than standard OPR</w:t>
      </w:r>
      <w:r w:rsidR="008F6841">
        <w:t xml:space="preserve"> on average</w:t>
      </w:r>
      <w:r w:rsidR="00B27025">
        <w:t xml:space="preserve">.  Regionals benefit </w:t>
      </w:r>
      <w:r w:rsidR="00C763FB">
        <w:t xml:space="preserve">slightly more than district events.  This </w:t>
      </w:r>
      <w:r w:rsidR="00AF15FB">
        <w:t>is not unexpected and is likely due to districts having more matches and fewer teams so</w:t>
      </w:r>
      <w:r w:rsidR="00DE3194">
        <w:t xml:space="preserve"> standard OPR estimates </w:t>
      </w:r>
      <w:r w:rsidR="00F27287">
        <w:t>should be</w:t>
      </w:r>
      <w:r w:rsidR="00DE3194">
        <w:t xml:space="preserve"> more representative of </w:t>
      </w:r>
      <w:r w:rsidR="00DD0EE2">
        <w:t>team performance than at regional</w:t>
      </w:r>
      <w:r w:rsidR="008F6841">
        <w:t xml:space="preserve"> events</w:t>
      </w:r>
      <w:r w:rsidR="00DD0EE2">
        <w:t>.</w:t>
      </w:r>
      <w:r w:rsidR="000D327E">
        <w:t xml:space="preserve">  The </w:t>
      </w:r>
      <w:proofErr w:type="spellStart"/>
      <w:r w:rsidR="000D327E">
        <w:t>gray</w:t>
      </w:r>
      <w:proofErr w:type="spellEnd"/>
      <w:r w:rsidR="000D327E">
        <w:t xml:space="preserve"> shaded area</w:t>
      </w:r>
      <w:r w:rsidR="005741D9">
        <w:t>s</w:t>
      </w:r>
      <w:r w:rsidR="000D327E">
        <w:t xml:space="preserve"> </w:t>
      </w:r>
      <w:r w:rsidR="005741D9">
        <w:t>are</w:t>
      </w:r>
      <w:r w:rsidR="000D327E">
        <w:t xml:space="preserve"> the 95% confidence interval</w:t>
      </w:r>
      <w:r w:rsidR="005741D9">
        <w:t>s</w:t>
      </w:r>
      <w:r w:rsidR="000D327E">
        <w:t xml:space="preserve"> of the average</w:t>
      </w:r>
      <w:r w:rsidR="005741D9">
        <w:t>s.  Since neither includes 100%, there is</w:t>
      </w:r>
      <w:r w:rsidR="005D1BBA">
        <w:t xml:space="preserve"> greater than</w:t>
      </w:r>
      <w:r w:rsidR="00900619">
        <w:t xml:space="preserve"> 95%</w:t>
      </w:r>
      <w:r w:rsidR="005741D9">
        <w:t xml:space="preserve"> statistical confidence that hybrid OPR is a better predictor of playoff sc</w:t>
      </w:r>
      <w:r w:rsidR="00E74543">
        <w:t>ores than standard OPR.  If all events were combined rather than split into district a</w:t>
      </w:r>
      <w:r w:rsidR="00F83C75">
        <w:t xml:space="preserve">nd regional, the confidence interval would be even narrower </w:t>
      </w:r>
      <w:r w:rsidR="00C5712C">
        <w:t xml:space="preserve">and the statistical significance greater </w:t>
      </w:r>
      <w:r w:rsidR="00F83C75">
        <w:t>due to larger sample size.</w:t>
      </w:r>
    </w:p>
    <w:p w14:paraId="50CAE39F" w14:textId="23DF7A41" w:rsidR="00853113" w:rsidRDefault="00853113" w:rsidP="005851D5">
      <w:pPr>
        <w:ind w:firstLine="360"/>
      </w:pPr>
      <w:r>
        <w:t>It</w:t>
      </w:r>
      <w:r w:rsidR="00057D07">
        <w:t xml:space="preserve"> is</w:t>
      </w:r>
      <w:r>
        <w:t xml:space="preserve"> </w:t>
      </w:r>
      <w:r w:rsidR="00EC21A5">
        <w:t>no</w:t>
      </w:r>
      <w:r>
        <w:t xml:space="preserve"> great surprise that hybrid OPR </w:t>
      </w:r>
      <w:r w:rsidR="004D1B0D">
        <w:t>turns out to be</w:t>
      </w:r>
      <w:r>
        <w:t xml:space="preserve"> </w:t>
      </w:r>
      <w:r w:rsidR="003527F8">
        <w:t xml:space="preserve">a </w:t>
      </w:r>
      <w:r w:rsidR="006A4403">
        <w:t>better</w:t>
      </w:r>
      <w:r w:rsidR="003527F8">
        <w:t xml:space="preserve"> scoring estimator than standard OPR</w:t>
      </w:r>
      <w:r w:rsidR="006A4403">
        <w:t xml:space="preserve"> since it </w:t>
      </w:r>
      <w:r w:rsidR="00846F18">
        <w:t>incorporates some</w:t>
      </w:r>
      <w:r w:rsidR="006A4403">
        <w:t xml:space="preserve"> precisely known information</w:t>
      </w:r>
      <w:r w:rsidR="004D1B0D">
        <w:t>.  However,</w:t>
      </w:r>
      <w:r w:rsidR="006A4403">
        <w:t xml:space="preserve"> it is good to confirm</w:t>
      </w:r>
      <w:r w:rsidR="00536CBF">
        <w:t xml:space="preserve"> with data</w:t>
      </w:r>
      <w:r w:rsidR="007C536E">
        <w:t xml:space="preserve"> that the precisely known information </w:t>
      </w:r>
      <w:r w:rsidR="00EE19BD">
        <w:t>improves</w:t>
      </w:r>
      <w:r w:rsidR="004A6F44">
        <w:t xml:space="preserve"> average playoff score predictions</w:t>
      </w:r>
      <w:r w:rsidR="00415D9A">
        <w:t xml:space="preserve"> in actual events</w:t>
      </w:r>
      <w:r w:rsidR="00536CBF">
        <w:t xml:space="preserve">.  Future years may </w:t>
      </w:r>
      <w:r w:rsidR="00921EA0">
        <w:t xml:space="preserve">have more or less robot-specific information in the FMS, so hybrid OPR may be </w:t>
      </w:r>
      <w:r w:rsidR="00E1348A">
        <w:t>more or less advantageous</w:t>
      </w:r>
      <w:r w:rsidR="00FE39F9">
        <w:t xml:space="preserve"> in the future.</w:t>
      </w:r>
    </w:p>
    <w:p w14:paraId="310F1D47" w14:textId="6E3D2F3A" w:rsidR="001A2BB4" w:rsidRDefault="00D3734F" w:rsidP="005851D5">
      <w:pPr>
        <w:ind w:firstLine="360"/>
      </w:pPr>
      <w:r>
        <w:t xml:space="preserve">Another way to </w:t>
      </w:r>
      <w:r w:rsidR="00AD51E3">
        <w:t xml:space="preserve">assess OPR is to compare it to scouting data. Figure 2 </w:t>
      </w:r>
      <w:r w:rsidR="00473A6F">
        <w:t xml:space="preserve">shows a comparison of the </w:t>
      </w:r>
      <w:r w:rsidR="008544AF">
        <w:t>point contribution from scouting data from Team 4020 at the 2020 Palmetto Regional</w:t>
      </w:r>
      <w:r w:rsidR="00615F5A">
        <w:t xml:space="preserve"> with standard OPR and hybrid OPR.  In all cases, the values do not </w:t>
      </w:r>
      <w:r w:rsidR="00615F5A">
        <w:lastRenderedPageBreak/>
        <w:t>include</w:t>
      </w:r>
      <w:r w:rsidR="0037431F">
        <w:t xml:space="preserve"> points for fouls.  4020 scouting captures</w:t>
      </w:r>
      <w:r w:rsidR="001A4704">
        <w:t xml:space="preserve"> information about fouls that robots commit rather than fouls robots receive.  </w:t>
      </w:r>
      <w:r w:rsidR="00AF4D91">
        <w:t xml:space="preserve">Since match scoring </w:t>
      </w:r>
      <w:r w:rsidR="00B504DB">
        <w:t>in 2020 and many previous years</w:t>
      </w:r>
      <w:r w:rsidR="00AF4D91">
        <w:t xml:space="preserve"> includes fouls that robots receive</w:t>
      </w:r>
      <w:r w:rsidR="001C2BEB">
        <w:t xml:space="preserve">, standard OPR and 4020 scouting point contribution </w:t>
      </w:r>
      <w:r w:rsidR="008121D2">
        <w:t xml:space="preserve">are not directly compatible.  Thus, </w:t>
      </w:r>
      <w:r w:rsidR="00E71C3E">
        <w:t xml:space="preserve">in the figure, scouting point contribution does not include fouls, and OPRs are computed </w:t>
      </w:r>
      <w:r w:rsidR="009F0992">
        <w:t xml:space="preserve">on alliance scores </w:t>
      </w:r>
      <w:r w:rsidR="0074068C">
        <w:t xml:space="preserve">without </w:t>
      </w:r>
      <w:r w:rsidR="009F0992">
        <w:t>foul points</w:t>
      </w:r>
      <w:r w:rsidR="009B3CF8">
        <w:t>.  Equation 8 shows th</w:t>
      </w:r>
      <w:r w:rsidR="00FD4C27">
        <w:t xml:space="preserve">at </w:t>
      </w:r>
      <w:r w:rsidR="009B3CF8">
        <w:t>computation for hybrid OPR.</w:t>
      </w:r>
    </w:p>
    <w:p w14:paraId="1E42460C" w14:textId="510206A4" w:rsidR="00187C1F" w:rsidRDefault="00187C1F" w:rsidP="00187C1F">
      <w:pPr>
        <w:pStyle w:val="Caption"/>
      </w:pPr>
      <w:r>
        <w:t xml:space="preserve">Figure </w:t>
      </w:r>
      <w:r w:rsidR="00925056">
        <w:fldChar w:fldCharType="begin"/>
      </w:r>
      <w:r w:rsidR="00925056">
        <w:instrText xml:space="preserve"> SEQ Figure \* ARABIC </w:instrText>
      </w:r>
      <w:r w:rsidR="00925056">
        <w:fldChar w:fldCharType="separate"/>
      </w:r>
      <w:r w:rsidR="00703363">
        <w:rPr>
          <w:noProof/>
        </w:rPr>
        <w:t>2</w:t>
      </w:r>
      <w:r w:rsidR="00925056">
        <w:fldChar w:fldCharType="end"/>
      </w:r>
      <w:r>
        <w:t xml:space="preserve">: </w:t>
      </w:r>
      <w:r w:rsidR="009A56B3">
        <w:t>Comparison of standard and hybrid OPR to scouting data for 2020 Palmetto</w:t>
      </w:r>
    </w:p>
    <w:p w14:paraId="4A6AE4E6" w14:textId="09130BB0" w:rsidR="000F1AFA" w:rsidRDefault="00913B6A" w:rsidP="00165877">
      <w:pPr>
        <w:pStyle w:val="Picture"/>
      </w:pPr>
      <w:r>
        <w:drawing>
          <wp:inline distT="0" distB="0" distL="0" distR="0" wp14:anchorId="3AB40AD9" wp14:editId="30413C00">
            <wp:extent cx="5943600" cy="2867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3F6B" w14:textId="30280261" w:rsidR="00165877" w:rsidRDefault="00126586" w:rsidP="005851D5">
      <w:pPr>
        <w:ind w:firstLine="360"/>
      </w:pPr>
      <w:r>
        <w:t xml:space="preserve">The </w:t>
      </w:r>
      <w:r w:rsidR="000E6D43">
        <w:t xml:space="preserve">teams are sorted by scouting point contribution order.  </w:t>
      </w:r>
      <w:r w:rsidR="00EE19BD">
        <w:t>The</w:t>
      </w:r>
      <w:r w:rsidR="000E6D43">
        <w:t xml:space="preserve"> hybrid OPR</w:t>
      </w:r>
      <w:r w:rsidR="00F54E96">
        <w:t xml:space="preserve"> values </w:t>
      </w:r>
      <w:r w:rsidR="00FF31CC">
        <w:t xml:space="preserve">in blue </w:t>
      </w:r>
      <w:r w:rsidR="00F54E96">
        <w:t>are much closer to the scouting points than the standard OPR</w:t>
      </w:r>
      <w:r w:rsidR="00FF31CC">
        <w:t xml:space="preserve"> values in orange</w:t>
      </w:r>
      <w:r w:rsidR="00A92D38">
        <w:t>.</w:t>
      </w:r>
      <w:r w:rsidR="00906764">
        <w:t xml:space="preserve">  Table 1 shows </w:t>
      </w:r>
      <w:r w:rsidR="00FC61A3">
        <w:t>a</w:t>
      </w:r>
      <w:r w:rsidR="00DB1C6A">
        <w:t>n aggregate</w:t>
      </w:r>
      <w:r w:rsidR="00FC61A3">
        <w:t xml:space="preserve"> numeric comparison via sum of squared errors</w:t>
      </w:r>
      <w:r w:rsidR="00071D66">
        <w:t xml:space="preserve"> and root mean squared error</w:t>
      </w:r>
      <w:r w:rsidR="00FC61A3">
        <w:t>.</w:t>
      </w:r>
    </w:p>
    <w:p w14:paraId="3D9F5786" w14:textId="1DE9060A" w:rsidR="00BC2C37" w:rsidRDefault="00BC2C37" w:rsidP="00BC2C37">
      <w:pPr>
        <w:pStyle w:val="Caption"/>
      </w:pPr>
      <w:r>
        <w:t xml:space="preserve">Table </w:t>
      </w:r>
      <w:r w:rsidR="00DB6A73">
        <w:fldChar w:fldCharType="begin"/>
      </w:r>
      <w:r w:rsidR="00DB6A73">
        <w:instrText xml:space="preserve"> SEQ Table \* ARABIC </w:instrText>
      </w:r>
      <w:r w:rsidR="00DB6A73">
        <w:fldChar w:fldCharType="separate"/>
      </w:r>
      <w:r w:rsidR="00703363">
        <w:rPr>
          <w:noProof/>
        </w:rPr>
        <w:t>1</w:t>
      </w:r>
      <w:r w:rsidR="00DB6A73">
        <w:rPr>
          <w:noProof/>
        </w:rPr>
        <w:fldChar w:fldCharType="end"/>
      </w:r>
      <w:r>
        <w:t xml:space="preserve">: </w:t>
      </w:r>
      <w:r w:rsidR="00040E5E">
        <w:t>Comparing error between</w:t>
      </w:r>
      <w:r w:rsidR="00350D68">
        <w:t xml:space="preserve"> 2020 Palmetto</w:t>
      </w:r>
      <w:r w:rsidR="00040E5E">
        <w:t xml:space="preserve"> scouting</w:t>
      </w:r>
      <w:r w:rsidR="007D7202">
        <w:t xml:space="preserve"> </w:t>
      </w:r>
      <w:r w:rsidR="00040E5E">
        <w:t>and types of OPR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111"/>
        <w:gridCol w:w="3111"/>
        <w:gridCol w:w="3108"/>
      </w:tblGrid>
      <w:tr w:rsidR="00071D66" w14:paraId="51D45911" w14:textId="17336CC9" w:rsidTr="00FC7C50">
        <w:trPr>
          <w:cantSplit/>
          <w:jc w:val="center"/>
        </w:trPr>
        <w:tc>
          <w:tcPr>
            <w:tcW w:w="31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36B081" w14:textId="6D25D35F" w:rsidR="00071D66" w:rsidRPr="00437B6C" w:rsidRDefault="00071D66" w:rsidP="00B16CF5">
            <w:pPr>
              <w:keepNext/>
              <w:jc w:val="center"/>
              <w:rPr>
                <w:b/>
                <w:bCs/>
              </w:rPr>
            </w:pPr>
            <w:r w:rsidRPr="00437B6C">
              <w:rPr>
                <w:b/>
                <w:bCs/>
              </w:rPr>
              <w:t>Error Computation</w:t>
            </w:r>
          </w:p>
        </w:tc>
        <w:tc>
          <w:tcPr>
            <w:tcW w:w="311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1E0AEC" w14:textId="3264B005" w:rsidR="00071D66" w:rsidRPr="00437B6C" w:rsidRDefault="00071D66" w:rsidP="00B16CF5">
            <w:pPr>
              <w:keepNext/>
              <w:jc w:val="center"/>
              <w:rPr>
                <w:b/>
                <w:bCs/>
              </w:rPr>
            </w:pPr>
            <w:r w:rsidRPr="00437B6C">
              <w:rPr>
                <w:b/>
                <w:bCs/>
              </w:rPr>
              <w:t>Sum of squared errors</w:t>
            </w:r>
          </w:p>
        </w:tc>
        <w:tc>
          <w:tcPr>
            <w:tcW w:w="310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E12546" w14:textId="0234244C" w:rsidR="00071D66" w:rsidRPr="00437B6C" w:rsidRDefault="00071D66" w:rsidP="00B16CF5">
            <w:pPr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0B1E19">
              <w:rPr>
                <w:b/>
                <w:bCs/>
              </w:rPr>
              <w:t>MS error</w:t>
            </w:r>
          </w:p>
        </w:tc>
      </w:tr>
      <w:tr w:rsidR="00071D66" w14:paraId="51D41F0C" w14:textId="5131F9B9" w:rsidTr="00FC7C50">
        <w:trPr>
          <w:cantSplit/>
          <w:jc w:val="center"/>
        </w:trPr>
        <w:tc>
          <w:tcPr>
            <w:tcW w:w="311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A69BF96" w14:textId="7E75EB5D" w:rsidR="00071D66" w:rsidRDefault="00071D66" w:rsidP="00B16CF5">
            <w:pPr>
              <w:keepNext/>
              <w:jc w:val="center"/>
            </w:pPr>
            <w:r>
              <w:t>Standard OPR vs Scouting</w:t>
            </w:r>
          </w:p>
        </w:tc>
        <w:tc>
          <w:tcPr>
            <w:tcW w:w="3111" w:type="dxa"/>
            <w:tcBorders>
              <w:top w:val="single" w:sz="12" w:space="0" w:color="auto"/>
            </w:tcBorders>
            <w:vAlign w:val="center"/>
          </w:tcPr>
          <w:p w14:paraId="25E7B23D" w14:textId="04D9EC01" w:rsidR="00071D66" w:rsidRDefault="00071D66" w:rsidP="00B16CF5">
            <w:pPr>
              <w:keepNext/>
              <w:jc w:val="center"/>
            </w:pPr>
            <w:r>
              <w:t>2860</w:t>
            </w:r>
          </w:p>
        </w:tc>
        <w:tc>
          <w:tcPr>
            <w:tcW w:w="3108" w:type="dxa"/>
            <w:tcBorders>
              <w:top w:val="single" w:sz="12" w:space="0" w:color="auto"/>
              <w:right w:val="single" w:sz="12" w:space="0" w:color="auto"/>
            </w:tcBorders>
          </w:tcPr>
          <w:p w14:paraId="0545FD8F" w14:textId="3EE12F25" w:rsidR="00071D66" w:rsidRDefault="000B1E19" w:rsidP="00B16CF5">
            <w:pPr>
              <w:keepNext/>
              <w:jc w:val="center"/>
            </w:pPr>
            <w:r>
              <w:t>6.74</w:t>
            </w:r>
          </w:p>
        </w:tc>
      </w:tr>
      <w:tr w:rsidR="00071D66" w14:paraId="6E0EF50A" w14:textId="0AFCE773" w:rsidTr="00FC7C50">
        <w:trPr>
          <w:cantSplit/>
          <w:jc w:val="center"/>
        </w:trPr>
        <w:tc>
          <w:tcPr>
            <w:tcW w:w="311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1B7EA79" w14:textId="18C7EA5F" w:rsidR="00071D66" w:rsidRDefault="00071D66" w:rsidP="00B16CF5">
            <w:pPr>
              <w:keepNext/>
              <w:jc w:val="center"/>
            </w:pPr>
            <w:r>
              <w:t>Hybrid OPR vs Scouting</w:t>
            </w:r>
          </w:p>
        </w:tc>
        <w:tc>
          <w:tcPr>
            <w:tcW w:w="3111" w:type="dxa"/>
            <w:tcBorders>
              <w:bottom w:val="single" w:sz="12" w:space="0" w:color="auto"/>
            </w:tcBorders>
            <w:vAlign w:val="center"/>
          </w:tcPr>
          <w:p w14:paraId="17AAF901" w14:textId="2E4660D5" w:rsidR="00071D66" w:rsidRDefault="00071D66" w:rsidP="00B16CF5">
            <w:pPr>
              <w:keepNext/>
              <w:jc w:val="center"/>
            </w:pPr>
            <w:r>
              <w:t>912</w:t>
            </w:r>
          </w:p>
        </w:tc>
        <w:tc>
          <w:tcPr>
            <w:tcW w:w="3108" w:type="dxa"/>
            <w:tcBorders>
              <w:bottom w:val="single" w:sz="12" w:space="0" w:color="auto"/>
              <w:right w:val="single" w:sz="12" w:space="0" w:color="auto"/>
            </w:tcBorders>
          </w:tcPr>
          <w:p w14:paraId="2347ECD6" w14:textId="0953D82E" w:rsidR="00071D66" w:rsidRDefault="000B1E19" w:rsidP="00B16CF5">
            <w:pPr>
              <w:keepNext/>
              <w:jc w:val="center"/>
            </w:pPr>
            <w:r>
              <w:t>3.80</w:t>
            </w:r>
          </w:p>
        </w:tc>
      </w:tr>
    </w:tbl>
    <w:p w14:paraId="4993D9C8" w14:textId="1D0746B7" w:rsidR="000F6B51" w:rsidRDefault="000F6B51" w:rsidP="00156C2E"/>
    <w:p w14:paraId="3B308ACF" w14:textId="0F29AF7E" w:rsidR="00CA0E80" w:rsidRDefault="00CA0E80" w:rsidP="005851D5">
      <w:pPr>
        <w:ind w:firstLine="360"/>
      </w:pPr>
      <w:r>
        <w:lastRenderedPageBreak/>
        <w:t xml:space="preserve">Comparison to scouting is </w:t>
      </w:r>
      <w:r w:rsidR="0069441B">
        <w:t>perhaps less valuable than</w:t>
      </w:r>
      <w:r>
        <w:t xml:space="preserve"> predicting playoff scores, but </w:t>
      </w:r>
      <w:r w:rsidR="00903EB8">
        <w:t xml:space="preserve">it is </w:t>
      </w:r>
      <w:r w:rsidR="00753851">
        <w:t xml:space="preserve">still </w:t>
      </w:r>
      <w:r w:rsidR="00903EB8">
        <w:t xml:space="preserve">good confirmation of the value of hybrid OPR. </w:t>
      </w:r>
      <w:r w:rsidR="00C27904">
        <w:t>In this case</w:t>
      </w:r>
      <w:r w:rsidR="009168B8">
        <w:t xml:space="preserve"> i</w:t>
      </w:r>
      <w:r w:rsidR="00291522">
        <w:t xml:space="preserve">t is satisfying as it starts to fix some of the problem with OPR for 4020 at Palmetto.  </w:t>
      </w:r>
      <w:r w:rsidR="005A7E76">
        <w:t xml:space="preserve">OPR with no foul for 4020 was 47.9.  Hybrid OPR with no foul is </w:t>
      </w:r>
      <w:r w:rsidR="003B771E">
        <w:t>61.3, which is much closer to our scouting estimate without fouls, which was 67.0.</w:t>
      </w:r>
      <w:r w:rsidR="007B1AA2">
        <w:t xml:space="preserve">  The 4020 hybrid OPR without fouls is also ranked 2</w:t>
      </w:r>
      <w:r w:rsidR="007B1AA2" w:rsidRPr="007B1AA2">
        <w:rPr>
          <w:vertAlign w:val="superscript"/>
        </w:rPr>
        <w:t>nd</w:t>
      </w:r>
      <w:r w:rsidR="007B1AA2">
        <w:t xml:space="preserve"> at Palmetto, which is the same </w:t>
      </w:r>
      <w:r w:rsidR="003B357C">
        <w:t>as we ranked ourselves via scouting.</w:t>
      </w:r>
      <w:r w:rsidR="006C5A0C">
        <w:t xml:space="preserve">  By standard OPR without fouls, we were ranked 8</w:t>
      </w:r>
      <w:r w:rsidR="006C5A0C" w:rsidRPr="006C5A0C">
        <w:rPr>
          <w:vertAlign w:val="superscript"/>
        </w:rPr>
        <w:t>th</w:t>
      </w:r>
      <w:r w:rsidR="006C5A0C">
        <w:t>.</w:t>
      </w:r>
    </w:p>
    <w:p w14:paraId="2AC9C562" w14:textId="21F923C7" w:rsidR="009E2FA2" w:rsidRDefault="009E2FA2" w:rsidP="009E2FA2">
      <w:pPr>
        <w:pStyle w:val="Heading1"/>
      </w:pPr>
      <w:r>
        <w:t>Study of robust OPR</w:t>
      </w:r>
    </w:p>
    <w:p w14:paraId="6DDE45D5" w14:textId="22466D85" w:rsidR="007A74E9" w:rsidRPr="007A74E9" w:rsidRDefault="007A74E9" w:rsidP="00FB7B0E">
      <w:pPr>
        <w:ind w:firstLine="360"/>
      </w:pPr>
      <w:r>
        <w:t xml:space="preserve">As described in the introduction, </w:t>
      </w:r>
      <w:r w:rsidR="001A56BD">
        <w:t xml:space="preserve">removing a very limited number of outlier </w:t>
      </w:r>
      <w:r w:rsidR="00F02532">
        <w:t xml:space="preserve">alliance qualification match performances before computing OPR results in something </w:t>
      </w:r>
      <w:r w:rsidR="005F06D0">
        <w:t>I have</w:t>
      </w:r>
      <w:r w:rsidR="00F02532">
        <w:t xml:space="preserve"> termed robust OPR.</w:t>
      </w:r>
      <w:r w:rsidR="002268F9">
        <w:t xml:space="preserve"> </w:t>
      </w:r>
      <w:r w:rsidR="008E595F">
        <w:t>An outlier performance for an alliance could be caused by a catastrophic event such as having a robot overturned</w:t>
      </w:r>
      <w:r w:rsidR="004833F9">
        <w:t xml:space="preserve"> or having a robot not participate</w:t>
      </w:r>
      <w:r w:rsidR="00D1603D">
        <w:t xml:space="preserve">, </w:t>
      </w:r>
      <w:r w:rsidR="005F06D0">
        <w:t>if</w:t>
      </w:r>
      <w:r w:rsidR="00D1603D">
        <w:t xml:space="preserve"> that type of event is </w:t>
      </w:r>
      <w:r w:rsidR="00AC5A8C">
        <w:t xml:space="preserve">not characteristic of </w:t>
      </w:r>
      <w:r w:rsidR="004B3475">
        <w:t xml:space="preserve">that robot </w:t>
      </w:r>
      <w:r w:rsidR="00965697">
        <w:t>as evidenced by repeated occurrences</w:t>
      </w:r>
      <w:r w:rsidR="00D94D8E">
        <w:t xml:space="preserve"> throughout the event</w:t>
      </w:r>
      <w:r w:rsidR="00965697">
        <w:t>.</w:t>
      </w:r>
      <w:r w:rsidR="00523039">
        <w:t xml:space="preserve">  </w:t>
      </w:r>
      <w:r w:rsidR="005F06D0">
        <w:t>An</w:t>
      </w:r>
      <w:r w:rsidR="00523039">
        <w:t xml:space="preserve"> outlier performance could also be caused by a </w:t>
      </w:r>
      <w:r w:rsidR="000B03F2">
        <w:t xml:space="preserve">foul flood, especially when </w:t>
      </w:r>
      <w:r w:rsidR="0016276B">
        <w:t xml:space="preserve">there is nothing about the alliance robots that makes them </w:t>
      </w:r>
      <w:r w:rsidR="005F6158">
        <w:t xml:space="preserve">particularly </w:t>
      </w:r>
      <w:r w:rsidR="00A870E7">
        <w:t>amenable to drawing a huge number of foul points</w:t>
      </w:r>
      <w:r w:rsidR="00786C2F">
        <w:t xml:space="preserve"> and that happening in multiple matches</w:t>
      </w:r>
      <w:r w:rsidR="00A870E7">
        <w:t>.</w:t>
      </w:r>
    </w:p>
    <w:p w14:paraId="70CB8233" w14:textId="77777777" w:rsidR="00BF2A71" w:rsidRDefault="00BF2A71" w:rsidP="00BF2A71">
      <w:pPr>
        <w:pStyle w:val="Heading2"/>
      </w:pPr>
      <w:r>
        <w:t>Computing robust OPR</w:t>
      </w:r>
    </w:p>
    <w:p w14:paraId="1F0A8CF0" w14:textId="7603D2DB" w:rsidR="003A6CBA" w:rsidRDefault="001D6647" w:rsidP="00B44405">
      <w:pPr>
        <w:ind w:firstLine="360"/>
      </w:pPr>
      <w:r>
        <w:t xml:space="preserve">The essence of </w:t>
      </w:r>
      <w:r w:rsidR="00933312">
        <w:t xml:space="preserve">computing robust OPR is </w:t>
      </w:r>
      <w:r w:rsidR="000F4C5B">
        <w:t xml:space="preserve">discounting certain alliance performances such that </w:t>
      </w:r>
      <w:r w:rsidR="009D2A78">
        <w:t>pre</w:t>
      </w:r>
      <w:r w:rsidR="005F7354">
        <w:t xml:space="preserve">dicted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F09BC">
        <w:t xml:space="preserve"> are close to actual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6F8F">
        <w:t>.</w:t>
      </w:r>
      <w:r w:rsidR="00CF28B0">
        <w:t xml:space="preserve">  </w:t>
      </w:r>
      <w:r w:rsidR="00A15778">
        <w:t xml:space="preserve">That is, solving (1) </w:t>
      </w:r>
      <w:r w:rsidR="00FC77BD">
        <w:t>by</w:t>
      </w:r>
      <w:r w:rsidR="00C06B38">
        <w:t>:</w:t>
      </w:r>
    </w:p>
    <w:p w14:paraId="79449195" w14:textId="20EFEFB7" w:rsidR="00CF28B0" w:rsidRPr="00E261F9" w:rsidRDefault="00B760BD" w:rsidP="008729FF">
      <w:pPr>
        <w:pStyle w:val="Equation"/>
        <w:rPr>
          <w:rFonts w:ascii="LM Roman 12" w:hAnsi="LM Roman 12"/>
          <w:i w:val="0"/>
        </w:rPr>
      </w:pPr>
      <m:oMathPara>
        <m:oMath>
          <m:eqArr>
            <m:eqArrPr>
              <m:maxDist m:val="1"/>
              <m:ctrlPr/>
            </m:eqArrPr>
            <m:e>
              <m:func>
                <m:funcPr>
                  <m:ctrlPr/>
                </m:funcPr>
                <m:fName>
                  <m:limLow>
                    <m:limLowPr>
                      <m:ctrlPr/>
                    </m:limLowPr>
                    <m:e>
                      <m:func>
                        <m:funcPr>
                          <m:ctrlPr/>
                        </m:funcPr>
                        <m:fName>
                          <m:r>
                            <m:t>arg</m:t>
                          </m:r>
                        </m:fName>
                        <m:e>
                          <m:r>
                            <m:rPr>
                              <m:nor/>
                            </m:rPr>
                            <w:rPr>
                              <w:i w:val="0"/>
                            </w:rPr>
                            <m:t>min</m:t>
                          </m:r>
                        </m:e>
                      </m:func>
                    </m:e>
                    <m:lim>
                      <m:r>
                        <m:rPr>
                          <m:nor/>
                        </m:rPr>
                        <w:rPr>
                          <w:b/>
                          <w:bCs/>
                          <w:iCs/>
                        </w:rPr>
                        <m:t>x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i=1</m:t>
                      </m:r>
                    </m:sub>
                    <m:sup>
                      <m:r>
                        <m:t>2m</m:t>
                      </m:r>
                    </m:sup>
                    <m:e>
                      <m:sSup>
                        <m:sSupPr>
                          <m:ctrlPr/>
                        </m:sSup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w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d>
                            <m:dPr>
                              <m:begChr m:val="|"/>
                              <m:endChr m:val="|"/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t>-</m:t>
                              </m:r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b/>
                                      <w:bCs/>
                                      <w:iCs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nor/>
                                </m:rPr>
                                <w:rPr>
                                  <w:b/>
                                  <w:bCs/>
                                  <w:iCs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t>p</m:t>
                          </m:r>
                        </m:sup>
                      </m:sSup>
                    </m:e>
                  </m:nary>
                </m:e>
              </m:func>
              <m:r>
                <m:t>#</m:t>
              </m:r>
              <m:d>
                <m:dPr>
                  <m:ctrlPr/>
                </m:dPr>
                <m:e>
                  <m:r>
                    <m:t>12</m:t>
                  </m:r>
                </m:e>
              </m:d>
            </m:e>
          </m:eqArr>
        </m:oMath>
      </m:oMathPara>
    </w:p>
    <w:p w14:paraId="72794C6A" w14:textId="44A3CB88" w:rsidR="009E3A73" w:rsidRDefault="005851D5" w:rsidP="009E3A73">
      <w:r>
        <w:t>w</w:t>
      </w:r>
      <w:r w:rsidR="00BE2357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22CFB">
        <w:t xml:space="preserve"> is a weighting factor on a particular al</w:t>
      </w:r>
      <w:r w:rsidR="0022756D">
        <w:t xml:space="preserve">liance performance.  </w:t>
      </w:r>
      <w:r w:rsidR="005D3A41">
        <w:t xml:space="preserve">There are </w:t>
      </w:r>
      <m:oMath>
        <m:r>
          <w:rPr>
            <w:rFonts w:ascii="Cambria Math" w:hAnsi="Cambria Math"/>
          </w:rPr>
          <m:t>2m</m:t>
        </m:r>
      </m:oMath>
      <w:r w:rsidR="002A0F9C">
        <w:t xml:space="preserve"> alliance performances where </w:t>
      </w:r>
      <w:r w:rsidR="002A0F9C" w:rsidRPr="00570D68">
        <w:rPr>
          <w:i/>
          <w:iCs/>
        </w:rPr>
        <w:t>m</w:t>
      </w:r>
      <w:r w:rsidR="002A0F9C">
        <w:t xml:space="preserve"> is the number of qualification matches.</w:t>
      </w:r>
      <w:r w:rsidR="00570D68">
        <w:t xml:space="preserve">  </w:t>
      </w:r>
      <w:r w:rsidR="009E3A73">
        <w:t>One way to solve</w:t>
      </w:r>
      <w:r w:rsidR="00E261F9">
        <w:t xml:space="preserve"> (</w:t>
      </w:r>
      <w:r w:rsidR="00B839DE">
        <w:t>12</w:t>
      </w:r>
      <w:r w:rsidR="00E261F9">
        <w:t xml:space="preserve">) for an </w:t>
      </w:r>
      <w:r w:rsidR="00A22CB8">
        <w:t xml:space="preserve">arbitrary </w:t>
      </w:r>
      <w:r w:rsidR="00A22CB8" w:rsidRPr="009B5422">
        <w:rPr>
          <w:i/>
          <w:iCs/>
        </w:rPr>
        <w:t>p</w:t>
      </w:r>
      <w:r w:rsidR="00A22CB8">
        <w:t>-norm</w:t>
      </w:r>
      <w:r w:rsidR="00304FC9">
        <w:t xml:space="preserve"> and to </w:t>
      </w:r>
      <w:r w:rsidR="004F1379">
        <w:t>adjust</w:t>
      </w:r>
      <w:r w:rsidR="00D62F7D">
        <w:t xml:space="preserve"> the importance of each alliance performance individually</w:t>
      </w:r>
      <w:r w:rsidR="00714BE4">
        <w:t xml:space="preserve"> through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B5422">
        <w:t xml:space="preserve"> is to use </w:t>
      </w:r>
      <w:hyperlink r:id="rId15" w:history="1">
        <w:r w:rsidR="009B5422" w:rsidRPr="003A57B7">
          <w:rPr>
            <w:rStyle w:val="Hyperlink"/>
          </w:rPr>
          <w:t>iteratively reweighted least squares</w:t>
        </w:r>
      </w:hyperlink>
      <w:r w:rsidR="009B5422">
        <w:t>.</w:t>
      </w:r>
      <w:r w:rsidR="005C2F32">
        <w:t xml:space="preserve"> I tried this technique, but </w:t>
      </w:r>
      <w:r w:rsidR="00C41E70">
        <w:t xml:space="preserve">I was </w:t>
      </w:r>
      <w:r w:rsidR="00C41E70">
        <w:lastRenderedPageBreak/>
        <w:t>not able to improve</w:t>
      </w:r>
      <w:r w:rsidR="001841B5">
        <w:t xml:space="preserve"> predict</w:t>
      </w:r>
      <w:r w:rsidR="00C41E70">
        <w:t>ion of</w:t>
      </w:r>
      <w:r w:rsidR="001841B5">
        <w:t xml:space="preserve"> match scores that were not part of the </w:t>
      </w:r>
      <w:r w:rsidR="00A3219C">
        <w:t xml:space="preserve">OPR computation set, specifically playoff matches from the same event.  The technique was too aggressive in </w:t>
      </w:r>
      <w:r w:rsidR="009A1460">
        <w:t xml:space="preserve">de-weighting many qualification matches and I was not able to find a </w:t>
      </w:r>
      <w:r w:rsidR="00E743DC">
        <w:t xml:space="preserve">cross-validation technique </w:t>
      </w:r>
      <w:r w:rsidR="00E868FB">
        <w:t xml:space="preserve">that was </w:t>
      </w:r>
      <w:r w:rsidR="008A3837">
        <w:t xml:space="preserve">effective in </w:t>
      </w:r>
      <w:r w:rsidR="009F0B99">
        <w:t>regula</w:t>
      </w:r>
      <w:r w:rsidR="008A3837">
        <w:t>ting</w:t>
      </w:r>
      <w:r w:rsidR="009F0B99">
        <w:t xml:space="preserve"> the algorithm to minimize errors in playoff matches</w:t>
      </w:r>
      <w:r w:rsidR="00A22390">
        <w:t xml:space="preserve"> (test set data)</w:t>
      </w:r>
      <w:r w:rsidR="009F0B99">
        <w:t xml:space="preserve"> rather than just qualification matches</w:t>
      </w:r>
      <w:r w:rsidR="00A22390">
        <w:t xml:space="preserve"> (training set data)</w:t>
      </w:r>
      <w:r w:rsidR="009F0B99">
        <w:t>.</w:t>
      </w:r>
    </w:p>
    <w:p w14:paraId="1962E8C6" w14:textId="0B1AF63E" w:rsidR="00A473C1" w:rsidRDefault="00A473C1" w:rsidP="005851D5">
      <w:pPr>
        <w:ind w:firstLine="360"/>
      </w:pPr>
      <w:r>
        <w:t>Thinking of the problem in a somewhat simpler way</w:t>
      </w:r>
      <w:r w:rsidR="003131F1">
        <w:t>, I wondered if it would be possible to simply identify alliance performances that were</w:t>
      </w:r>
      <w:r w:rsidR="001F37FA">
        <w:t xml:space="preserve"> very poorly predicted by the OPR solution and then to eliminate them from the training data set and </w:t>
      </w:r>
      <w:r w:rsidR="001D0167">
        <w:t>re-compute OPR.</w:t>
      </w:r>
      <w:r w:rsidR="00A14251">
        <w:t xml:space="preserve">  The tech</w:t>
      </w:r>
      <w:r w:rsidR="001F1BB8">
        <w:t xml:space="preserve">nique I chose for identifying the very poor predictions was </w:t>
      </w:r>
      <w:hyperlink r:id="rId16" w:history="1">
        <w:r w:rsidR="00216EE2" w:rsidRPr="003936C5">
          <w:rPr>
            <w:rStyle w:val="Hyperlink"/>
          </w:rPr>
          <w:t>boxplot outliers</w:t>
        </w:r>
      </w:hyperlink>
      <w:r w:rsidR="00216EE2">
        <w:t>.</w:t>
      </w:r>
      <w:r w:rsidR="00A10FD7">
        <w:t xml:space="preserve">  Given a solution to </w:t>
      </w:r>
      <w:r w:rsidR="00673B99">
        <w:t>(1) of:</w:t>
      </w:r>
    </w:p>
    <w:p w14:paraId="0CE7F181" w14:textId="7F98AD3A" w:rsidR="00673B99" w:rsidRPr="006F42A1" w:rsidRDefault="00B760BD" w:rsidP="00673B99">
      <w:pPr>
        <w:pStyle w:val="Equation"/>
        <w:rPr>
          <w:rFonts w:ascii="LM Roman 12" w:hAnsi="LM Roman 12"/>
          <w:b/>
          <w:bCs/>
          <w:i w:val="0"/>
          <w:iCs/>
        </w:rPr>
      </w:pPr>
      <m:oMathPara>
        <m:oMath>
          <m:eqArr>
            <m:eqArrPr>
              <m:maxDist m:val="1"/>
              <m:ctrlPr/>
            </m:eqArrPr>
            <m:e>
              <m:r>
                <m:rPr>
                  <m:nor/>
                </m:rPr>
                <w:rPr>
                  <w:b/>
                  <w:bCs/>
                  <w:iCs/>
                </w:rPr>
                <m:t>A</m:t>
              </m:r>
              <m:acc>
                <m:accPr>
                  <m:ctrlPr>
                    <w:rPr>
                      <w:b/>
                      <w:bCs/>
                      <w:iCs/>
                    </w:rPr>
                  </m:ctrlPr>
                </m:accPr>
                <m:e>
                  <m:r>
                    <m:rPr>
                      <m:sty m:val="bi"/>
                    </m:rPr>
                    <m:t>x</m:t>
                  </m:r>
                </m:e>
              </m:acc>
              <m:r>
                <m:t>=</m:t>
              </m:r>
              <m:acc>
                <m:accPr>
                  <m:ctrlPr>
                    <w:rPr>
                      <w:b/>
                      <w:bCs/>
                    </w:rPr>
                  </m:ctrlPr>
                </m:accPr>
                <m:e>
                  <m:r>
                    <m:rPr>
                      <m:sty m:val="bi"/>
                    </m:rPr>
                    <m:t>b</m:t>
                  </m:r>
                </m:e>
              </m:acc>
              <m:r>
                <m:rPr>
                  <m:sty m:val="bi"/>
                </m:rPr>
                <m:t>#</m:t>
              </m:r>
              <m:d>
                <m:dPr>
                  <m:ctrlPr/>
                </m:dPr>
                <m:e>
                  <m:r>
                    <m:t>13</m:t>
                  </m:r>
                </m:e>
              </m:d>
              <m:ctrlPr>
                <w:rPr>
                  <w:b/>
                  <w:bCs/>
                  <w:iCs/>
                </w:rPr>
              </m:ctrlPr>
            </m:e>
          </m:eqArr>
        </m:oMath>
      </m:oMathPara>
    </w:p>
    <w:p w14:paraId="6A0BF396" w14:textId="32AF1E47" w:rsidR="006F42A1" w:rsidRDefault="003107DD" w:rsidP="006F42A1">
      <w:r>
        <w:t>t</w:t>
      </w:r>
      <w:r w:rsidR="00E16ED2">
        <w:t xml:space="preserve">hen </w:t>
      </w:r>
      <w:r w:rsidR="00885453">
        <w:t xml:space="preserve">boxplot </w:t>
      </w:r>
      <w:r w:rsidR="00E16ED2">
        <w:t>outlier</w:t>
      </w:r>
      <w:r w:rsidR="00C11A4D">
        <w:t xml:space="preserve">s would be </w:t>
      </w:r>
      <w:r w:rsidR="00F74B6A">
        <w:t xml:space="preserve">rows </w:t>
      </w:r>
      <w:proofErr w:type="spellStart"/>
      <w:r w:rsidR="00F74B6A" w:rsidRPr="008E1D70">
        <w:rPr>
          <w:i/>
          <w:iCs/>
        </w:rPr>
        <w:t>i</w:t>
      </w:r>
      <w:proofErr w:type="spellEnd"/>
      <w:r w:rsidR="00F74B6A">
        <w:t xml:space="preserve"> of </w:t>
      </w:r>
      <w:r w:rsidR="00F74B6A" w:rsidRPr="008E1D70">
        <w:rPr>
          <w:b/>
          <w:bCs/>
          <w:i/>
          <w:iCs/>
        </w:rPr>
        <w:t>A</w:t>
      </w:r>
      <w:r w:rsidR="00F74B6A">
        <w:t xml:space="preserve"> and </w:t>
      </w:r>
      <w:r w:rsidR="00F74B6A" w:rsidRPr="008E1D70">
        <w:rPr>
          <w:b/>
          <w:bCs/>
          <w:i/>
          <w:iCs/>
        </w:rPr>
        <w:t>b</w:t>
      </w:r>
      <w:r w:rsidR="00F74B6A">
        <w:t xml:space="preserve"> where:</w:t>
      </w:r>
    </w:p>
    <w:p w14:paraId="7B3C0939" w14:textId="5ED1E87D" w:rsidR="00F74B6A" w:rsidRPr="00F5264A" w:rsidRDefault="00B760BD" w:rsidP="00F74B6A">
      <w:pPr>
        <w:pStyle w:val="Equation"/>
        <w:rPr>
          <w:rFonts w:ascii="LM Roman 12" w:hAnsi="LM Roman 12"/>
          <w:i w:val="0"/>
        </w:rPr>
      </w:pPr>
      <m:oMathPara>
        <m:oMathParaPr>
          <m:jc m:val="center"/>
        </m:oMathParaPr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acc>
                    <m:accPr>
                      <m:ctrlPr/>
                    </m:accPr>
                    <m:e>
                      <m:r>
                        <m:t>b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  <m:sSub>
                <m:sSubPr>
                  <m:ctrlPr/>
                </m:sSubPr>
                <m:e>
                  <m:r>
                    <m:t>-b</m:t>
                  </m:r>
                </m:e>
                <m:sub>
                  <m:r>
                    <m:t>i</m:t>
                  </m:r>
                </m:sub>
              </m:sSub>
              <m:r>
                <m:t>&gt;Q3+</m:t>
              </m:r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o</m:t>
                  </m:r>
                </m:sub>
              </m:sSub>
              <m:r>
                <m:t>IQR#</m:t>
              </m:r>
              <m:d>
                <m:dPr>
                  <m:ctrlPr/>
                </m:dPr>
                <m:e>
                  <m:r>
                    <m:t>14</m:t>
                  </m:r>
                </m:e>
              </m:d>
            </m:e>
          </m:eqArr>
          <m:r>
            <w:br/>
          </m:r>
        </m:oMath>
        <m:oMath>
          <m:r>
            <m:t>or</m:t>
          </m:r>
          <m:r>
            <w:br/>
          </m:r>
        </m:oMath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acc>
                    <m:accPr>
                      <m:ctrlPr/>
                    </m:accPr>
                    <m:e>
                      <m:r>
                        <m:t>b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  <m:sSub>
                <m:sSubPr>
                  <m:ctrlPr/>
                </m:sSubPr>
                <m:e>
                  <m:r>
                    <m:t>-b</m:t>
                  </m:r>
                </m:e>
                <m:sub>
                  <m:r>
                    <m:t>i</m:t>
                  </m:r>
                </m:sub>
              </m:sSub>
              <m:r>
                <m:t>&lt;Q1-</m:t>
              </m:r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o</m:t>
                  </m:r>
                </m:sub>
              </m:sSub>
              <m:r>
                <m:t>IQR#</m:t>
              </m:r>
              <m:d>
                <m:dPr>
                  <m:ctrlPr/>
                </m:dPr>
                <m:e>
                  <m:r>
                    <m:t>15</m:t>
                  </m:r>
                </m:e>
              </m:d>
            </m:e>
          </m:eqArr>
        </m:oMath>
      </m:oMathPara>
    </w:p>
    <w:p w14:paraId="040A18BD" w14:textId="12CEC304" w:rsidR="00F5264A" w:rsidRDefault="00FB4C61" w:rsidP="00F5264A">
      <w:r>
        <w:t xml:space="preserve">and </w:t>
      </w:r>
      <w:r w:rsidRPr="00AA268A">
        <w:rPr>
          <w:i/>
          <w:iCs/>
        </w:rPr>
        <w:t>Q1</w:t>
      </w:r>
      <w:r>
        <w:t xml:space="preserve"> is the </w:t>
      </w:r>
      <w:r w:rsidR="00BC589D">
        <w:t>first quartile or 25</w:t>
      </w:r>
      <w:r w:rsidR="00BC589D" w:rsidRPr="00BC589D">
        <w:rPr>
          <w:vertAlign w:val="superscript"/>
        </w:rPr>
        <w:t>th</w:t>
      </w:r>
      <w:r w:rsidR="00BC589D">
        <w:t xml:space="preserve"> percentile of the</w:t>
      </w:r>
      <w:r w:rsidR="007D3F53">
        <w:t xml:space="preserve"> complete</w:t>
      </w:r>
      <w:r w:rsidR="00245762">
        <w:t xml:space="preserve"> set of</w:t>
      </w:r>
      <w:r w:rsidR="0042186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42F36">
        <w:t xml:space="preserve"> </w:t>
      </w:r>
      <w:r w:rsidR="00245762">
        <w:t>for the event</w:t>
      </w:r>
      <w:r w:rsidR="00042F36">
        <w:t xml:space="preserve">, </w:t>
      </w:r>
      <w:r w:rsidR="00042F36" w:rsidRPr="00AA268A">
        <w:rPr>
          <w:i/>
          <w:iCs/>
        </w:rPr>
        <w:t>Q3</w:t>
      </w:r>
      <w:r w:rsidR="00042F36">
        <w:t xml:space="preserve"> is the third quartile or 75</w:t>
      </w:r>
      <w:r w:rsidR="00042F36" w:rsidRPr="00042F36">
        <w:rPr>
          <w:vertAlign w:val="superscript"/>
        </w:rPr>
        <w:t>th</w:t>
      </w:r>
      <w:r w:rsidR="00042F36">
        <w:t xml:space="preserve"> percentile, and </w:t>
      </w:r>
      <m:oMath>
        <m:r>
          <w:rPr>
            <w:rFonts w:ascii="Cambria Math" w:hAnsi="Cambria Math"/>
          </w:rPr>
          <m:t>IQR=Q3-Q1</m:t>
        </m:r>
      </m:oMath>
      <w:r w:rsidR="00AA268A">
        <w:t xml:space="preserve"> is the interquartile range.</w:t>
      </w:r>
      <w:r w:rsidR="002B669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6667B3">
        <w:t xml:space="preserve"> is a constant that </w:t>
      </w:r>
      <w:r w:rsidR="00D543D2">
        <w:t xml:space="preserve">traditionally has a value of 1.5.  </w:t>
      </w:r>
      <w:r w:rsidR="00690BB7">
        <w:t xml:space="preserve">However, there is </w:t>
      </w:r>
      <w:r w:rsidR="0053142E">
        <w:t xml:space="preserve">nothing magic about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=1.5</m:t>
        </m:r>
      </m:oMath>
      <w:r w:rsidR="007147EC">
        <w:t xml:space="preserve">.  Values </w:t>
      </w:r>
      <w:r w:rsidR="004527C2">
        <w:t xml:space="preserve">of </w:t>
      </w:r>
      <w:r w:rsidR="007147EC">
        <w:t xml:space="preserve">1.0 or 2.0 would </w:t>
      </w:r>
      <w:r w:rsidR="00FE2A4B">
        <w:t>be very aggressive or very conservative, respectively, in identifying outliers.  However, values close</w:t>
      </w:r>
      <w:r w:rsidR="00610F0A">
        <w:t>r</w:t>
      </w:r>
      <w:r w:rsidR="00FE2A4B">
        <w:t xml:space="preserve"> </w:t>
      </w:r>
      <w:r w:rsidR="00610F0A">
        <w:t xml:space="preserve">but not equal to </w:t>
      </w:r>
      <w:r w:rsidR="00FE2A4B">
        <w:t xml:space="preserve">1.5 </w:t>
      </w:r>
      <w:r w:rsidR="00F2097B">
        <w:t xml:space="preserve">would result in minor changes to the fraction of </w:t>
      </w:r>
      <w:r w:rsidR="005F06D0">
        <w:t>outliers and</w:t>
      </w:r>
      <w:r w:rsidR="00741F35">
        <w:t xml:space="preserve"> could be reasonable.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741F35">
        <w:t xml:space="preserve"> will be treated </w:t>
      </w:r>
      <w:r w:rsidR="00BF19E4">
        <w:t>as a</w:t>
      </w:r>
      <w:r w:rsidR="006D474C">
        <w:t xml:space="preserve"> constrained</w:t>
      </w:r>
      <w:r w:rsidR="00BF19E4">
        <w:t xml:space="preserve"> optimization parameter to select a fraction of outliers that </w:t>
      </w:r>
      <w:r w:rsidR="00C3103B">
        <w:t>minimizes the prediction error in playoff scores.</w:t>
      </w:r>
    </w:p>
    <w:p w14:paraId="37183D65" w14:textId="37FB1CC4" w:rsidR="00393B02" w:rsidRDefault="00744D4D" w:rsidP="003107DD">
      <w:pPr>
        <w:ind w:firstLine="360"/>
      </w:pPr>
      <w:r>
        <w:t>If there are no boxplot outliers</w:t>
      </w:r>
      <w:r w:rsidR="0028300F">
        <w:t xml:space="preserve"> from (1</w:t>
      </w:r>
      <w:r w:rsidR="00C35FBB">
        <w:t>4</w:t>
      </w:r>
      <w:r w:rsidR="0028300F">
        <w:t>) or (1</w:t>
      </w:r>
      <w:r w:rsidR="00C35FBB">
        <w:t>5</w:t>
      </w:r>
      <w:r w:rsidR="0028300F">
        <w:t>)</w:t>
      </w:r>
      <w:r w:rsidR="006C58E3">
        <w:t xml:space="preserve"> after the first or any computation of OPR</w:t>
      </w:r>
      <w:r w:rsidR="00E0507E">
        <w:t xml:space="preserve"> </w:t>
      </w:r>
      <w:r w:rsidR="00E34A6B">
        <w:t>then the c</w:t>
      </w:r>
      <w:r w:rsidR="00021833">
        <w:t>omputed</w:t>
      </w:r>
      <w:r w:rsidR="00E34A6B">
        <w:t xml:space="preserve"> OPR becomes robust OPR</w:t>
      </w:r>
      <w:r>
        <w:t>.  If there are one or more boxplot outliers</w:t>
      </w:r>
      <w:r w:rsidR="00115AF4">
        <w:t xml:space="preserve">, </w:t>
      </w:r>
      <w:r w:rsidR="00B3746C">
        <w:t>another iteration is conducted of computing OPR without the outlier</w:t>
      </w:r>
      <w:r w:rsidR="009B3B14">
        <w:t>s</w:t>
      </w:r>
      <w:r w:rsidR="00B3746C">
        <w:t xml:space="preserve"> </w:t>
      </w:r>
      <w:r w:rsidR="00021833">
        <w:t>from (1</w:t>
      </w:r>
      <w:r w:rsidR="00C35FBB">
        <w:t>4</w:t>
      </w:r>
      <w:r w:rsidR="00021833">
        <w:t>) and</w:t>
      </w:r>
      <w:r w:rsidR="009B3B14">
        <w:t>/or</w:t>
      </w:r>
      <w:r w:rsidR="00021833">
        <w:t xml:space="preserve"> (1</w:t>
      </w:r>
      <w:r w:rsidR="00C35FBB">
        <w:t>5</w:t>
      </w:r>
      <w:r w:rsidR="00021833">
        <w:t>)</w:t>
      </w:r>
      <w:r w:rsidR="00B3746C">
        <w:t xml:space="preserve"> </w:t>
      </w:r>
      <w:r w:rsidR="00E32899">
        <w:t>followed by another search for boxplot outliers.</w:t>
      </w:r>
    </w:p>
    <w:p w14:paraId="4B339EBB" w14:textId="072E20EE" w:rsidR="007178BE" w:rsidRDefault="007178BE" w:rsidP="003107DD">
      <w:pPr>
        <w:ind w:firstLine="360"/>
      </w:pPr>
      <w:r>
        <w:lastRenderedPageBreak/>
        <w:t xml:space="preserve">Because hybrid OPR </w:t>
      </w:r>
      <w:r w:rsidR="007A09CB">
        <w:t xml:space="preserve">has been shown to be a better average predictor of playoff alliance scores compared to standard OPR, hybrid OPR will be used </w:t>
      </w:r>
      <w:r w:rsidR="00B035CF">
        <w:t xml:space="preserve">as the reference OPR for </w:t>
      </w:r>
      <w:r w:rsidR="004944CB">
        <w:t xml:space="preserve">identifying outliers.  This choice </w:t>
      </w:r>
      <w:r w:rsidR="008012C5">
        <w:t>minimizes</w:t>
      </w:r>
      <w:r w:rsidR="0099166F">
        <w:t xml:space="preserve"> the possibility that something about the OPR calculation </w:t>
      </w:r>
      <w:r w:rsidR="00BD4785">
        <w:t xml:space="preserve">contributes to an identified outlier and </w:t>
      </w:r>
      <w:r w:rsidR="00850414">
        <w:t xml:space="preserve">increases the likelihood that it is something about the alliance match performance that is extremely </w:t>
      </w:r>
      <w:r w:rsidR="00940758">
        <w:t>unusual.</w:t>
      </w:r>
    </w:p>
    <w:p w14:paraId="26F4F633" w14:textId="1A415F3B" w:rsidR="00FE6B80" w:rsidRDefault="00FE6B80" w:rsidP="003107DD">
      <w:pPr>
        <w:ind w:firstLine="360"/>
      </w:pPr>
      <w:r>
        <w:t>In the end</w:t>
      </w:r>
      <w:r w:rsidR="00AB69A2">
        <w:t xml:space="preserve">, the removal of boxplot outliers </w:t>
      </w:r>
      <w:r w:rsidR="00FB0930">
        <w:t>is the equivalent of</w:t>
      </w:r>
      <w:r w:rsidR="0042620A">
        <w:t xml:space="preserve"> a</w:t>
      </w:r>
      <w:r w:rsidR="0051254B">
        <w:t xml:space="preserve"> very limited number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1254B">
        <w:t xml:space="preserve"> in (12) being set to </w:t>
      </w:r>
      <w:r w:rsidR="00532713">
        <w:t>0</w:t>
      </w:r>
      <w:r w:rsidR="0051254B">
        <w:t xml:space="preserve">, while all others remain at </w:t>
      </w:r>
      <w:r w:rsidR="00532713">
        <w:t>1.</w:t>
      </w:r>
    </w:p>
    <w:p w14:paraId="18C60F2D" w14:textId="76D6222B" w:rsidR="00994BC2" w:rsidRDefault="00994BC2" w:rsidP="00B07C3E">
      <w:pPr>
        <w:pStyle w:val="Heading2"/>
      </w:pPr>
      <w:r>
        <w:t xml:space="preserve">Evaluating </w:t>
      </w:r>
      <w:r w:rsidR="00B07C3E">
        <w:t>robust OPR</w:t>
      </w:r>
    </w:p>
    <w:p w14:paraId="7F0B7D62" w14:textId="3B4CBCE2" w:rsidR="00B07C3E" w:rsidRDefault="000F626E" w:rsidP="00081483">
      <w:pPr>
        <w:ind w:firstLine="360"/>
      </w:pPr>
      <w:r>
        <w:t xml:space="preserve">The same </w:t>
      </w:r>
      <w:r w:rsidR="00F575C8">
        <w:t xml:space="preserve">weighted SSE technique applied to playoff alliance scores as </w:t>
      </w:r>
      <w:r w:rsidR="00164BC3">
        <w:t>described for hybrid OPR was used for evaluating robust OPR.</w:t>
      </w:r>
      <w:r w:rsidR="00081483">
        <w:t xml:space="preserve">  Similarly, robust OPR was computed for all 52 completed FRC events in 2020.</w:t>
      </w:r>
    </w:p>
    <w:p w14:paraId="09F6F52F" w14:textId="1FD5CEF7" w:rsidR="00081483" w:rsidRDefault="00943FEC" w:rsidP="003107DD">
      <w:pPr>
        <w:ind w:firstLine="360"/>
      </w:pPr>
      <w:r>
        <w:t>Robust OPR was looked at in two ways.</w:t>
      </w:r>
      <w:r w:rsidR="000B37CA">
        <w:t xml:space="preserve">  First is robust OPR</w:t>
      </w:r>
      <w:r w:rsidR="00717935">
        <w:t xml:space="preserve"> computed with just </w:t>
      </w:r>
      <w:r w:rsidR="0004670E">
        <w:t xml:space="preserve">outlier-filtered </w:t>
      </w:r>
      <w:r w:rsidR="00717935">
        <w:t>alliance scores.</w:t>
      </w:r>
      <w:r w:rsidR="00326009">
        <w:t xml:space="preserve">  This would be compared to standard OPR</w:t>
      </w:r>
      <w:r w:rsidR="002C7A5F">
        <w:t xml:space="preserve"> and is the approach taken in this section</w:t>
      </w:r>
      <w:r w:rsidR="00326009">
        <w:t xml:space="preserve">.  The second is </w:t>
      </w:r>
      <w:r w:rsidR="00E978C7">
        <w:t xml:space="preserve">hybrid robust OPR where </w:t>
      </w:r>
      <w:r w:rsidR="007C3E0B">
        <w:t xml:space="preserve">hybrid OPR in (7) and (8) is </w:t>
      </w:r>
      <w:r w:rsidR="0004670E">
        <w:t xml:space="preserve">computed with </w:t>
      </w:r>
      <w:r w:rsidR="004E1877">
        <w:t xml:space="preserve">outlier-filtered alliance </w:t>
      </w:r>
      <w:r w:rsidR="004109AB">
        <w:t>sub scores</w:t>
      </w:r>
      <w:r w:rsidR="004E1877">
        <w:t xml:space="preserve"> </w:t>
      </w:r>
      <w:r w:rsidR="00A96CBE">
        <w:t>a</w:t>
      </w:r>
      <w:r w:rsidR="002960F1">
        <w:t>s well as</w:t>
      </w:r>
      <w:r w:rsidR="00A96CBE">
        <w:t xml:space="preserve"> robot-specific contributions </w:t>
      </w:r>
      <w:r w:rsidR="003871C5">
        <w:t>determined from FMS data.</w:t>
      </w:r>
      <w:r w:rsidR="00342C72">
        <w:t xml:space="preserve">  This would be compared to hybrid OPR with all qualification </w:t>
      </w:r>
      <w:r w:rsidR="00E60A64">
        <w:t>performances</w:t>
      </w:r>
      <w:r w:rsidR="00342C72">
        <w:t xml:space="preserve"> included.</w:t>
      </w:r>
      <w:r w:rsidR="00D979A8">
        <w:t xml:space="preserve">  This is the topic of the next section.</w:t>
      </w:r>
    </w:p>
    <w:p w14:paraId="146E7489" w14:textId="1E5E57A9" w:rsidR="00C2446A" w:rsidRDefault="00DC52AB" w:rsidP="003107DD">
      <w:pPr>
        <w:ind w:firstLine="360"/>
      </w:pPr>
      <w: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multiplier in (14) and (15) was determined</w:t>
      </w:r>
      <w:r w:rsidR="00BF5DF2">
        <w:t xml:space="preserve"> experimentally by computing robust OPR</w:t>
      </w:r>
      <w:r w:rsidR="00E638F0">
        <w:t xml:space="preserve"> and predicting playoff scores for all </w:t>
      </w:r>
      <w:r w:rsidR="007A214A">
        <w:t xml:space="preserve">2020 </w:t>
      </w:r>
      <w:r w:rsidR="00E638F0">
        <w:t xml:space="preserve">events.  </w:t>
      </w:r>
      <w:r w:rsidR="00587C13"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587C13">
        <w:t xml:space="preserve"> that minimized the </w:t>
      </w:r>
      <w:r w:rsidR="00586D58">
        <w:t xml:space="preserve">average </w:t>
      </w:r>
      <w:r w:rsidR="000206CB">
        <w:t>playoff score prediction SSE using robust OPR</w:t>
      </w:r>
      <w:r w:rsidR="003762AA">
        <w:t xml:space="preserve"> over all the events was 1.6.</w:t>
      </w:r>
      <w:r w:rsidR="0031265C">
        <w:t xml:space="preserve">  This is a slightly less aggressive identifier of outliers compared to the </w:t>
      </w:r>
      <w:r w:rsidR="000217DC">
        <w:t xml:space="preserve">“standard” 1.5 typically used in boxplot computations.  </w:t>
      </w:r>
      <w:r w:rsidR="00AE5156">
        <w:t>Requiring a</w:t>
      </w:r>
      <w:r w:rsidR="004B2195">
        <w:t xml:space="preserve"> more conservative test for identifying an outlier is </w:t>
      </w:r>
      <w:r w:rsidR="00AE5156">
        <w:t xml:space="preserve">consistent with </w:t>
      </w:r>
      <w:r w:rsidR="009B2F8F">
        <w:t xml:space="preserve">the high </w:t>
      </w:r>
      <w:r w:rsidR="009E4A73">
        <w:t xml:space="preserve">information value of every alliance performance at an event, since there are so few </w:t>
      </w:r>
      <w:r w:rsidR="00F527A4">
        <w:t>“samples” from which to compute OPR.</w:t>
      </w:r>
    </w:p>
    <w:p w14:paraId="21A4A9F9" w14:textId="3F74DA41" w:rsidR="001E54D4" w:rsidRDefault="001E54D4" w:rsidP="00ED75D2">
      <w:pPr>
        <w:pStyle w:val="Caption"/>
      </w:pPr>
      <w:r>
        <w:lastRenderedPageBreak/>
        <w:t xml:space="preserve">Figure </w:t>
      </w:r>
      <w:r w:rsidR="00925056">
        <w:fldChar w:fldCharType="begin"/>
      </w:r>
      <w:r w:rsidR="00925056">
        <w:instrText xml:space="preserve"> SEQ Figure \* ARABIC </w:instrText>
      </w:r>
      <w:r w:rsidR="00925056">
        <w:fldChar w:fldCharType="separate"/>
      </w:r>
      <w:r w:rsidR="00703363">
        <w:rPr>
          <w:noProof/>
        </w:rPr>
        <w:t>3</w:t>
      </w:r>
      <w:r w:rsidR="00925056">
        <w:fldChar w:fldCharType="end"/>
      </w:r>
      <w:r w:rsidR="005751BD">
        <w:t xml:space="preserve">: </w:t>
      </w:r>
      <w:r w:rsidR="00F51574">
        <w:t>Experimental search for optimum boxplot outlier</w:t>
      </w:r>
      <w:r w:rsidR="00ED75D2">
        <w:t xml:space="preserve"> multiplier</w:t>
      </w:r>
    </w:p>
    <w:p w14:paraId="35A82602" w14:textId="4221DC3E" w:rsidR="003762AA" w:rsidRDefault="00F50062" w:rsidP="003762AA">
      <w:pPr>
        <w:pStyle w:val="Picture"/>
      </w:pPr>
      <w:r>
        <w:drawing>
          <wp:inline distT="0" distB="0" distL="0" distR="0" wp14:anchorId="02B1FA61" wp14:editId="00DF0D98">
            <wp:extent cx="5943600" cy="2847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F25A4F">
        <w:t xml:space="preserve"> </w:t>
      </w:r>
    </w:p>
    <w:p w14:paraId="582125E9" w14:textId="0203A126" w:rsidR="00C15E22" w:rsidRDefault="00C92C35" w:rsidP="003107DD">
      <w:pPr>
        <w:ind w:firstLine="360"/>
      </w:pPr>
      <w:r>
        <w:t xml:space="preserve">Robust OPR is computed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=1.6</m:t>
        </m:r>
      </m:oMath>
      <w:r w:rsidR="007C46AA">
        <w:t xml:space="preserve"> throughout the remainder of this paper. </w:t>
      </w:r>
      <w:r w:rsidR="003B1035">
        <w:t>A comparison of robust</w:t>
      </w:r>
      <w:r w:rsidR="00C438BD">
        <w:t xml:space="preserve"> OPR</w:t>
      </w:r>
      <w:r w:rsidR="003B1035">
        <w:t xml:space="preserve"> SSE as a percentage of standard</w:t>
      </w:r>
      <w:r w:rsidR="00C438BD">
        <w:t xml:space="preserve"> OPR</w:t>
      </w:r>
      <w:r w:rsidR="003B1035">
        <w:t xml:space="preserve"> SSE is shown in</w:t>
      </w:r>
      <w:r w:rsidR="00613AEC">
        <w:t xml:space="preserve"> </w:t>
      </w:r>
      <w:r w:rsidR="00613AEC">
        <w:fldChar w:fldCharType="begin"/>
      </w:r>
      <w:r w:rsidR="00613AEC">
        <w:instrText xml:space="preserve"> REF _Ref41463195 </w:instrText>
      </w:r>
      <w:r w:rsidR="00613AEC">
        <w:fldChar w:fldCharType="separate"/>
      </w:r>
      <w:r w:rsidR="00703363" w:rsidRPr="00330082">
        <w:t>Figure</w:t>
      </w:r>
      <w:r w:rsidR="00703363">
        <w:t xml:space="preserve"> </w:t>
      </w:r>
      <w:r w:rsidR="00703363">
        <w:rPr>
          <w:noProof/>
        </w:rPr>
        <w:t>4</w:t>
      </w:r>
      <w:r w:rsidR="00613AEC">
        <w:fldChar w:fldCharType="end"/>
      </w:r>
      <w:r w:rsidR="00613AEC">
        <w:t>.</w:t>
      </w:r>
      <w:r w:rsidR="003B1035">
        <w:t xml:space="preserve"> </w:t>
      </w:r>
    </w:p>
    <w:p w14:paraId="0AB8412D" w14:textId="1746E9D6" w:rsidR="00C15E22" w:rsidRDefault="00C15E22" w:rsidP="00330082">
      <w:pPr>
        <w:pStyle w:val="Caption"/>
      </w:pPr>
      <w:bookmarkStart w:id="2" w:name="_Ref41463195"/>
      <w:r w:rsidRPr="00330082">
        <w:t>Figure</w:t>
      </w:r>
      <w:r>
        <w:t xml:space="preserve"> </w:t>
      </w:r>
      <w:r w:rsidR="00925056">
        <w:fldChar w:fldCharType="begin"/>
      </w:r>
      <w:r w:rsidR="00925056">
        <w:instrText xml:space="preserve"> SEQ Figure \* ARABIC </w:instrText>
      </w:r>
      <w:r w:rsidR="00925056">
        <w:fldChar w:fldCharType="separate"/>
      </w:r>
      <w:r w:rsidR="00703363">
        <w:rPr>
          <w:noProof/>
        </w:rPr>
        <w:t>4</w:t>
      </w:r>
      <w:r w:rsidR="00925056">
        <w:fldChar w:fldCharType="end"/>
      </w:r>
      <w:bookmarkEnd w:id="2"/>
      <w:r>
        <w:t>: Robust OPR SSE as a percentage of standard OPR SSE by event and type</w:t>
      </w:r>
    </w:p>
    <w:p w14:paraId="09118A54" w14:textId="088C6572" w:rsidR="003B1035" w:rsidRDefault="003B1035" w:rsidP="00DF7105">
      <w:pPr>
        <w:pStyle w:val="Picture"/>
      </w:pPr>
      <w:r>
        <w:drawing>
          <wp:inline distT="0" distB="0" distL="0" distR="0" wp14:anchorId="059116C7" wp14:editId="3F95760B">
            <wp:extent cx="5943600" cy="1703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B8FD" w14:textId="27209B3E" w:rsidR="005A0F99" w:rsidRDefault="00DF7105" w:rsidP="003107DD">
      <w:pPr>
        <w:ind w:firstLine="360"/>
      </w:pPr>
      <w:r>
        <w:t xml:space="preserve">Each circle is one event. </w:t>
      </w:r>
      <w:r w:rsidR="00330082">
        <w:t>Robust</w:t>
      </w:r>
      <w:r>
        <w:t xml:space="preserve"> OPR results in playoff alliance score predictions that are from </w:t>
      </w:r>
      <w:r w:rsidR="003E1200">
        <w:t>1-3</w:t>
      </w:r>
      <w:r>
        <w:t xml:space="preserve">% better than standard OPR on average.  </w:t>
      </w:r>
      <w:r w:rsidR="00474B79">
        <w:t>Districts</w:t>
      </w:r>
      <w:r>
        <w:t xml:space="preserve"> benefit slightly more than </w:t>
      </w:r>
      <w:r w:rsidR="00474B79">
        <w:t>regional</w:t>
      </w:r>
      <w:r>
        <w:t xml:space="preserve"> events</w:t>
      </w:r>
      <w:r w:rsidR="00474B79">
        <w:t xml:space="preserve"> which is opposite of hybrid OPR</w:t>
      </w:r>
      <w:r>
        <w:t xml:space="preserve">.  </w:t>
      </w:r>
      <w:r w:rsidR="009C23E7">
        <w:t xml:space="preserve">This is likely occurring because districts have </w:t>
      </w:r>
      <w:r w:rsidR="006A204C">
        <w:t>more qualification matches per team</w:t>
      </w:r>
      <w:r w:rsidR="003C0750">
        <w:t xml:space="preserve"> than regionals so there </w:t>
      </w:r>
      <w:r w:rsidR="00283797">
        <w:t xml:space="preserve">are more chances for </w:t>
      </w:r>
      <w:r w:rsidR="009A58DF">
        <w:t>isolated outl</w:t>
      </w:r>
      <w:r w:rsidR="00A44F45">
        <w:t>i</w:t>
      </w:r>
      <w:r w:rsidR="009A58DF">
        <w:t>er-level events to hap</w:t>
      </w:r>
      <w:r w:rsidR="0032174B">
        <w:t>p</w:t>
      </w:r>
      <w:r w:rsidR="009A58DF">
        <w:t xml:space="preserve">en and subsequently be removed </w:t>
      </w:r>
      <w:r w:rsidR="00EA7AB1">
        <w:t>for robust OPR</w:t>
      </w:r>
      <w:r w:rsidR="009A58DF">
        <w:t>.</w:t>
      </w:r>
    </w:p>
    <w:p w14:paraId="6E15D7DF" w14:textId="6826453E" w:rsidR="00693E3D" w:rsidRDefault="003A65AD" w:rsidP="00DF7105">
      <w:r>
        <w:lastRenderedPageBreak/>
        <w:fldChar w:fldCharType="begin"/>
      </w:r>
      <w:r>
        <w:instrText xml:space="preserve"> REF _Ref41463858 </w:instrText>
      </w:r>
      <w:r>
        <w:fldChar w:fldCharType="separate"/>
      </w:r>
      <w:r w:rsidR="00703363" w:rsidRPr="008F53EF">
        <w:t>Figure</w:t>
      </w:r>
      <w:r w:rsidR="00703363">
        <w:t xml:space="preserve"> </w:t>
      </w:r>
      <w:r w:rsidR="00703363">
        <w:rPr>
          <w:noProof/>
        </w:rPr>
        <w:t>5</w:t>
      </w:r>
      <w:r>
        <w:fldChar w:fldCharType="end"/>
      </w:r>
      <w:r>
        <w:t xml:space="preserve"> shows </w:t>
      </w:r>
      <w:r w:rsidR="008A468D">
        <w:t>district and regional</w:t>
      </w:r>
      <w:r>
        <w:t xml:space="preserve"> events combined</w:t>
      </w:r>
      <w:r w:rsidR="008A468D">
        <w:t xml:space="preserve"> into one analysis</w:t>
      </w:r>
      <w:r>
        <w:t>.</w:t>
      </w:r>
    </w:p>
    <w:p w14:paraId="3DB473BA" w14:textId="121CFEC6" w:rsidR="008F53EF" w:rsidRDefault="008F53EF" w:rsidP="008F53EF">
      <w:pPr>
        <w:pStyle w:val="Caption"/>
      </w:pPr>
      <w:bookmarkStart w:id="3" w:name="_Ref41463858"/>
      <w:r w:rsidRPr="008F53EF">
        <w:t>Figure</w:t>
      </w:r>
      <w:r>
        <w:t xml:space="preserve"> </w:t>
      </w:r>
      <w:r w:rsidR="00925056">
        <w:fldChar w:fldCharType="begin"/>
      </w:r>
      <w:r w:rsidR="00925056">
        <w:instrText xml:space="preserve"> SEQ Figure \* ARABIC </w:instrText>
      </w:r>
      <w:r w:rsidR="00925056">
        <w:fldChar w:fldCharType="separate"/>
      </w:r>
      <w:r w:rsidR="00703363">
        <w:rPr>
          <w:noProof/>
        </w:rPr>
        <w:t>5</w:t>
      </w:r>
      <w:r w:rsidR="00925056">
        <w:fldChar w:fldCharType="end"/>
      </w:r>
      <w:bookmarkEnd w:id="3"/>
      <w:r>
        <w:t>: Robust OPR SSE as a percentage of standard OPR SSE by event</w:t>
      </w:r>
    </w:p>
    <w:p w14:paraId="563083AD" w14:textId="05387335" w:rsidR="00693E3D" w:rsidRDefault="00693E3D" w:rsidP="008F53EF">
      <w:pPr>
        <w:pStyle w:val="Picture"/>
      </w:pPr>
      <w:r>
        <w:drawing>
          <wp:inline distT="0" distB="0" distL="0" distR="0" wp14:anchorId="61A858B2" wp14:editId="46EAAA0E">
            <wp:extent cx="5943600" cy="949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4D70" w14:textId="0E3F06B7" w:rsidR="00DF7105" w:rsidRDefault="00DF7105" w:rsidP="003107DD">
      <w:pPr>
        <w:ind w:firstLine="360"/>
      </w:pPr>
      <w:r>
        <w:t xml:space="preserve">The </w:t>
      </w:r>
      <w:proofErr w:type="spellStart"/>
      <w:r>
        <w:t>gray</w:t>
      </w:r>
      <w:proofErr w:type="spellEnd"/>
      <w:r>
        <w:t xml:space="preserve"> shaded 95% confidence interval of the average</w:t>
      </w:r>
      <w:r w:rsidR="00BB31ED">
        <w:t xml:space="preserve"> improvement extends to </w:t>
      </w:r>
      <w:r w:rsidR="009545D6">
        <w:t>100.1%</w:t>
      </w:r>
      <w:r>
        <w:t xml:space="preserve">.  </w:t>
      </w:r>
      <w:r w:rsidR="009545D6">
        <w:t>Thus, there is approximately a 95% confidence that</w:t>
      </w:r>
      <w:r>
        <w:t xml:space="preserve"> </w:t>
      </w:r>
      <w:r w:rsidR="009545D6">
        <w:t>robust</w:t>
      </w:r>
      <w:r>
        <w:t xml:space="preserve"> OPR is a better predictor of playoff scores than standard OPR.</w:t>
      </w:r>
    </w:p>
    <w:p w14:paraId="22F15C58" w14:textId="42AE5C37" w:rsidR="00512510" w:rsidRDefault="00512510" w:rsidP="003107DD">
      <w:pPr>
        <w:ind w:firstLine="360"/>
      </w:pPr>
      <w:r>
        <w:t xml:space="preserve">It is not obvious in </w:t>
      </w:r>
      <w:r>
        <w:fldChar w:fldCharType="begin"/>
      </w:r>
      <w:r>
        <w:instrText xml:space="preserve"> REF _Ref41463195 </w:instrText>
      </w:r>
      <w:r>
        <w:fldChar w:fldCharType="separate"/>
      </w:r>
      <w:r w:rsidR="00703363" w:rsidRPr="00330082">
        <w:t>Figure</w:t>
      </w:r>
      <w:r w:rsidR="00703363">
        <w:t xml:space="preserve"> </w:t>
      </w:r>
      <w:r w:rsidR="00703363">
        <w:rPr>
          <w:noProof/>
        </w:rPr>
        <w:t>4</w:t>
      </w:r>
      <w:r>
        <w:fldChar w:fldCharType="end"/>
      </w:r>
      <w:r w:rsidR="0005578A">
        <w:t xml:space="preserve"> or </w:t>
      </w:r>
      <w:r w:rsidR="0005578A">
        <w:fldChar w:fldCharType="begin"/>
      </w:r>
      <w:r w:rsidR="0005578A">
        <w:instrText xml:space="preserve"> REF _Ref41463858 </w:instrText>
      </w:r>
      <w:r w:rsidR="0005578A">
        <w:fldChar w:fldCharType="separate"/>
      </w:r>
      <w:r w:rsidR="00703363" w:rsidRPr="008F53EF">
        <w:t>Figure</w:t>
      </w:r>
      <w:r w:rsidR="00703363">
        <w:t xml:space="preserve"> </w:t>
      </w:r>
      <w:r w:rsidR="00703363">
        <w:rPr>
          <w:noProof/>
        </w:rPr>
        <w:t>5</w:t>
      </w:r>
      <w:r w:rsidR="0005578A">
        <w:fldChar w:fldCharType="end"/>
      </w:r>
      <w:r>
        <w:t xml:space="preserve">, but there are a number of </w:t>
      </w:r>
      <w:r w:rsidR="00447069">
        <w:t>events where the robust OPR is exactly 100% of standard OPR</w:t>
      </w:r>
      <w:r w:rsidR="008F5FB4">
        <w:t>.  These are cases where no outliers were found in alliance qualification performances so robust OPR is the same as standard OPR.</w:t>
      </w:r>
      <w:r w:rsidR="00356DB7">
        <w:t xml:space="preserve"> </w:t>
      </w:r>
      <w:r w:rsidR="00E874B1">
        <w:fldChar w:fldCharType="begin"/>
      </w:r>
      <w:r w:rsidR="00E874B1">
        <w:instrText xml:space="preserve"> REF _Ref41465589 </w:instrText>
      </w:r>
      <w:r w:rsidR="00E874B1">
        <w:fldChar w:fldCharType="separate"/>
      </w:r>
      <w:r w:rsidR="00703363" w:rsidRPr="003D155E">
        <w:t>Figure</w:t>
      </w:r>
      <w:r w:rsidR="00703363">
        <w:t xml:space="preserve"> </w:t>
      </w:r>
      <w:r w:rsidR="00703363">
        <w:rPr>
          <w:noProof/>
        </w:rPr>
        <w:t>6</w:t>
      </w:r>
      <w:r w:rsidR="00E874B1">
        <w:fldChar w:fldCharType="end"/>
      </w:r>
      <w:r w:rsidR="00E874B1">
        <w:t xml:space="preserve"> </w:t>
      </w:r>
      <w:r w:rsidR="00356DB7">
        <w:t xml:space="preserve">shows </w:t>
      </w:r>
      <w:r w:rsidR="00CD621D">
        <w:t>the distribution of the outlier count per event.</w:t>
      </w:r>
    </w:p>
    <w:p w14:paraId="2693DDF4" w14:textId="7F1C7773" w:rsidR="003D155E" w:rsidRDefault="003D155E" w:rsidP="003D155E">
      <w:pPr>
        <w:pStyle w:val="Caption"/>
      </w:pPr>
      <w:bookmarkStart w:id="4" w:name="_Ref41465589"/>
      <w:r w:rsidRPr="003D155E">
        <w:t>Figure</w:t>
      </w:r>
      <w:r>
        <w:t xml:space="preserve"> </w:t>
      </w:r>
      <w:r w:rsidR="00925056">
        <w:fldChar w:fldCharType="begin"/>
      </w:r>
      <w:r w:rsidR="00925056">
        <w:instrText xml:space="preserve"> SEQ Figure \* ARABIC </w:instrText>
      </w:r>
      <w:r w:rsidR="00925056">
        <w:fldChar w:fldCharType="separate"/>
      </w:r>
      <w:r w:rsidR="00703363">
        <w:rPr>
          <w:noProof/>
        </w:rPr>
        <w:t>6</w:t>
      </w:r>
      <w:r w:rsidR="00925056">
        <w:fldChar w:fldCharType="end"/>
      </w:r>
      <w:bookmarkEnd w:id="4"/>
      <w:r>
        <w:t xml:space="preserve">: </w:t>
      </w:r>
      <w:r w:rsidR="00F84BA0">
        <w:t>Robust OPR o</w:t>
      </w:r>
      <w:r>
        <w:t>utlier count</w:t>
      </w:r>
      <w:r w:rsidR="009F29A3">
        <w:t xml:space="preserve"> distribution</w:t>
      </w:r>
      <w:r w:rsidR="00F84BA0">
        <w:t xml:space="preserve"> </w:t>
      </w:r>
      <w:r w:rsidR="00E242A9">
        <w:t>for all 2020 events</w:t>
      </w:r>
    </w:p>
    <w:p w14:paraId="0D1C8309" w14:textId="539A227B" w:rsidR="00DF7105" w:rsidRDefault="003D155E" w:rsidP="003D155E">
      <w:pPr>
        <w:pStyle w:val="Picture"/>
      </w:pPr>
      <w:r>
        <w:drawing>
          <wp:inline distT="0" distB="0" distL="0" distR="0" wp14:anchorId="79F2B16F" wp14:editId="5FAF51B4">
            <wp:extent cx="5943600" cy="280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B674" w14:textId="1200B7D9" w:rsidR="009F29A3" w:rsidRDefault="009F29A3" w:rsidP="003107DD">
      <w:pPr>
        <w:ind w:firstLine="360"/>
      </w:pPr>
      <w:r>
        <w:t>There were 3 regional</w:t>
      </w:r>
      <w:r w:rsidR="00C23D78">
        <w:t>s and 9 district events where no outlier alliance performances were detected.</w:t>
      </w:r>
      <w:r w:rsidR="009A5991">
        <w:t xml:space="preserve">  The maximum number of outliers was 7 at one district event</w:t>
      </w:r>
      <w:r w:rsidR="00D61EC2">
        <w:t xml:space="preserve">.  That event was </w:t>
      </w:r>
      <w:r w:rsidR="00D61EC2">
        <w:lastRenderedPageBreak/>
        <w:t>FIT Greenville</w:t>
      </w:r>
      <w:r w:rsidR="00821AE5">
        <w:t xml:space="preserve"> from week 1</w:t>
      </w:r>
      <w:r w:rsidR="00D61EC2">
        <w:t>.</w:t>
      </w:r>
      <w:r w:rsidR="00B95466">
        <w:t xml:space="preserve">  The </w:t>
      </w:r>
      <w:r w:rsidR="00237605">
        <w:t xml:space="preserve">error in predicted playoff scores was improved by </w:t>
      </w:r>
      <w:r w:rsidR="004C2C1E">
        <w:t xml:space="preserve">11.9% </w:t>
      </w:r>
      <w:r w:rsidR="00821AE5">
        <w:t xml:space="preserve">using robust OPR compared to standard </w:t>
      </w:r>
      <w:r w:rsidR="004C2C1E">
        <w:t>at th</w:t>
      </w:r>
      <w:r w:rsidR="00821AE5">
        <w:t xml:space="preserve">at event, so </w:t>
      </w:r>
      <w:r w:rsidR="008A0C9E">
        <w:t xml:space="preserve">even with </w:t>
      </w:r>
      <w:r w:rsidR="00A54F2D">
        <w:t xml:space="preserve">so many alliance performances removed from OPR calculation, the </w:t>
      </w:r>
      <w:r w:rsidR="00D975CF">
        <w:t xml:space="preserve">net impact on predictive power </w:t>
      </w:r>
      <w:r w:rsidR="001460A5">
        <w:t>can still be</w:t>
      </w:r>
      <w:r w:rsidR="00D975CF">
        <w:t xml:space="preserve"> positive.</w:t>
      </w:r>
    </w:p>
    <w:p w14:paraId="45676F2A" w14:textId="7E7D3972" w:rsidR="00F03FC5" w:rsidRDefault="00F03FC5" w:rsidP="003107DD">
      <w:pPr>
        <w:ind w:firstLine="360"/>
      </w:pPr>
      <w:r>
        <w:t xml:space="preserve">Because there are </w:t>
      </w:r>
      <w:r w:rsidR="00130AA2">
        <w:t xml:space="preserve">many events with just a few outlier alliance performances, it is possible that teams involved in those outlier performances </w:t>
      </w:r>
      <w:r w:rsidR="00960409">
        <w:t>are not in the playoffs</w:t>
      </w:r>
      <w:r w:rsidR="003F1102">
        <w:t xml:space="preserve">.  In </w:t>
      </w:r>
      <w:r w:rsidR="0061530A">
        <w:t xml:space="preserve">that case, </w:t>
      </w:r>
      <w:r w:rsidR="00960409">
        <w:t xml:space="preserve">playoff score predictions </w:t>
      </w:r>
      <w:r w:rsidR="0061530A">
        <w:t>would only be</w:t>
      </w:r>
      <w:r w:rsidR="00960409">
        <w:t xml:space="preserve"> indirectly influenced by </w:t>
      </w:r>
      <w:r w:rsidR="00E874B1">
        <w:t>outlier removal.</w:t>
      </w:r>
      <w:r w:rsidR="00E01FF7">
        <w:t xml:space="preserve">  </w:t>
      </w:r>
      <w:r w:rsidR="008F2FE8">
        <w:t>One would hope that the more that playoff teams were</w:t>
      </w:r>
      <w:r w:rsidR="0061530A">
        <w:t xml:space="preserve"> </w:t>
      </w:r>
      <w:r w:rsidR="00CA2242">
        <w:t>directly involved in outlier qualification performances, the better th</w:t>
      </w:r>
      <w:r w:rsidR="00A1581F">
        <w:t>at playoff alliance score predictions would be improved.</w:t>
      </w:r>
      <w:r w:rsidR="001F20B6">
        <w:t xml:space="preserve">  </w:t>
      </w:r>
      <w:r w:rsidR="0046379F">
        <w:fldChar w:fldCharType="begin"/>
      </w:r>
      <w:r w:rsidR="0046379F">
        <w:instrText xml:space="preserve"> REF _Ref41465994 </w:instrText>
      </w:r>
      <w:r w:rsidR="0046379F">
        <w:fldChar w:fldCharType="separate"/>
      </w:r>
      <w:r w:rsidR="00703363" w:rsidRPr="00E87CC8">
        <w:t>Figure</w:t>
      </w:r>
      <w:r w:rsidR="00703363">
        <w:t xml:space="preserve"> </w:t>
      </w:r>
      <w:r w:rsidR="00703363">
        <w:rPr>
          <w:noProof/>
        </w:rPr>
        <w:t>7</w:t>
      </w:r>
      <w:r w:rsidR="0046379F">
        <w:fldChar w:fldCharType="end"/>
      </w:r>
      <w:r w:rsidR="001F20B6">
        <w:t xml:space="preserve"> shows this effect.</w:t>
      </w:r>
    </w:p>
    <w:p w14:paraId="3738CF90" w14:textId="59272BE4" w:rsidR="00E87CC8" w:rsidRDefault="00E87CC8" w:rsidP="00E87CC8">
      <w:pPr>
        <w:pStyle w:val="Caption"/>
      </w:pPr>
      <w:bookmarkStart w:id="5" w:name="_Ref41465994"/>
      <w:r w:rsidRPr="00E87CC8">
        <w:t>Figure</w:t>
      </w:r>
      <w:r>
        <w:t xml:space="preserve"> </w:t>
      </w:r>
      <w:r w:rsidR="00925056">
        <w:fldChar w:fldCharType="begin"/>
      </w:r>
      <w:r w:rsidR="00925056">
        <w:instrText xml:space="preserve"> SEQ Figure \* ARABIC </w:instrText>
      </w:r>
      <w:r w:rsidR="00925056">
        <w:fldChar w:fldCharType="separate"/>
      </w:r>
      <w:r w:rsidR="00703363">
        <w:rPr>
          <w:noProof/>
        </w:rPr>
        <w:t>7</w:t>
      </w:r>
      <w:r w:rsidR="00925056">
        <w:fldChar w:fldCharType="end"/>
      </w:r>
      <w:bookmarkEnd w:id="5"/>
      <w:r>
        <w:t xml:space="preserve">: Effect </w:t>
      </w:r>
      <w:r w:rsidR="008A0B14">
        <w:t xml:space="preserve">of </w:t>
      </w:r>
      <w:r w:rsidR="004F211B">
        <w:t xml:space="preserve">prediction </w:t>
      </w:r>
      <w:r w:rsidR="008A0B14">
        <w:t>accuracy</w:t>
      </w:r>
      <w:r w:rsidR="004F211B">
        <w:t xml:space="preserve"> by </w:t>
      </w:r>
      <w:r w:rsidR="008A0B14">
        <w:t>involvement of playoff teams in outlier</w:t>
      </w:r>
      <w:r w:rsidR="0046379F">
        <w:t xml:space="preserve"> matches</w:t>
      </w:r>
    </w:p>
    <w:p w14:paraId="6AE3D6C7" w14:textId="13D4A44D" w:rsidR="001F20B6" w:rsidRDefault="00E87CC8" w:rsidP="00E87CC8">
      <w:pPr>
        <w:pStyle w:val="Picture"/>
      </w:pPr>
      <w:r>
        <w:drawing>
          <wp:inline distT="0" distB="0" distL="0" distR="0" wp14:anchorId="7F1E7389" wp14:editId="66044DF6">
            <wp:extent cx="5943600" cy="2847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EBE5" w14:textId="75091ACF" w:rsidR="0046379F" w:rsidRDefault="004C50FB" w:rsidP="003107DD">
      <w:pPr>
        <w:ind w:firstLine="360"/>
      </w:pPr>
      <w:r>
        <w:t xml:space="preserve">The more that teams </w:t>
      </w:r>
      <w:r w:rsidR="00496D91">
        <w:t>involved in alliance performances w</w:t>
      </w:r>
      <w:r w:rsidR="00E13399">
        <w:t xml:space="preserve">hich were identified and removed as outliers </w:t>
      </w:r>
      <w:r>
        <w:t xml:space="preserve">participated in </w:t>
      </w:r>
      <w:r w:rsidR="00E13399">
        <w:t>the playoffs</w:t>
      </w:r>
      <w:r w:rsidR="00C8554D">
        <w:t xml:space="preserve">, the more that robust OPR outperformed standard OPR for </w:t>
      </w:r>
      <w:r w:rsidR="00A050E2">
        <w:t>playoff alliance score prediction.</w:t>
      </w:r>
    </w:p>
    <w:p w14:paraId="06B8AAEB" w14:textId="3C07F31D" w:rsidR="00E53D06" w:rsidRDefault="00E53D06" w:rsidP="003107DD">
      <w:pPr>
        <w:ind w:firstLine="360"/>
      </w:pPr>
      <w:r>
        <w:t xml:space="preserve">Another way to look at this question is </w:t>
      </w:r>
      <w:r w:rsidR="00D5497C">
        <w:t xml:space="preserve">to see how playoff scoring accuracy is impacted by the percentage of teams </w:t>
      </w:r>
      <w:r w:rsidR="008E3A28">
        <w:t xml:space="preserve">whose OPR was significantly changed by using robust OPR </w:t>
      </w:r>
      <w:r w:rsidR="008E3A28">
        <w:lastRenderedPageBreak/>
        <w:t xml:space="preserve">compared to standard.  For this </w:t>
      </w:r>
      <w:r w:rsidR="0056331F">
        <w:t xml:space="preserve">analysis, </w:t>
      </w:r>
      <w:r w:rsidR="00B902FE">
        <w:t xml:space="preserve">a significant change was defined as 4 OPR units, which is about 15% of the average </w:t>
      </w:r>
      <w:r w:rsidR="0016668F">
        <w:t>OPR</w:t>
      </w:r>
      <w:r w:rsidR="006E38B0">
        <w:t xml:space="preserve"> for all the </w:t>
      </w:r>
      <w:r w:rsidR="00324DBF">
        <w:t xml:space="preserve">teams at </w:t>
      </w:r>
      <w:r w:rsidR="003C7E92">
        <w:t>all</w:t>
      </w:r>
      <w:r w:rsidR="00324DBF">
        <w:t xml:space="preserve"> the events.</w:t>
      </w:r>
    </w:p>
    <w:p w14:paraId="2E78FD93" w14:textId="5EEF571E" w:rsidR="00667106" w:rsidRDefault="00667106" w:rsidP="00667106">
      <w:pPr>
        <w:pStyle w:val="Caption"/>
      </w:pPr>
      <w:r w:rsidRPr="00667106">
        <w:t>Figure</w:t>
      </w:r>
      <w:r>
        <w:t xml:space="preserve"> </w:t>
      </w:r>
      <w:r w:rsidR="00925056">
        <w:fldChar w:fldCharType="begin"/>
      </w:r>
      <w:r w:rsidR="00925056">
        <w:instrText xml:space="preserve"> SEQ Figure \* ARABIC </w:instrText>
      </w:r>
      <w:r w:rsidR="00925056">
        <w:fldChar w:fldCharType="separate"/>
      </w:r>
      <w:r w:rsidR="00703363">
        <w:rPr>
          <w:noProof/>
        </w:rPr>
        <w:t>8</w:t>
      </w:r>
      <w:r w:rsidR="00925056">
        <w:fldChar w:fldCharType="end"/>
      </w:r>
      <w:r>
        <w:t xml:space="preserve">: Effect of prediction accuracy by </w:t>
      </w:r>
      <w:r w:rsidR="001A090F">
        <w:t xml:space="preserve">playoff team change in </w:t>
      </w:r>
      <w:r w:rsidR="00165139">
        <w:t>OPR</w:t>
      </w:r>
    </w:p>
    <w:p w14:paraId="6A2F1285" w14:textId="4D65F13E" w:rsidR="00BA3938" w:rsidRDefault="00B70F26" w:rsidP="00667106">
      <w:pPr>
        <w:pStyle w:val="Picture"/>
      </w:pPr>
      <w:r>
        <w:drawing>
          <wp:inline distT="0" distB="0" distL="0" distR="0" wp14:anchorId="53EBC5C3" wp14:editId="2D3BA843">
            <wp:extent cx="5943600" cy="2847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B1BC" w14:textId="6E84B5C8" w:rsidR="000337AB" w:rsidRDefault="000337AB" w:rsidP="003107DD">
      <w:pPr>
        <w:ind w:firstLine="360"/>
      </w:pPr>
      <w:r>
        <w:t xml:space="preserve">As would be hoped, </w:t>
      </w:r>
      <w:r w:rsidR="007F7681">
        <w:t xml:space="preserve">in cases where more playoff teams had </w:t>
      </w:r>
      <w:r w:rsidR="0009621E">
        <w:t xml:space="preserve">significantly different robust OPR compared to standard OPR, </w:t>
      </w:r>
      <w:r w:rsidR="00E600D2">
        <w:t>improvements in playoff alliance score predictions were seen.</w:t>
      </w:r>
    </w:p>
    <w:p w14:paraId="743E9F8E" w14:textId="6CDF0B05" w:rsidR="00D23921" w:rsidRDefault="00EB249A" w:rsidP="003107DD">
      <w:pPr>
        <w:ind w:firstLine="360"/>
      </w:pPr>
      <w:r>
        <w:t xml:space="preserve">It may be of interest to determine </w:t>
      </w:r>
      <w:r w:rsidR="0067241D">
        <w:t>the nature of</w:t>
      </w:r>
      <w:r>
        <w:t xml:space="preserve"> alliance performances </w:t>
      </w:r>
      <w:r w:rsidR="0067241D">
        <w:t xml:space="preserve">that </w:t>
      </w:r>
      <w:r w:rsidR="00916771">
        <w:t>were identified as outliers</w:t>
      </w:r>
      <w:r w:rsidR="0067241D">
        <w:t>.</w:t>
      </w:r>
      <w:r w:rsidR="00134280">
        <w:t xml:space="preserve">  One thing to note is that for 2020 Palmetto, one of the two </w:t>
      </w:r>
      <w:r w:rsidR="002A6E4E">
        <w:t xml:space="preserve">alliance performances identified as outliers was </w:t>
      </w:r>
      <w:r w:rsidR="0092495E">
        <w:t xml:space="preserve">qualifying match 9 red alliance, </w:t>
      </w:r>
      <w:r w:rsidR="001E6AAD">
        <w:t xml:space="preserve">mentioned in the introduction, </w:t>
      </w:r>
      <w:r w:rsidR="0092495E">
        <w:t xml:space="preserve">which involved </w:t>
      </w:r>
      <w:r w:rsidR="00615534">
        <w:t>the highest-ranked robot 694 not moving at all.</w:t>
      </w:r>
      <w:r w:rsidR="00822AD1">
        <w:t xml:space="preserve">  This is a promising sign for the robust OPR concept.</w:t>
      </w:r>
      <w:r w:rsidR="00916771">
        <w:t xml:space="preserve"> </w:t>
      </w:r>
      <w:r w:rsidR="005F596D">
        <w:fldChar w:fldCharType="begin"/>
      </w:r>
      <w:r w:rsidR="005F596D">
        <w:instrText xml:space="preserve"> REF _Ref41548370 </w:instrText>
      </w:r>
      <w:r w:rsidR="005F596D">
        <w:fldChar w:fldCharType="separate"/>
      </w:r>
      <w:r w:rsidR="00703363" w:rsidRPr="00BC538B">
        <w:t>Figure</w:t>
      </w:r>
      <w:r w:rsidR="00703363">
        <w:t xml:space="preserve"> </w:t>
      </w:r>
      <w:r w:rsidR="00703363">
        <w:rPr>
          <w:noProof/>
        </w:rPr>
        <w:t>9</w:t>
      </w:r>
      <w:r w:rsidR="005F596D">
        <w:fldChar w:fldCharType="end"/>
      </w:r>
      <w:r w:rsidR="004D4100">
        <w:t xml:space="preserve"> shows some major scenarios</w:t>
      </w:r>
      <w:r w:rsidR="00822AD1">
        <w:t xml:space="preserve"> </w:t>
      </w:r>
      <w:r w:rsidR="001E6AAD">
        <w:t>involving outliers at all events</w:t>
      </w:r>
      <w:r w:rsidR="004D4100">
        <w:t>.</w:t>
      </w:r>
    </w:p>
    <w:p w14:paraId="7FEA658C" w14:textId="6FA67349" w:rsidR="00BC538B" w:rsidRDefault="00BC538B" w:rsidP="00BC538B">
      <w:pPr>
        <w:pStyle w:val="Caption"/>
      </w:pPr>
      <w:bookmarkStart w:id="6" w:name="_Ref41548370"/>
      <w:r w:rsidRPr="00BC538B">
        <w:lastRenderedPageBreak/>
        <w:t>Figure</w:t>
      </w:r>
      <w:r>
        <w:t xml:space="preserve"> </w:t>
      </w:r>
      <w:r w:rsidR="00925056">
        <w:fldChar w:fldCharType="begin"/>
      </w:r>
      <w:r w:rsidR="00925056">
        <w:instrText xml:space="preserve"> SEQ Figure \* ARABIC </w:instrText>
      </w:r>
      <w:r w:rsidR="00925056">
        <w:fldChar w:fldCharType="separate"/>
      </w:r>
      <w:r w:rsidR="00703363">
        <w:rPr>
          <w:noProof/>
        </w:rPr>
        <w:t>9</w:t>
      </w:r>
      <w:r w:rsidR="00925056">
        <w:fldChar w:fldCharType="end"/>
      </w:r>
      <w:bookmarkEnd w:id="6"/>
      <w:r>
        <w:t xml:space="preserve">: Breakdown of </w:t>
      </w:r>
      <w:r w:rsidR="005F596D">
        <w:t>alliance performances identified as outliers</w:t>
      </w:r>
    </w:p>
    <w:p w14:paraId="7B5A2398" w14:textId="4BD8F4E9" w:rsidR="004D4100" w:rsidRPr="002745C3" w:rsidRDefault="00BC538B" w:rsidP="00BC538B">
      <w:pPr>
        <w:pStyle w:val="Picture"/>
      </w:pPr>
      <w:r>
        <w:drawing>
          <wp:inline distT="0" distB="0" distL="0" distR="0" wp14:anchorId="5D385B4B" wp14:editId="1561E12C">
            <wp:extent cx="5943600" cy="1130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674D" w14:textId="48DEA6E7" w:rsidR="00030473" w:rsidRDefault="00A53D5B" w:rsidP="003107DD">
      <w:pPr>
        <w:ind w:firstLine="360"/>
      </w:pPr>
      <w:r>
        <w:t xml:space="preserve">Of all outliers identified, </w:t>
      </w:r>
      <w:r w:rsidR="00F006F7">
        <w:t>58% of the time the predicted score was too low</w:t>
      </w:r>
      <w:r w:rsidR="00202717">
        <w:t xml:space="preserve">.  This suggests that </w:t>
      </w:r>
      <w:r w:rsidR="00F006F7">
        <w:t>s</w:t>
      </w:r>
      <w:r w:rsidR="00C422C5">
        <w:t xml:space="preserve">ome large, </w:t>
      </w:r>
      <w:r w:rsidR="0035201D">
        <w:t xml:space="preserve">unexpected, </w:t>
      </w:r>
      <w:r w:rsidR="00C422C5">
        <w:t xml:space="preserve">positive </w:t>
      </w:r>
      <w:r w:rsidR="006B7EFC">
        <w:t>event occurred</w:t>
      </w:r>
      <w:r w:rsidR="009C5937">
        <w:t xml:space="preserve"> for those alliances</w:t>
      </w:r>
      <w:r w:rsidR="006B7EFC">
        <w:t xml:space="preserve">.  </w:t>
      </w:r>
      <w:r w:rsidR="00350605">
        <w:t xml:space="preserve">A positive event that might be unexpected would be </w:t>
      </w:r>
      <w:r w:rsidR="003C7E92">
        <w:t>many</w:t>
      </w:r>
      <w:r w:rsidR="00350605">
        <w:t xml:space="preserve"> foul points.  Of all the outlier cases with low predictions, 80% (46.6/58) of those had 30 or more foul points. There were 57% (33/58) that had 60 or more foul points.</w:t>
      </w:r>
    </w:p>
    <w:p w14:paraId="1AC57F3D" w14:textId="555E4373" w:rsidR="00816D7B" w:rsidRDefault="006B7EFC" w:rsidP="003107DD">
      <w:pPr>
        <w:ind w:firstLine="360"/>
      </w:pPr>
      <w:r>
        <w:t xml:space="preserve">For the </w:t>
      </w:r>
      <w:r w:rsidR="00D8395C">
        <w:t xml:space="preserve">42% of cases where the predicted score was too high, </w:t>
      </w:r>
      <w:r w:rsidR="009C5937">
        <w:t>the idea is that</w:t>
      </w:r>
      <w:r w:rsidR="00030473">
        <w:t xml:space="preserve"> there</w:t>
      </w:r>
      <w:r w:rsidR="009C5937">
        <w:t xml:space="preserve"> would be</w:t>
      </w:r>
      <w:r w:rsidR="00D8395C">
        <w:t xml:space="preserve"> some </w:t>
      </w:r>
      <w:r w:rsidR="000C572B">
        <w:t xml:space="preserve">event </w:t>
      </w:r>
      <w:r w:rsidR="00BF6AD0">
        <w:t>causing a large</w:t>
      </w:r>
      <w:r w:rsidR="004B5BB4">
        <w:t>, unexpected,</w:t>
      </w:r>
      <w:r w:rsidR="00BF6AD0">
        <w:t xml:space="preserve"> </w:t>
      </w:r>
      <w:r w:rsidR="000C572B">
        <w:t>negative impact</w:t>
      </w:r>
      <w:r w:rsidR="00BF6AD0">
        <w:t xml:space="preserve"> to the</w:t>
      </w:r>
      <w:r w:rsidR="000C572B">
        <w:t xml:space="preserve"> actual score.</w:t>
      </w:r>
      <w:r w:rsidR="00712CDB">
        <w:t xml:space="preserve"> </w:t>
      </w:r>
      <w:r w:rsidR="00090516">
        <w:t xml:space="preserve">A major negative event that might be unexpected would </w:t>
      </w:r>
      <w:r w:rsidR="0008686F">
        <w:t xml:space="preserve">be no climbs.  Because climbing </w:t>
      </w:r>
      <w:r w:rsidR="00C8080D">
        <w:t>has the potential for so many point</w:t>
      </w:r>
      <w:r w:rsidR="006A6F7E">
        <w:t xml:space="preserve">s, if an alliance that had reliable climbing </w:t>
      </w:r>
      <w:r w:rsidR="007E4850">
        <w:t>robots</w:t>
      </w:r>
      <w:r w:rsidR="006A6F7E">
        <w:t xml:space="preserve"> </w:t>
      </w:r>
      <w:r w:rsidR="000475BB">
        <w:t xml:space="preserve">failed to get </w:t>
      </w:r>
      <w:r w:rsidR="008B5E0D">
        <w:t xml:space="preserve">any </w:t>
      </w:r>
      <w:r w:rsidR="000475BB">
        <w:t xml:space="preserve">climb points, it </w:t>
      </w:r>
      <w:r w:rsidR="002B2024">
        <w:t xml:space="preserve">would be a major negative deviation.  It turns out that </w:t>
      </w:r>
      <w:r w:rsidR="00C40BF0">
        <w:t>of all the outlier cases with high predictions, 71% (30/42)</w:t>
      </w:r>
      <w:r w:rsidR="002C4ACF">
        <w:t xml:space="preserve"> of time there were no robots that clim</w:t>
      </w:r>
      <w:r w:rsidR="00746269">
        <w:t>bed</w:t>
      </w:r>
      <w:r w:rsidR="001E3E5B">
        <w:t xml:space="preserve"> for the alliance</w:t>
      </w:r>
      <w:r w:rsidR="00746269">
        <w:t>.</w:t>
      </w:r>
    </w:p>
    <w:p w14:paraId="45E431A2" w14:textId="23D6290E" w:rsidR="009361B3" w:rsidRDefault="009361B3" w:rsidP="009361B3">
      <w:pPr>
        <w:pStyle w:val="Heading2"/>
      </w:pPr>
      <w:r>
        <w:t>Evaluating hybrid robust OPR</w:t>
      </w:r>
    </w:p>
    <w:p w14:paraId="69F1BB26" w14:textId="1B494059" w:rsidR="009361B3" w:rsidRDefault="00B205DC" w:rsidP="003327C6">
      <w:pPr>
        <w:ind w:firstLine="360"/>
      </w:pPr>
      <w:r>
        <w:t>Hybrid robust OPR is the case where hybrid OPR in (7) and (8) is computed with outlier-filtered</w:t>
      </w:r>
      <w:r w:rsidR="009B1191">
        <w:t xml:space="preserve"> (robust)</w:t>
      </w:r>
      <w:r>
        <w:t xml:space="preserve"> alliance </w:t>
      </w:r>
      <w:r w:rsidR="003C7E92">
        <w:t>sub scores</w:t>
      </w:r>
      <w:r>
        <w:t xml:space="preserve"> a</w:t>
      </w:r>
      <w:r w:rsidR="002960F1">
        <w:t xml:space="preserve">s well as </w:t>
      </w:r>
      <w:r>
        <w:t>robot-specific contributions determined from FMS data.</w:t>
      </w:r>
      <w:r w:rsidR="00EB6BF3">
        <w:t xml:space="preserve">  </w:t>
      </w:r>
      <w:r w:rsidR="00EB6BF3">
        <w:fldChar w:fldCharType="begin"/>
      </w:r>
      <w:r w:rsidR="00EB6BF3">
        <w:instrText xml:space="preserve"> REF _Ref41725683 </w:instrText>
      </w:r>
      <w:r w:rsidR="00EB6BF3">
        <w:fldChar w:fldCharType="separate"/>
      </w:r>
      <w:r w:rsidR="00703363" w:rsidRPr="00961FA3">
        <w:t>Figure</w:t>
      </w:r>
      <w:r w:rsidR="00703363">
        <w:t xml:space="preserve"> </w:t>
      </w:r>
      <w:r w:rsidR="00703363">
        <w:rPr>
          <w:noProof/>
        </w:rPr>
        <w:t>10</w:t>
      </w:r>
      <w:r w:rsidR="00EB6BF3">
        <w:fldChar w:fldCharType="end"/>
      </w:r>
      <w:r w:rsidR="00EB6BF3">
        <w:t xml:space="preserve"> shows </w:t>
      </w:r>
      <w:r w:rsidR="00421E0F">
        <w:t>playoff score prediction performance with hybrid robust OPR.</w:t>
      </w:r>
    </w:p>
    <w:p w14:paraId="2A4A3849" w14:textId="1FC8AC06" w:rsidR="00961FA3" w:rsidRDefault="00961FA3" w:rsidP="00961FA3">
      <w:pPr>
        <w:pStyle w:val="Caption"/>
      </w:pPr>
      <w:bookmarkStart w:id="7" w:name="_Ref41725683"/>
      <w:r w:rsidRPr="00961FA3">
        <w:lastRenderedPageBreak/>
        <w:t>Figure</w:t>
      </w:r>
      <w:r>
        <w:t xml:space="preserve"> </w:t>
      </w:r>
      <w:r w:rsidR="00925056">
        <w:fldChar w:fldCharType="begin"/>
      </w:r>
      <w:r w:rsidR="00925056">
        <w:instrText xml:space="preserve"> SEQ Figure \* ARABIC </w:instrText>
      </w:r>
      <w:r w:rsidR="00925056">
        <w:fldChar w:fldCharType="separate"/>
      </w:r>
      <w:r w:rsidR="00703363">
        <w:rPr>
          <w:noProof/>
        </w:rPr>
        <w:t>10</w:t>
      </w:r>
      <w:r w:rsidR="00925056">
        <w:fldChar w:fldCharType="end"/>
      </w:r>
      <w:bookmarkEnd w:id="7"/>
      <w:r>
        <w:t xml:space="preserve">: Hybrid robust OPR SSE as a </w:t>
      </w:r>
      <w:r w:rsidR="003327C6">
        <w:t>%</w:t>
      </w:r>
      <w:r>
        <w:t xml:space="preserve"> of standard OPR SSE by event and type</w:t>
      </w:r>
    </w:p>
    <w:p w14:paraId="797DD063" w14:textId="1E1F3C4C" w:rsidR="00406E1A" w:rsidRDefault="00961FA3" w:rsidP="00961FA3">
      <w:pPr>
        <w:pStyle w:val="Picture"/>
      </w:pPr>
      <w:r>
        <w:drawing>
          <wp:inline distT="0" distB="0" distL="0" distR="0" wp14:anchorId="78A362EB" wp14:editId="1339BFF6">
            <wp:extent cx="5943600" cy="1703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E7DF" w14:textId="644727E2" w:rsidR="0017436F" w:rsidRDefault="0017436F" w:rsidP="0017436F">
      <w:pPr>
        <w:ind w:firstLine="360"/>
      </w:pPr>
      <w:r>
        <w:t xml:space="preserve">Each circle is one event. Hybrid robust OPR results in playoff alliance score predictions that are </w:t>
      </w:r>
      <w:r w:rsidR="00953945">
        <w:t>approximately</w:t>
      </w:r>
      <w:r>
        <w:t xml:space="preserve"> </w:t>
      </w:r>
      <w:r w:rsidR="00953945">
        <w:t xml:space="preserve">7% </w:t>
      </w:r>
      <w:r>
        <w:t xml:space="preserve">better than standard OPR on average.  </w:t>
      </w:r>
      <w:r w:rsidR="00953945">
        <w:t>Distri</w:t>
      </w:r>
      <w:r w:rsidR="00E8155A">
        <w:t>ct and regional predictions are improved by similar magnitudes</w:t>
      </w:r>
      <w:r w:rsidR="0084497A">
        <w:t xml:space="preserve">.  This makes sense based on previous results </w:t>
      </w:r>
      <w:r w:rsidR="00EF382C">
        <w:t xml:space="preserve">because the effects that caused regionals to be </w:t>
      </w:r>
      <w:r w:rsidR="00143FED">
        <w:t>predicted better by hybrid OPR and districts to be predicted better by robust OPR are now combined.</w:t>
      </w:r>
      <w:r w:rsidR="0048056F">
        <w:t xml:space="preserve">  Considering all events together, </w:t>
      </w:r>
      <w:r w:rsidR="0048056F">
        <w:fldChar w:fldCharType="begin"/>
      </w:r>
      <w:r w:rsidR="0048056F">
        <w:instrText xml:space="preserve"> REF _Ref41551915 </w:instrText>
      </w:r>
      <w:r w:rsidR="0048056F">
        <w:fldChar w:fldCharType="separate"/>
      </w:r>
      <w:r w:rsidR="00703363">
        <w:t xml:space="preserve">Figure </w:t>
      </w:r>
      <w:r w:rsidR="00703363">
        <w:rPr>
          <w:noProof/>
        </w:rPr>
        <w:t>11</w:t>
      </w:r>
      <w:r w:rsidR="0048056F">
        <w:fldChar w:fldCharType="end"/>
      </w:r>
      <w:r w:rsidR="0048056F">
        <w:t xml:space="preserve"> shows</w:t>
      </w:r>
      <w:r w:rsidR="004605B6">
        <w:t xml:space="preserve"> that the 95% confidence interval on the average improvement of playoff predictions</w:t>
      </w:r>
      <w:r w:rsidR="0014358F">
        <w:t xml:space="preserve"> of hybrid robust OPR over standard is not </w:t>
      </w:r>
      <w:r w:rsidR="00EC53F8">
        <w:t xml:space="preserve">anywhere </w:t>
      </w:r>
      <w:r w:rsidR="0014358F">
        <w:t xml:space="preserve">close to including </w:t>
      </w:r>
      <w:r w:rsidR="00EE1A0D">
        <w:t>100% which represents parity of the two metrics.  The</w:t>
      </w:r>
      <w:r w:rsidR="00381951">
        <w:t xml:space="preserve"> prediction improvement of hybrid</w:t>
      </w:r>
      <w:r w:rsidR="001D4475">
        <w:t xml:space="preserve"> robust</w:t>
      </w:r>
      <w:r w:rsidR="00381951">
        <w:t xml:space="preserve"> OPR is extremely significant</w:t>
      </w:r>
      <w:r w:rsidR="003B316E">
        <w:t xml:space="preserve"> statistically</w:t>
      </w:r>
      <w:r w:rsidR="00381951">
        <w:t>.</w:t>
      </w:r>
    </w:p>
    <w:p w14:paraId="7398A21D" w14:textId="77C1ED94" w:rsidR="001E60CF" w:rsidRDefault="001E60CF" w:rsidP="00993DF0">
      <w:pPr>
        <w:pStyle w:val="Caption"/>
      </w:pPr>
      <w:bookmarkStart w:id="8" w:name="_Ref41551915"/>
      <w:r>
        <w:t xml:space="preserve">Figure </w:t>
      </w:r>
      <w:r w:rsidR="00925056">
        <w:fldChar w:fldCharType="begin"/>
      </w:r>
      <w:r w:rsidR="00925056">
        <w:instrText xml:space="preserve"> SEQ Figure \* ARABIC </w:instrText>
      </w:r>
      <w:r w:rsidR="00925056">
        <w:fldChar w:fldCharType="separate"/>
      </w:r>
      <w:r w:rsidR="00703363">
        <w:rPr>
          <w:noProof/>
        </w:rPr>
        <w:t>11</w:t>
      </w:r>
      <w:r w:rsidR="00925056">
        <w:fldChar w:fldCharType="end"/>
      </w:r>
      <w:bookmarkEnd w:id="8"/>
      <w:r w:rsidR="00993DF0">
        <w:t>: Hybrid robust OPR SSE as a percentage of standard OPR SSE by event</w:t>
      </w:r>
    </w:p>
    <w:p w14:paraId="2F58DF1E" w14:textId="5FCE29BC" w:rsidR="003327C6" w:rsidRDefault="001E60CF" w:rsidP="00993DF0">
      <w:pPr>
        <w:pStyle w:val="Picture"/>
      </w:pPr>
      <w:r>
        <w:drawing>
          <wp:inline distT="0" distB="0" distL="0" distR="0" wp14:anchorId="38E23520" wp14:editId="60B64CC6">
            <wp:extent cx="5943600" cy="949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B5D9" w14:textId="503176BA" w:rsidR="00B95168" w:rsidRDefault="00A15C44" w:rsidP="00A15C44">
      <w:r>
        <w:tab/>
      </w:r>
      <w:r w:rsidR="00331533">
        <w:fldChar w:fldCharType="begin"/>
      </w:r>
      <w:r w:rsidR="00331533">
        <w:instrText xml:space="preserve"> REF _Ref42408708 \h </w:instrText>
      </w:r>
      <w:r w:rsidR="00331533">
        <w:fldChar w:fldCharType="separate"/>
      </w:r>
      <w:r w:rsidR="00703363">
        <w:t xml:space="preserve">Table </w:t>
      </w:r>
      <w:r w:rsidR="00703363">
        <w:rPr>
          <w:noProof/>
        </w:rPr>
        <w:t>2</w:t>
      </w:r>
      <w:r w:rsidR="00331533">
        <w:fldChar w:fldCharType="end"/>
      </w:r>
      <w:r w:rsidR="00331533">
        <w:t xml:space="preserve"> </w:t>
      </w:r>
      <w:r>
        <w:t xml:space="preserve">shows the comparison of </w:t>
      </w:r>
      <w:r w:rsidR="00F92804">
        <w:t>standard,</w:t>
      </w:r>
      <w:r w:rsidR="001D4475">
        <w:t xml:space="preserve"> robust</w:t>
      </w:r>
      <w:r w:rsidR="00F92804">
        <w:t>,</w:t>
      </w:r>
      <w:r w:rsidR="001D4475">
        <w:t xml:space="preserve"> and hybrid robust OPR to</w:t>
      </w:r>
      <w:r w:rsidR="00F92804">
        <w:t xml:space="preserve"> </w:t>
      </w:r>
      <w:r w:rsidR="00E4467A">
        <w:t>average point contributions from 4020 scouting</w:t>
      </w:r>
      <w:r w:rsidR="00B95168">
        <w:t xml:space="preserve"> at the 2020 Palmetto regional.</w:t>
      </w:r>
      <w:r w:rsidR="002B2C92">
        <w:t xml:space="preserve">  Recall from the </w:t>
      </w:r>
      <w:r w:rsidR="005564BE">
        <w:t xml:space="preserve">previous </w:t>
      </w:r>
      <w:r w:rsidR="00C60022">
        <w:t>hybrid OPR</w:t>
      </w:r>
      <w:r w:rsidR="002B2C92">
        <w:t xml:space="preserve"> section that foul points are not included in </w:t>
      </w:r>
      <w:r w:rsidR="004371E9">
        <w:t xml:space="preserve">any of these OPRs to be consistent with </w:t>
      </w:r>
      <w:r w:rsidR="00916469">
        <w:t xml:space="preserve">the available </w:t>
      </w:r>
      <w:r w:rsidR="004371E9">
        <w:t>scouting data, which did not record fouls</w:t>
      </w:r>
      <w:r w:rsidR="00916469">
        <w:t xml:space="preserve"> received, only fouls committed.</w:t>
      </w:r>
    </w:p>
    <w:p w14:paraId="1BB46F90" w14:textId="66805D65" w:rsidR="00AB02C1" w:rsidRDefault="00AB02C1" w:rsidP="00AB0DC2">
      <w:pPr>
        <w:pStyle w:val="Caption"/>
      </w:pPr>
      <w:bookmarkStart w:id="9" w:name="_Ref42408708"/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03363">
        <w:rPr>
          <w:noProof/>
        </w:rPr>
        <w:t>2</w:t>
      </w:r>
      <w:r>
        <w:fldChar w:fldCharType="end"/>
      </w:r>
      <w:bookmarkEnd w:id="9"/>
      <w:r>
        <w:t xml:space="preserve">: Comparing error between 2020 Palmetto scouting and </w:t>
      </w:r>
      <w:r w:rsidR="00331533" w:rsidRPr="00AB0DC2">
        <w:t>robust</w:t>
      </w:r>
      <w:r w:rsidR="00331533">
        <w:t xml:space="preserve"> </w:t>
      </w:r>
      <w:r>
        <w:t>OPR</w:t>
      </w:r>
      <w:r w:rsidR="00331533">
        <w:t xml:space="preserve"> forms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5"/>
        <w:gridCol w:w="2880"/>
      </w:tblGrid>
      <w:tr w:rsidR="00B95168" w14:paraId="01E21693" w14:textId="77777777" w:rsidTr="00B95168">
        <w:trPr>
          <w:cantSplit/>
          <w:jc w:val="center"/>
        </w:trPr>
        <w:tc>
          <w:tcPr>
            <w:tcW w:w="35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CD31BA" w14:textId="77777777" w:rsidR="00B95168" w:rsidRPr="00437B6C" w:rsidRDefault="00B95168" w:rsidP="00DB6A73">
            <w:pPr>
              <w:keepNext/>
              <w:jc w:val="center"/>
              <w:rPr>
                <w:b/>
                <w:bCs/>
              </w:rPr>
            </w:pPr>
            <w:r w:rsidRPr="00437B6C">
              <w:rPr>
                <w:b/>
                <w:bCs/>
              </w:rPr>
              <w:t>Error Computation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F99BFE" w14:textId="77777777" w:rsidR="00B95168" w:rsidRPr="00437B6C" w:rsidRDefault="00B95168" w:rsidP="00DB6A73">
            <w:pPr>
              <w:keepNext/>
              <w:jc w:val="center"/>
              <w:rPr>
                <w:b/>
                <w:bCs/>
              </w:rPr>
            </w:pPr>
            <w:r w:rsidRPr="00437B6C">
              <w:rPr>
                <w:b/>
                <w:bCs/>
              </w:rPr>
              <w:t>Sum of squared errors</w:t>
            </w:r>
          </w:p>
        </w:tc>
      </w:tr>
      <w:tr w:rsidR="00B95168" w14:paraId="1AB1AAB2" w14:textId="77777777" w:rsidTr="00B95168">
        <w:trPr>
          <w:cantSplit/>
          <w:jc w:val="center"/>
        </w:trPr>
        <w:tc>
          <w:tcPr>
            <w:tcW w:w="358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988BAD3" w14:textId="77777777" w:rsidR="00B95168" w:rsidRDefault="00B95168" w:rsidP="00DB6A73">
            <w:pPr>
              <w:keepNext/>
              <w:jc w:val="center"/>
            </w:pPr>
            <w:r>
              <w:t>Standard OPR vs Scouting</w:t>
            </w:r>
          </w:p>
        </w:tc>
        <w:tc>
          <w:tcPr>
            <w:tcW w:w="28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D741E0C" w14:textId="77777777" w:rsidR="00B95168" w:rsidRDefault="00B95168" w:rsidP="00DB6A73">
            <w:pPr>
              <w:keepNext/>
              <w:jc w:val="center"/>
            </w:pPr>
            <w:r>
              <w:t>2860</w:t>
            </w:r>
          </w:p>
        </w:tc>
      </w:tr>
      <w:tr w:rsidR="00B95168" w14:paraId="1E1626E8" w14:textId="77777777" w:rsidTr="00B95168">
        <w:trPr>
          <w:cantSplit/>
          <w:jc w:val="center"/>
        </w:trPr>
        <w:tc>
          <w:tcPr>
            <w:tcW w:w="3585" w:type="dxa"/>
            <w:tcBorders>
              <w:left w:val="single" w:sz="12" w:space="0" w:color="auto"/>
            </w:tcBorders>
            <w:vAlign w:val="center"/>
          </w:tcPr>
          <w:p w14:paraId="2CEE3DB7" w14:textId="42772EE3" w:rsidR="00B95168" w:rsidRDefault="00B95168" w:rsidP="00DB6A73">
            <w:pPr>
              <w:keepNext/>
              <w:jc w:val="center"/>
            </w:pPr>
            <w:r>
              <w:t>Robust OPR vs Scouting</w:t>
            </w:r>
          </w:p>
        </w:tc>
        <w:tc>
          <w:tcPr>
            <w:tcW w:w="2880" w:type="dxa"/>
            <w:tcBorders>
              <w:right w:val="single" w:sz="12" w:space="0" w:color="auto"/>
            </w:tcBorders>
            <w:vAlign w:val="center"/>
          </w:tcPr>
          <w:p w14:paraId="4AC26128" w14:textId="39025077" w:rsidR="00B95168" w:rsidRDefault="00AB02C1" w:rsidP="00DB6A73">
            <w:pPr>
              <w:keepNext/>
              <w:jc w:val="center"/>
            </w:pPr>
            <w:r>
              <w:t>2585</w:t>
            </w:r>
          </w:p>
        </w:tc>
      </w:tr>
      <w:tr w:rsidR="00B95168" w14:paraId="5BB45AEB" w14:textId="77777777" w:rsidTr="00B95168">
        <w:trPr>
          <w:cantSplit/>
          <w:jc w:val="center"/>
        </w:trPr>
        <w:tc>
          <w:tcPr>
            <w:tcW w:w="358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3B7E1D" w14:textId="07A6E505" w:rsidR="00B95168" w:rsidRDefault="00B95168" w:rsidP="00DB6A73">
            <w:pPr>
              <w:keepNext/>
              <w:jc w:val="center"/>
            </w:pPr>
            <w:r>
              <w:t>Hybrid robust OPR vs Scouting</w:t>
            </w:r>
          </w:p>
        </w:tc>
        <w:tc>
          <w:tcPr>
            <w:tcW w:w="28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D61CAF7" w14:textId="27C60AF4" w:rsidR="00B95168" w:rsidRDefault="00AB02C1" w:rsidP="00DB6A73">
            <w:pPr>
              <w:keepNext/>
              <w:jc w:val="center"/>
            </w:pPr>
            <w:r>
              <w:t>1007</w:t>
            </w:r>
          </w:p>
        </w:tc>
      </w:tr>
    </w:tbl>
    <w:p w14:paraId="0323E7FE" w14:textId="4CC4C0E5" w:rsidR="00611CB6" w:rsidRDefault="001D4475" w:rsidP="00A15C44">
      <w:r>
        <w:t xml:space="preserve"> </w:t>
      </w:r>
    </w:p>
    <w:p w14:paraId="3328EB08" w14:textId="1AB39F35" w:rsidR="00AB0DC2" w:rsidRDefault="00E13108" w:rsidP="00A15C44">
      <w:r>
        <w:t xml:space="preserve">Robust OPR improves </w:t>
      </w:r>
      <w:r w:rsidR="00571B5C">
        <w:t xml:space="preserve">agreement with scouting data slightly, but not nearly as much as hybrid robust OPR. </w:t>
      </w:r>
      <w:r w:rsidR="0022009C">
        <w:t xml:space="preserve"> Because the robust technique </w:t>
      </w:r>
      <w:r w:rsidR="00AA221B">
        <w:t xml:space="preserve">removes a very limited number of outlier performances (2 in the case of 2020 Palmetto), </w:t>
      </w:r>
      <w:r w:rsidR="00F86ABD">
        <w:t>most OPRs are not significantly</w:t>
      </w:r>
      <w:r w:rsidR="009F163D">
        <w:t xml:space="preserve"> affected and </w:t>
      </w:r>
      <w:r w:rsidR="00FC4A86">
        <w:t xml:space="preserve">the select few </w:t>
      </w:r>
      <w:r w:rsidR="00B64F51">
        <w:t>“fixes”</w:t>
      </w:r>
      <w:r w:rsidR="00FC4A86">
        <w:t xml:space="preserve"> </w:t>
      </w:r>
      <w:r w:rsidR="00A75CFA">
        <w:t xml:space="preserve">result in a modest </w:t>
      </w:r>
      <w:r w:rsidR="00880041">
        <w:t xml:space="preserve">aggregate </w:t>
      </w:r>
      <w:r w:rsidR="00B64F51">
        <w:t xml:space="preserve">improvement in agreement with scouting.  Hybrid OPR, on the other hand, </w:t>
      </w:r>
      <w:r w:rsidR="002F6ADA">
        <w:t xml:space="preserve">improves accuracy for all teams, resulting in a </w:t>
      </w:r>
      <w:r w:rsidR="00E03D12">
        <w:t>much greater agreement with scouting</w:t>
      </w:r>
      <w:r w:rsidR="008861B5">
        <w:t xml:space="preserve"> of the entire event</w:t>
      </w:r>
      <w:r w:rsidR="00E03D12">
        <w:t>.</w:t>
      </w:r>
      <w:r w:rsidR="00D07649">
        <w:t xml:space="preserve"> </w:t>
      </w:r>
    </w:p>
    <w:p w14:paraId="79D865BA" w14:textId="0C64985C" w:rsidR="00F32AEA" w:rsidRDefault="00F32AEA" w:rsidP="00F32AEA">
      <w:pPr>
        <w:pStyle w:val="Heading1"/>
      </w:pPr>
      <w:r>
        <w:t xml:space="preserve">Study of </w:t>
      </w:r>
      <w:r w:rsidR="00CA6378">
        <w:t>split-foul OPR</w:t>
      </w:r>
    </w:p>
    <w:p w14:paraId="0A35CA2E" w14:textId="647A5E0D" w:rsidR="00CA6378" w:rsidRDefault="00DB2CA1" w:rsidP="00113C46">
      <w:pPr>
        <w:pStyle w:val="Firstparagraph"/>
        <w:ind w:firstLine="360"/>
      </w:pPr>
      <w:r>
        <w:t xml:space="preserve">In </w:t>
      </w:r>
      <w:r w:rsidR="00E8317B">
        <w:t xml:space="preserve">each of the last five competition seasons, </w:t>
      </w:r>
      <w:r w:rsidR="007B7F30">
        <w:t xml:space="preserve">a given alliance score is increased by </w:t>
      </w:r>
      <w:r w:rsidR="00F20271">
        <w:t>fouls committed by an opponent alliance</w:t>
      </w:r>
      <w:r w:rsidR="007B7F30">
        <w:t>.</w:t>
      </w:r>
      <w:r w:rsidR="00A027F3">
        <w:t xml:space="preserve">  As a result, </w:t>
      </w:r>
      <w:r w:rsidR="007C7E7E">
        <w:t xml:space="preserve">a portion of </w:t>
      </w:r>
      <w:r w:rsidR="00A027F3">
        <w:t>standard OPR</w:t>
      </w:r>
      <w:r w:rsidR="009E5F6C">
        <w:t xml:space="preserve"> </w:t>
      </w:r>
      <w:r w:rsidR="00FE72EE">
        <w:t xml:space="preserve">comes from this action of other robots.  </w:t>
      </w:r>
      <w:r w:rsidR="00A97B34">
        <w:t>It is debatable to think of receiving foul points as an “offensive” action</w:t>
      </w:r>
      <w:r w:rsidR="002D119E">
        <w:t xml:space="preserve"> as suggested by the </w:t>
      </w:r>
      <w:r w:rsidR="00250C7A">
        <w:t>term offensive power rating.</w:t>
      </w:r>
      <w:r w:rsidR="00A370BB">
        <w:t xml:space="preserve">  If </w:t>
      </w:r>
      <w:r w:rsidR="00B83BBF">
        <w:t>you have</w:t>
      </w:r>
      <w:r w:rsidR="00A370BB">
        <w:t xml:space="preserve"> watched many matches you have invariably seen a robot playing </w:t>
      </w:r>
      <w:r w:rsidR="00926B4D">
        <w:t xml:space="preserve">defense poorly or </w:t>
      </w:r>
      <w:r w:rsidR="00F21552">
        <w:t>repeatedly violating some rule and just handing out free points</w:t>
      </w:r>
      <w:r w:rsidR="00FF2385">
        <w:t xml:space="preserve"> to opponents</w:t>
      </w:r>
      <w:r w:rsidR="00F21552">
        <w:t xml:space="preserve"> like </w:t>
      </w:r>
      <w:r w:rsidR="000D7206">
        <w:t>Mardi Gras trinkets</w:t>
      </w:r>
      <w:r w:rsidR="00962B9A">
        <w:t>.</w:t>
      </w:r>
      <w:r w:rsidR="000807D7">
        <w:t xml:space="preserve"> </w:t>
      </w:r>
      <w:r w:rsidR="00275693">
        <w:t xml:space="preserve"> In this </w:t>
      </w:r>
      <w:r w:rsidR="0015172D">
        <w:t xml:space="preserve">situation, these windfall points are not </w:t>
      </w:r>
      <w:r w:rsidR="00193FC8">
        <w:t xml:space="preserve">due to the action of the robots receiving them and </w:t>
      </w:r>
      <w:r w:rsidR="00000B28">
        <w:t>it is unlikely to</w:t>
      </w:r>
      <w:r w:rsidR="00E42DE4">
        <w:t xml:space="preserve"> receive</w:t>
      </w:r>
      <w:r w:rsidR="00CC778E">
        <w:t xml:space="preserve"> similar gifts in future rounds</w:t>
      </w:r>
      <w:r w:rsidR="009A793A">
        <w:t xml:space="preserve">.  </w:t>
      </w:r>
      <w:r w:rsidR="00E00FAA">
        <w:t>When OPR is influenced by these kinds of points, it</w:t>
      </w:r>
      <w:r w:rsidR="00EB47CD">
        <w:t xml:space="preserve"> contributes to an </w:t>
      </w:r>
      <w:r w:rsidR="00E42DE4">
        <w:t>inaccurately</w:t>
      </w:r>
      <w:r w:rsidR="00EB47CD">
        <w:t xml:space="preserve"> high value.  </w:t>
      </w:r>
      <w:r w:rsidR="009A793A">
        <w:t>On the other hand</w:t>
      </w:r>
      <w:r w:rsidR="009553FE">
        <w:t>,</w:t>
      </w:r>
      <w:r w:rsidR="009A793A">
        <w:t xml:space="preserve"> there are some robots</w:t>
      </w:r>
      <w:r w:rsidR="008C59EF">
        <w:t>, by the nature of their design or their gameplay strategy, which are adept at drawing foul points.</w:t>
      </w:r>
      <w:r w:rsidR="00F21273">
        <w:t xml:space="preserve">  In this situation, </w:t>
      </w:r>
      <w:r w:rsidR="00BC0739">
        <w:t xml:space="preserve">there is a relatively high probability that foul </w:t>
      </w:r>
      <w:r w:rsidR="00427796">
        <w:t>points</w:t>
      </w:r>
      <w:r w:rsidR="008A09F7">
        <w:t xml:space="preserve"> would </w:t>
      </w:r>
      <w:r w:rsidR="00211EFB">
        <w:t>be received</w:t>
      </w:r>
      <w:r w:rsidR="008A09F7">
        <w:t xml:space="preserve"> with some consistency </w:t>
      </w:r>
      <w:r w:rsidR="00A67BD4">
        <w:t xml:space="preserve">from round-to-round and that an OPR which includes those points would </w:t>
      </w:r>
      <w:r w:rsidR="00EF5B16">
        <w:t>help make the OPR more appropriate for future score prediction.</w:t>
      </w:r>
    </w:p>
    <w:p w14:paraId="73514FAE" w14:textId="34B839EC" w:rsidR="00113C46" w:rsidRDefault="00113C46" w:rsidP="00113C46">
      <w:r>
        <w:lastRenderedPageBreak/>
        <w:tab/>
      </w:r>
      <w:r w:rsidR="008C44A3">
        <w:t xml:space="preserve">In this study, we will examine whether playoff alliance score prediction is </w:t>
      </w:r>
      <w:r w:rsidR="00016F91">
        <w:t xml:space="preserve">more accurate when foul points are accounted for </w:t>
      </w:r>
      <w:r w:rsidR="00737D08">
        <w:t>in the standard way as a component of OPR</w:t>
      </w:r>
      <w:r w:rsidR="001423FD">
        <w:t xml:space="preserve"> (such that alliance score predictions</w:t>
      </w:r>
      <w:r w:rsidR="00EC1E40">
        <w:t xml:space="preserve"> from OPR</w:t>
      </w:r>
      <w:r w:rsidR="001423FD">
        <w:t xml:space="preserve"> are independent of </w:t>
      </w:r>
      <w:r w:rsidR="00A565E4">
        <w:t xml:space="preserve">the choice of opponent alliance), or whether </w:t>
      </w:r>
      <w:r w:rsidR="00390BBD">
        <w:t xml:space="preserve">splitting-out the foul points from OPR and predicting </w:t>
      </w:r>
      <w:r w:rsidR="00B63962">
        <w:t xml:space="preserve">alliance scores by combining “no-foul” OPRs </w:t>
      </w:r>
      <w:r w:rsidR="00B27114">
        <w:t>with fouls-committed component OPRs for the opponent alliance robots</w:t>
      </w:r>
      <w:r w:rsidR="004B4DA5">
        <w:t xml:space="preserve"> is a better approach.</w:t>
      </w:r>
    </w:p>
    <w:p w14:paraId="64AA347A" w14:textId="3143DCA8" w:rsidR="00196967" w:rsidRDefault="00196967" w:rsidP="00735462">
      <w:pPr>
        <w:pStyle w:val="Heading2"/>
      </w:pPr>
      <w:r>
        <w:t>Computing split-fou</w:t>
      </w:r>
      <w:r w:rsidR="00735462">
        <w:t>l OPR</w:t>
      </w:r>
    </w:p>
    <w:p w14:paraId="1374DC18" w14:textId="5B09894A" w:rsidR="00735462" w:rsidRDefault="00A47938" w:rsidP="006428DB">
      <w:pPr>
        <w:ind w:firstLine="360"/>
      </w:pPr>
      <w:r>
        <w:t xml:space="preserve">A definition of </w:t>
      </w:r>
      <w:r w:rsidR="0088231D">
        <w:t xml:space="preserve">no-foul OPR for the hybrid case where some of the scoring contributions are known exactly from the FMS is </w:t>
      </w:r>
      <w:r w:rsidR="002139CA">
        <w:t>already provided in (8).  Similarly</w:t>
      </w:r>
      <w:r w:rsidR="001F032F">
        <w:t xml:space="preserve">, in the case of standard OPR or robust OPR, the no-foul cases of these are </w:t>
      </w:r>
      <w:r w:rsidR="00AF3677">
        <w:t>computed</w:t>
      </w:r>
      <w:r w:rsidR="00512193">
        <w:t xml:space="preserve"> using (1) where the</w:t>
      </w:r>
      <w:r w:rsidR="00F50AA3"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AC19BF">
        <w:t xml:space="preserve"> </w:t>
      </w:r>
      <w:r w:rsidR="00512193">
        <w:t xml:space="preserve">vector is comprised of </w:t>
      </w:r>
      <w:r w:rsidR="00687DEF">
        <w:t>the alliance score minus the alliance foul points received.</w:t>
      </w:r>
    </w:p>
    <w:p w14:paraId="7C435E96" w14:textId="08E3D520" w:rsidR="00687DEF" w:rsidRPr="00A27A73" w:rsidRDefault="00B760BD" w:rsidP="00B22B02">
      <w:pPr>
        <w:pStyle w:val="Equation"/>
        <w:rPr>
          <w:rFonts w:ascii="LM Roman 12" w:hAnsi="LM Roman 12"/>
          <w:i w:val="0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  <m:r>
                <m:t>-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t>#</m:t>
              </m:r>
              <m:d>
                <m:dPr>
                  <m:ctrlPr/>
                </m:dPr>
                <m:e>
                  <m:r>
                    <m:t>16</m:t>
                  </m:r>
                </m:e>
              </m:d>
            </m:e>
          </m:eqArr>
        </m:oMath>
      </m:oMathPara>
    </w:p>
    <w:p w14:paraId="4275B286" w14:textId="4562E1AB" w:rsidR="00B22B02" w:rsidRDefault="006428DB" w:rsidP="00735462">
      <w:r>
        <w:t xml:space="preserve">To compute the </w:t>
      </w:r>
      <w:r w:rsidR="00984456">
        <w:t xml:space="preserve">component OPR for fouls committed, </w:t>
      </w:r>
      <w:r w:rsidR="00E477E8">
        <w:t xml:space="preserve">the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E477E8">
        <w:t xml:space="preserve"> vector is comprised of </w:t>
      </w:r>
      <w:r w:rsidR="00D85080">
        <w:t>the</w:t>
      </w:r>
      <w:r w:rsidR="00AB4C0A">
        <w:t xml:space="preserve"> negat</w:t>
      </w:r>
      <w:r w:rsidR="003663F1">
        <w:t>ive value</w:t>
      </w:r>
      <w:r w:rsidR="00AB4C0A">
        <w:t xml:space="preserve"> of</w:t>
      </w:r>
      <w:r w:rsidR="00D85080">
        <w:t xml:space="preserve"> foul points received by the opposing alliance</w:t>
      </w:r>
      <w:r w:rsidR="00B052FC">
        <w:t xml:space="preserve"> in the match records.</w:t>
      </w:r>
      <w:r w:rsidR="00AB4C0A">
        <w:t xml:space="preserve">  </w:t>
      </w:r>
      <w:r w:rsidR="004B48BB">
        <w:t xml:space="preserve">I define the values as negative </w:t>
      </w:r>
      <w:r w:rsidR="004F167B">
        <w:t xml:space="preserve">so the </w:t>
      </w:r>
      <w:r w:rsidR="004F3110">
        <w:t xml:space="preserve">fouls-committed </w:t>
      </w:r>
      <w:r w:rsidR="004F167B">
        <w:t xml:space="preserve">component OPR is consistent with other components.  A </w:t>
      </w:r>
      <w:r w:rsidR="0008080E">
        <w:t xml:space="preserve">higher </w:t>
      </w:r>
      <w:r w:rsidR="002F6FD9">
        <w:t xml:space="preserve">component OPR </w:t>
      </w:r>
      <w:r w:rsidR="0008080E">
        <w:t>value is better and lower is worse.</w:t>
      </w:r>
    </w:p>
    <w:p w14:paraId="4F12608C" w14:textId="15C7778D" w:rsidR="00B052FC" w:rsidRPr="00AF417F" w:rsidRDefault="00B760BD" w:rsidP="00AF417F">
      <w:pPr>
        <w:pStyle w:val="Equation"/>
        <w:rPr>
          <w:rFonts w:ascii="LM Roman 12" w:hAnsi="LM Roman 12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-f</m:t>
                  </m:r>
                </m:e>
                <m:sub>
                  <m:r>
                    <m:t>i,opponents</m:t>
                  </m:r>
                </m:sub>
              </m:sSub>
              <m:r>
                <m:t>#</m:t>
              </m:r>
              <m:d>
                <m:dPr>
                  <m:ctrlPr/>
                </m:dPr>
                <m:e>
                  <m:r>
                    <m:t>17</m:t>
                  </m:r>
                </m:e>
              </m:d>
            </m:e>
          </m:eqArr>
        </m:oMath>
      </m:oMathPara>
    </w:p>
    <w:p w14:paraId="69E725D8" w14:textId="44170128" w:rsidR="00AF417F" w:rsidRDefault="003E29FE" w:rsidP="00AF417F">
      <w:r>
        <w:t xml:space="preserve">For instance, if a portion of a match record </w:t>
      </w:r>
      <w:r w:rsidR="00342F3B">
        <w:t>looks like this:</w:t>
      </w:r>
    </w:p>
    <w:p w14:paraId="7815C812" w14:textId="7B41E454" w:rsidR="003C1475" w:rsidRDefault="003C1475" w:rsidP="003C1475">
      <w:pPr>
        <w:pStyle w:val="Caption"/>
      </w:pPr>
      <w:r>
        <w:t xml:space="preserve">Table </w:t>
      </w:r>
      <w:r w:rsidR="00DB6A73">
        <w:fldChar w:fldCharType="begin"/>
      </w:r>
      <w:r w:rsidR="00DB6A73">
        <w:instrText xml:space="preserve"> SEQ Table \* ARABIC </w:instrText>
      </w:r>
      <w:r w:rsidR="00DB6A73">
        <w:fldChar w:fldCharType="separate"/>
      </w:r>
      <w:r w:rsidR="00703363">
        <w:rPr>
          <w:noProof/>
        </w:rPr>
        <w:t>3</w:t>
      </w:r>
      <w:r w:rsidR="00DB6A73">
        <w:rPr>
          <w:noProof/>
        </w:rPr>
        <w:fldChar w:fldCharType="end"/>
      </w:r>
      <w:r w:rsidR="00243897">
        <w:t>:</w:t>
      </w:r>
      <w:r w:rsidR="003504AA">
        <w:t xml:space="preserve"> Example match record excerpt for </w:t>
      </w:r>
      <w:r w:rsidR="00890D70">
        <w:t>split-foul OPR calculation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31"/>
        <w:gridCol w:w="931"/>
        <w:gridCol w:w="931"/>
        <w:gridCol w:w="926"/>
        <w:gridCol w:w="946"/>
        <w:gridCol w:w="931"/>
        <w:gridCol w:w="931"/>
        <w:gridCol w:w="931"/>
        <w:gridCol w:w="926"/>
        <w:gridCol w:w="946"/>
      </w:tblGrid>
      <w:tr w:rsidR="005D346F" w14:paraId="05B94194" w14:textId="77777777" w:rsidTr="007E5C71">
        <w:tc>
          <w:tcPr>
            <w:tcW w:w="935" w:type="dxa"/>
          </w:tcPr>
          <w:p w14:paraId="144FC0BC" w14:textId="4CA36AC8" w:rsidR="005D346F" w:rsidRDefault="005D346F" w:rsidP="00511199">
            <w:pPr>
              <w:spacing w:line="240" w:lineRule="auto"/>
              <w:jc w:val="center"/>
            </w:pPr>
            <w:r>
              <w:t>Blue</w:t>
            </w:r>
            <w:r w:rsidR="00370879">
              <w:t xml:space="preserve"> team1</w:t>
            </w:r>
          </w:p>
        </w:tc>
        <w:tc>
          <w:tcPr>
            <w:tcW w:w="935" w:type="dxa"/>
          </w:tcPr>
          <w:p w14:paraId="52A1A671" w14:textId="4766F18B" w:rsidR="005D346F" w:rsidRDefault="005D346F" w:rsidP="00511199">
            <w:pPr>
              <w:spacing w:line="240" w:lineRule="auto"/>
              <w:jc w:val="center"/>
            </w:pPr>
            <w:r>
              <w:t>Blue</w:t>
            </w:r>
            <w:r w:rsidR="00370879">
              <w:t xml:space="preserve"> team2</w:t>
            </w:r>
          </w:p>
        </w:tc>
        <w:tc>
          <w:tcPr>
            <w:tcW w:w="935" w:type="dxa"/>
          </w:tcPr>
          <w:p w14:paraId="1E7B1518" w14:textId="2A33F1A3" w:rsidR="005D346F" w:rsidRDefault="005D346F" w:rsidP="00511199">
            <w:pPr>
              <w:spacing w:line="240" w:lineRule="auto"/>
              <w:jc w:val="center"/>
            </w:pPr>
            <w:r>
              <w:t>Blue</w:t>
            </w:r>
            <w:r w:rsidR="00370879">
              <w:t xml:space="preserve"> team3</w:t>
            </w:r>
          </w:p>
        </w:tc>
        <w:tc>
          <w:tcPr>
            <w:tcW w:w="935" w:type="dxa"/>
          </w:tcPr>
          <w:p w14:paraId="72E4FD9A" w14:textId="18093FB7" w:rsidR="005D346F" w:rsidRDefault="005D346F" w:rsidP="00511199">
            <w:pPr>
              <w:spacing w:line="240" w:lineRule="auto"/>
              <w:jc w:val="center"/>
            </w:pPr>
            <w:r>
              <w:t>Blue score</w:t>
            </w:r>
          </w:p>
        </w:tc>
        <w:tc>
          <w:tcPr>
            <w:tcW w:w="935" w:type="dxa"/>
          </w:tcPr>
          <w:p w14:paraId="55E1EC83" w14:textId="239E9378" w:rsidR="005D346F" w:rsidRDefault="00715AB8" w:rsidP="00511199">
            <w:pPr>
              <w:spacing w:line="240" w:lineRule="auto"/>
              <w:jc w:val="center"/>
            </w:pPr>
            <w:r>
              <w:t xml:space="preserve">Blue </w:t>
            </w:r>
            <w:proofErr w:type="spellStart"/>
            <w:r>
              <w:t>foul</w:t>
            </w:r>
            <w:r w:rsidR="00AD43A1">
              <w:t>P</w:t>
            </w:r>
            <w:r w:rsidR="006935B0">
              <w:t>ts</w:t>
            </w:r>
            <w:proofErr w:type="spellEnd"/>
          </w:p>
        </w:tc>
        <w:tc>
          <w:tcPr>
            <w:tcW w:w="935" w:type="dxa"/>
          </w:tcPr>
          <w:p w14:paraId="573B4943" w14:textId="5CF81005" w:rsidR="005D346F" w:rsidRDefault="00715AB8" w:rsidP="00511199">
            <w:pPr>
              <w:spacing w:line="240" w:lineRule="auto"/>
              <w:jc w:val="center"/>
            </w:pPr>
            <w:r>
              <w:t>Red</w:t>
            </w:r>
            <w:r w:rsidR="00370879">
              <w:t xml:space="preserve"> team1</w:t>
            </w:r>
          </w:p>
        </w:tc>
        <w:tc>
          <w:tcPr>
            <w:tcW w:w="935" w:type="dxa"/>
          </w:tcPr>
          <w:p w14:paraId="187669DB" w14:textId="4405ADA7" w:rsidR="005D346F" w:rsidRDefault="00715AB8" w:rsidP="00511199">
            <w:pPr>
              <w:spacing w:line="240" w:lineRule="auto"/>
              <w:jc w:val="center"/>
            </w:pPr>
            <w:r>
              <w:t>Red</w:t>
            </w:r>
            <w:r w:rsidR="00370879">
              <w:t xml:space="preserve"> team2</w:t>
            </w:r>
          </w:p>
        </w:tc>
        <w:tc>
          <w:tcPr>
            <w:tcW w:w="935" w:type="dxa"/>
          </w:tcPr>
          <w:p w14:paraId="11C7BA39" w14:textId="29849BD4" w:rsidR="005D346F" w:rsidRDefault="00715AB8" w:rsidP="00511199">
            <w:pPr>
              <w:spacing w:line="240" w:lineRule="auto"/>
              <w:jc w:val="center"/>
            </w:pPr>
            <w:r>
              <w:t>Red</w:t>
            </w:r>
            <w:r w:rsidR="00370879">
              <w:t xml:space="preserve"> team3</w:t>
            </w:r>
          </w:p>
        </w:tc>
        <w:tc>
          <w:tcPr>
            <w:tcW w:w="935" w:type="dxa"/>
          </w:tcPr>
          <w:p w14:paraId="363FD102" w14:textId="5990A129" w:rsidR="005D346F" w:rsidRDefault="00715AB8" w:rsidP="00511199">
            <w:pPr>
              <w:spacing w:line="240" w:lineRule="auto"/>
              <w:jc w:val="center"/>
            </w:pPr>
            <w:r>
              <w:t>Red score</w:t>
            </w:r>
          </w:p>
        </w:tc>
        <w:tc>
          <w:tcPr>
            <w:tcW w:w="935" w:type="dxa"/>
          </w:tcPr>
          <w:p w14:paraId="49420B53" w14:textId="755C08A4" w:rsidR="005D346F" w:rsidRDefault="00715AB8" w:rsidP="00511199">
            <w:pPr>
              <w:spacing w:line="240" w:lineRule="auto"/>
              <w:jc w:val="center"/>
            </w:pPr>
            <w:r>
              <w:t xml:space="preserve">Red </w:t>
            </w:r>
            <w:proofErr w:type="spellStart"/>
            <w:r>
              <w:t>foul</w:t>
            </w:r>
            <w:r w:rsidR="006935B0">
              <w:t>Pts</w:t>
            </w:r>
            <w:proofErr w:type="spellEnd"/>
          </w:p>
        </w:tc>
      </w:tr>
      <w:tr w:rsidR="005D346F" w14:paraId="2942A5DF" w14:textId="77777777" w:rsidTr="007E5C71">
        <w:tc>
          <w:tcPr>
            <w:tcW w:w="935" w:type="dxa"/>
          </w:tcPr>
          <w:p w14:paraId="2F1576C0" w14:textId="35AC1D89" w:rsidR="005D346F" w:rsidRDefault="00511199" w:rsidP="005C3C52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935" w:type="dxa"/>
          </w:tcPr>
          <w:p w14:paraId="65796F20" w14:textId="42981B75" w:rsidR="005D346F" w:rsidRDefault="00511199" w:rsidP="005C3C5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EA9147C" w14:textId="3173757F" w:rsidR="005D346F" w:rsidRDefault="00511199" w:rsidP="005C3C52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3783CE89" w14:textId="55E38BBF" w:rsidR="005D346F" w:rsidRDefault="008452A3" w:rsidP="005C3C52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935" w:type="dxa"/>
          </w:tcPr>
          <w:p w14:paraId="5697306A" w14:textId="62AC9E64" w:rsidR="005D346F" w:rsidRDefault="00A82F0F" w:rsidP="005C3C52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935" w:type="dxa"/>
          </w:tcPr>
          <w:p w14:paraId="012939C3" w14:textId="70B3EC8E" w:rsidR="005D346F" w:rsidRDefault="00A932FD" w:rsidP="005C3C52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935" w:type="dxa"/>
          </w:tcPr>
          <w:p w14:paraId="2599ACDB" w14:textId="0B605793" w:rsidR="005D346F" w:rsidRDefault="00511199" w:rsidP="005C3C52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935" w:type="dxa"/>
          </w:tcPr>
          <w:p w14:paraId="13891E30" w14:textId="1924696F" w:rsidR="005D346F" w:rsidRDefault="00511199" w:rsidP="005C3C52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935" w:type="dxa"/>
          </w:tcPr>
          <w:p w14:paraId="0E57C123" w14:textId="71432AD4" w:rsidR="005D346F" w:rsidRDefault="00E45B39" w:rsidP="005C3C52">
            <w:pPr>
              <w:spacing w:line="240" w:lineRule="auto"/>
              <w:jc w:val="center"/>
            </w:pPr>
            <w:r>
              <w:t>1</w:t>
            </w:r>
            <w:r w:rsidR="00D66E39">
              <w:t>5</w:t>
            </w:r>
            <w:r>
              <w:t>5</w:t>
            </w:r>
          </w:p>
        </w:tc>
        <w:tc>
          <w:tcPr>
            <w:tcW w:w="935" w:type="dxa"/>
          </w:tcPr>
          <w:p w14:paraId="5799258E" w14:textId="72505CFC" w:rsidR="005D346F" w:rsidRDefault="00E45B39" w:rsidP="005C3C52">
            <w:pPr>
              <w:spacing w:line="240" w:lineRule="auto"/>
              <w:jc w:val="center"/>
            </w:pPr>
            <w:r>
              <w:t>30</w:t>
            </w:r>
          </w:p>
        </w:tc>
      </w:tr>
    </w:tbl>
    <w:p w14:paraId="41942F4D" w14:textId="4DA61716" w:rsidR="005D346F" w:rsidRDefault="005D346F" w:rsidP="00AF417F"/>
    <w:p w14:paraId="77D0754A" w14:textId="3E0AC156" w:rsidR="00243897" w:rsidRDefault="00904B50" w:rsidP="00AF417F">
      <w:r>
        <w:t>t</w:t>
      </w:r>
      <w:r w:rsidR="00061A39">
        <w:t xml:space="preserve">hen the </w:t>
      </w:r>
      <w:r w:rsidR="00F52DCF">
        <w:t xml:space="preserve">corresponding </w:t>
      </w:r>
      <w:r w:rsidR="00061A39">
        <w:t xml:space="preserve">portion of the linear system </w:t>
      </w:r>
      <w:r w:rsidR="00256BBF">
        <w:t>to be solved for no-foul OPR would be:</w:t>
      </w:r>
    </w:p>
    <w:p w14:paraId="4BDD5C58" w14:textId="124A377E" w:rsidR="00256BBF" w:rsidRPr="00904B50" w:rsidRDefault="00B760BD" w:rsidP="009C59B0">
      <w:pPr>
        <w:pStyle w:val="Equation"/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iCs/>
                        </w:rPr>
                      </m:ctrlPr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  <w:iCs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  <w:iCs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</m:t>
                        </m:r>
                        <m:ctrlPr>
                          <w:rPr>
                            <w:rFonts w:eastAsia="Cambria Math" w:cs="Cambria Math"/>
                            <w:iCs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⋯</m:t>
                        </m:r>
                        <m:ctrlPr>
                          <w:rPr>
                            <w:rFonts w:eastAsia="Cambria Math" w:cs="Cambria Math"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</m:e>
                      <m:e>
                        <m:r>
                          <m:t>1</m:t>
                        </m:r>
                        <m:ctrlPr>
                          <w:rPr>
                            <w:rFonts w:eastAsia="Cambria Math" w:cs="Cambria Math"/>
                            <w:iCs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</m:t>
                        </m:r>
                        <m:ctrlPr>
                          <w:rPr>
                            <w:rFonts w:eastAsia="Cambria Math" w:cs="Cambria Math"/>
                            <w:iCs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  <w:iCs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⋯</m:t>
                        </m:r>
                        <m:ctrlPr>
                          <w:rPr>
                            <w:rFonts w:eastAsia="Cambria Math" w:cs="Cambria Math"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⋮</m:t>
                        </m:r>
                      </m:e>
                      <m:e>
                        <m:r>
                          <m:t>⋮</m:t>
                        </m:r>
                      </m:e>
                      <m:e>
                        <m:r>
                          <m:t>⋮</m:t>
                        </m:r>
                        <m:ctrlPr>
                          <w:rPr>
                            <w:rFonts w:eastAsia="Cambria Math" w:cs="Cambria Math"/>
                            <w:iCs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⋮</m:t>
                        </m:r>
                        <m:ctrlPr>
                          <w:rPr>
                            <w:rFonts w:eastAsia="Cambria Math" w:cs="Cambria Math"/>
                            <w:iCs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⋮</m:t>
                        </m:r>
                        <m:ctrlPr>
                          <w:rPr>
                            <w:rFonts w:eastAsia="Cambria Math" w:cs="Cambria Math"/>
                            <w:iCs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⋮</m:t>
                        </m:r>
                        <m:ctrlPr>
                          <w:rPr>
                            <w:rFonts w:eastAsia="Cambria Math" w:cs="Cambria Math"/>
                            <w:iCs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⋱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OPR</m:t>
                            </m:r>
                          </m:e>
                          <m:sub>
                            <m:r>
                              <m:t>nf,1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OPR</m:t>
                            </m:r>
                          </m:e>
                          <m:sub>
                            <m:r>
                              <m:t>nf,2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t>⋮</m:t>
                        </m:r>
                      </m:e>
                    </m:mr>
                  </m:m>
                </m:e>
              </m:d>
              <m:r>
                <m:rPr>
                  <m:nor/>
                </m:rPr>
                <w:rPr>
                  <w:i w:val="0"/>
                  <w:iCs/>
                </w:rPr>
                <m:t>=</m:t>
              </m:r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97</m:t>
                        </m:r>
                      </m:e>
                    </m:mr>
                    <m:mr>
                      <m:e>
                        <m:r>
                          <m:t>125</m:t>
                        </m:r>
                      </m:e>
                    </m:mr>
                    <m:mr>
                      <m:e>
                        <m:r>
                          <m:t>⋮</m:t>
                        </m:r>
                      </m:e>
                    </m:mr>
                  </m:m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18</m:t>
                  </m:r>
                </m:e>
              </m:d>
            </m:e>
          </m:eqArr>
        </m:oMath>
      </m:oMathPara>
    </w:p>
    <w:p w14:paraId="48D6F6B6" w14:textId="7001E938" w:rsidR="00904B50" w:rsidRDefault="00904B50" w:rsidP="00904B50">
      <w:r>
        <w:t xml:space="preserve">The </w:t>
      </w:r>
      <w:r w:rsidR="00F52DCF">
        <w:t xml:space="preserve">corresponding </w:t>
      </w:r>
      <w:r>
        <w:t xml:space="preserve">portion of the linear system to be solved for </w:t>
      </w:r>
      <w:r w:rsidR="008F2C62">
        <w:t>fouls-committed component OPR would be:</w:t>
      </w:r>
    </w:p>
    <w:p w14:paraId="3E0BFDE0" w14:textId="3387968E" w:rsidR="008F2C62" w:rsidRPr="003504AA" w:rsidRDefault="00B760BD" w:rsidP="006328AC">
      <w:pPr>
        <w:pStyle w:val="Equation"/>
      </w:pPr>
      <m:oMathPara>
        <m:oMath>
          <m:eqArr>
            <m:eqArrPr>
              <m:maxDist m:val="1"/>
              <m:ctrlPr/>
            </m:eqArrPr>
            <m:e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⋯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</m:e>
                      <m:e>
                        <m:r>
                          <m:t>1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⋯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⋮</m:t>
                        </m:r>
                      </m:e>
                      <m:e>
                        <m:r>
                          <m:t>⋮</m:t>
                        </m:r>
                      </m:e>
                      <m:e>
                        <m:r>
                          <m:t>⋮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⋮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⋮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⋮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⋱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cOPR</m:t>
                            </m:r>
                          </m:e>
                          <m:sub>
                            <m:r>
                              <m:t>fc,1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t>c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OPR</m:t>
                            </m:r>
                          </m:e>
                          <m:sub>
                            <m:r>
                              <m:t>fc,2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t>⋮</m:t>
                        </m:r>
                      </m:e>
                    </m:mr>
                  </m:m>
                </m:e>
              </m:d>
              <m:r>
                <m:rPr>
                  <m:nor/>
                </m:rPr>
                <w:rPr>
                  <w:i w:val="0"/>
                  <w:iCs/>
                </w:rPr>
                <m:t>=</m:t>
              </m:r>
              <m:d>
                <m:dPr>
                  <m:begChr m:val="["/>
                  <m:endChr m:val="]"/>
                  <m:ctrlPr/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-30</m:t>
                        </m:r>
                      </m:e>
                    </m:mr>
                    <m:mr>
                      <m:e>
                        <m:r>
                          <m:t>-3</m:t>
                        </m:r>
                      </m:e>
                    </m:mr>
                    <m:mr>
                      <m:e>
                        <m:r>
                          <m:t>⋮</m:t>
                        </m:r>
                      </m:e>
                    </m:mr>
                  </m:m>
                </m:e>
              </m:d>
              <m:r>
                <m:t>#</m:t>
              </m:r>
              <m:d>
                <m:dPr>
                  <m:ctrlPr/>
                </m:dPr>
                <m:e>
                  <m:r>
                    <m:t>19</m:t>
                  </m:r>
                </m:e>
              </m:d>
            </m:e>
          </m:eqArr>
        </m:oMath>
      </m:oMathPara>
    </w:p>
    <w:p w14:paraId="5114F03A" w14:textId="2D9283C2" w:rsidR="009E729B" w:rsidRDefault="00F12195" w:rsidP="00B6571C">
      <w:pPr>
        <w:pStyle w:val="Heading2"/>
      </w:pPr>
      <w:r>
        <w:t>Evaluating split-foul OPR</w:t>
      </w:r>
    </w:p>
    <w:p w14:paraId="12B63415" w14:textId="7D3921D9" w:rsidR="00DE36BB" w:rsidRDefault="00DE36BB" w:rsidP="00DE36BB">
      <w:pPr>
        <w:ind w:firstLine="360"/>
      </w:pPr>
      <w:r>
        <w:t>The predicted alliance score</w:t>
      </w:r>
      <w:r w:rsidR="00B6571C">
        <w:t xml:space="preserve"> </w:t>
      </w:r>
      <w:r w:rsidR="001B5006">
        <w:t>using</w:t>
      </w:r>
      <w:r w:rsidR="00B6571C">
        <w:t xml:space="preserve"> a split-foul OP</w:t>
      </w:r>
      <w:r w:rsidR="001B5006">
        <w:t>R</w:t>
      </w:r>
      <w:r>
        <w:t xml:space="preserve"> </w:t>
      </w:r>
      <w:r w:rsidR="001B5006">
        <w:t xml:space="preserve">approach </w:t>
      </w:r>
      <w:r>
        <w:t xml:space="preserve">is the sum of </w:t>
      </w:r>
      <w:r w:rsidR="001B5006">
        <w:t xml:space="preserve">no-foul </w:t>
      </w:r>
      <w:r>
        <w:t>OPRs for the teams in the alliance</w:t>
      </w:r>
      <w:r w:rsidR="00811006">
        <w:t xml:space="preserve"> minus the </w:t>
      </w:r>
      <w:r w:rsidR="00224D2B">
        <w:t>sum of the fouls-committed component OPRs of the opponent alliance.</w:t>
      </w:r>
    </w:p>
    <w:p w14:paraId="72F8C69E" w14:textId="627AA367" w:rsidR="00DE36BB" w:rsidRPr="00312848" w:rsidRDefault="00B760BD" w:rsidP="00DE36BB">
      <w:pPr>
        <w:pStyle w:val="Equation"/>
        <w:rPr>
          <w:rFonts w:ascii="LM Roman 12" w:hAnsi="LM Roman 12"/>
          <w:i w:val="0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acc>
                    <m:accPr>
                      <m:ctrlPr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a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OPR</m:t>
                  </m:r>
                </m:e>
                <m:sub>
                  <m:r>
                    <m:t>nf,a1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OPR</m:t>
                  </m:r>
                </m:e>
                <m:sub>
                  <m:r>
                    <m:t>nf,a2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OPR</m:t>
                  </m:r>
                </m:e>
                <m:sub>
                  <m:r>
                    <m:t>nf,a3</m:t>
                  </m:r>
                </m:sub>
              </m:sSub>
              <m:r>
                <m:t>-</m:t>
              </m:r>
              <m:sSub>
                <m:sSubPr>
                  <m:ctrlPr/>
                </m:sSubPr>
                <m:e>
                  <m:r>
                    <m:t>cOPR</m:t>
                  </m:r>
                </m:e>
                <m:sub>
                  <m:r>
                    <m:t>fc,o1</m:t>
                  </m:r>
                </m:sub>
              </m:sSub>
              <m:r>
                <m:t>-</m:t>
              </m:r>
              <m:sSub>
                <m:sSubPr>
                  <m:ctrlPr/>
                </m:sSubPr>
                <m:e>
                  <m:r>
                    <m:t>cOPR</m:t>
                  </m:r>
                </m:e>
                <m:sub>
                  <m:r>
                    <m:t>fc,o2</m:t>
                  </m:r>
                </m:sub>
              </m:sSub>
              <m:r>
                <m:t>-</m:t>
              </m:r>
              <m:sSub>
                <m:sSubPr>
                  <m:ctrlPr/>
                </m:sSubPr>
                <m:e>
                  <m:r>
                    <m:t>cOPR</m:t>
                  </m:r>
                </m:e>
                <m:sub>
                  <m:r>
                    <m:t>fc,o3</m:t>
                  </m:r>
                </m:sub>
              </m:sSub>
              <m:r>
                <m:t>#</m:t>
              </m:r>
              <m:d>
                <m:dPr>
                  <m:ctrlPr/>
                </m:dPr>
                <m:e>
                  <m:r>
                    <m:t>20</m:t>
                  </m:r>
                </m:e>
              </m:d>
            </m:e>
          </m:eqArr>
        </m:oMath>
      </m:oMathPara>
    </w:p>
    <w:p w14:paraId="05E72DD9" w14:textId="77777777" w:rsidR="00B57E63" w:rsidRDefault="00312848" w:rsidP="00312848">
      <w:r>
        <w:t xml:space="preserve">The predicted </w:t>
      </w:r>
      <w:r w:rsidR="00290F0A">
        <w:t xml:space="preserve">alliance score using a standard OPR approach is already </w:t>
      </w:r>
      <w:r w:rsidR="00F04BF5">
        <w:t>provided</w:t>
      </w:r>
      <w:r w:rsidR="00290F0A">
        <w:t xml:space="preserve"> in (9).</w:t>
      </w:r>
    </w:p>
    <w:p w14:paraId="56675AD0" w14:textId="46243979" w:rsidR="00F12195" w:rsidRDefault="00B57E63" w:rsidP="00465F7B">
      <w:pPr>
        <w:ind w:firstLine="360"/>
      </w:pPr>
      <w:r>
        <w:t>C</w:t>
      </w:r>
      <w:r w:rsidR="00D7378C">
        <w:t>omput</w:t>
      </w:r>
      <w:r w:rsidR="006F00B7">
        <w:t>ation of</w:t>
      </w:r>
      <w:r w:rsidR="00D7378C">
        <w:t xml:space="preserve"> </w:t>
      </w:r>
      <w:r>
        <w:t xml:space="preserve">prediction error metrics </w:t>
      </w:r>
      <w:r w:rsidR="006F00B7">
        <w:t xml:space="preserve">of playoff matches </w:t>
      </w:r>
      <w:r w:rsidR="00DE1A96">
        <w:t>with</w:t>
      </w:r>
      <w:r w:rsidR="00D7378C">
        <w:t xml:space="preserve"> split-foul </w:t>
      </w:r>
      <w:r w:rsidR="006F00B7">
        <w:t xml:space="preserve">OPR </w:t>
      </w:r>
      <w:r w:rsidR="00DE1A96">
        <w:t xml:space="preserve">is performed with the same weighting </w:t>
      </w:r>
      <w:r w:rsidR="00897D85">
        <w:t>approach described in</w:t>
      </w:r>
      <w:r w:rsidR="00576AB4">
        <w:t xml:space="preserve"> section</w:t>
      </w:r>
      <w:r w:rsidR="00897D85">
        <w:t xml:space="preserve"> </w:t>
      </w:r>
      <w:r w:rsidR="00576AB4">
        <w:fldChar w:fldCharType="begin"/>
      </w:r>
      <w:r w:rsidR="00576AB4">
        <w:instrText xml:space="preserve"> REF _Ref41983095 \r </w:instrText>
      </w:r>
      <w:r w:rsidR="00576AB4">
        <w:fldChar w:fldCharType="separate"/>
      </w:r>
      <w:r w:rsidR="00703363">
        <w:t>2.3</w:t>
      </w:r>
      <w:r w:rsidR="00576AB4">
        <w:fldChar w:fldCharType="end"/>
      </w:r>
      <w:r w:rsidR="00576AB4">
        <w:t>.</w:t>
      </w:r>
    </w:p>
    <w:p w14:paraId="30C015A0" w14:textId="2B4C820A" w:rsidR="00147E1B" w:rsidRDefault="00147E1B" w:rsidP="00465F7B">
      <w:pPr>
        <w:ind w:firstLine="360"/>
      </w:pPr>
      <w:r>
        <w:fldChar w:fldCharType="begin"/>
      </w:r>
      <w:r>
        <w:instrText xml:space="preserve"> REF _Ref41987393 </w:instrText>
      </w:r>
      <w:r>
        <w:fldChar w:fldCharType="separate"/>
      </w:r>
      <w:r w:rsidR="00703363">
        <w:t xml:space="preserve">Figure </w:t>
      </w:r>
      <w:r w:rsidR="00703363">
        <w:rPr>
          <w:noProof/>
        </w:rPr>
        <w:t>12</w:t>
      </w:r>
      <w:r>
        <w:fldChar w:fldCharType="end"/>
      </w:r>
      <w:r>
        <w:t xml:space="preserve"> shows how </w:t>
      </w:r>
      <w:r w:rsidR="004E5C99">
        <w:t>the sum of squared errors of playoff alliance score predictions compare between using</w:t>
      </w:r>
      <w:r w:rsidR="00514A86">
        <w:t xml:space="preserve"> score calculations with split-foul OPR (no-foul OPR minus </w:t>
      </w:r>
      <w:r w:rsidR="00C33346">
        <w:t>opponent fouls-committed component OPR) and score calculations where OPR</w:t>
      </w:r>
      <w:r w:rsidR="00B26C95">
        <w:t xml:space="preserve"> includes foul points received.</w:t>
      </w:r>
    </w:p>
    <w:p w14:paraId="1762388B" w14:textId="2ACC7040" w:rsidR="006E79AC" w:rsidRDefault="006E79AC" w:rsidP="00211DD2">
      <w:pPr>
        <w:pStyle w:val="Caption"/>
      </w:pPr>
      <w:bookmarkStart w:id="10" w:name="_Ref41987393"/>
      <w:bookmarkStart w:id="11" w:name="_Ref41987363"/>
      <w:r>
        <w:lastRenderedPageBreak/>
        <w:t xml:space="preserve">Figure </w:t>
      </w:r>
      <w:r w:rsidR="00925056">
        <w:fldChar w:fldCharType="begin"/>
      </w:r>
      <w:r w:rsidR="00925056">
        <w:instrText xml:space="preserve"> SEQ Figure \* ARABIC </w:instrText>
      </w:r>
      <w:r w:rsidR="00925056">
        <w:fldChar w:fldCharType="separate"/>
      </w:r>
      <w:r w:rsidR="00703363">
        <w:rPr>
          <w:noProof/>
        </w:rPr>
        <w:t>12</w:t>
      </w:r>
      <w:r w:rsidR="00925056">
        <w:fldChar w:fldCharType="end"/>
      </w:r>
      <w:bookmarkEnd w:id="10"/>
      <w:r>
        <w:t>:</w:t>
      </w:r>
      <w:r w:rsidR="00211DD2">
        <w:t xml:space="preserve"> Split-foul OPR SSE </w:t>
      </w:r>
      <w:r w:rsidR="00B056D3">
        <w:t>comparisons to other forms of OPR</w:t>
      </w:r>
      <w:bookmarkEnd w:id="11"/>
    </w:p>
    <w:p w14:paraId="5CFB162B" w14:textId="41AB91F2" w:rsidR="00262DC8" w:rsidRDefault="006E79AC" w:rsidP="006E79AC">
      <w:pPr>
        <w:pStyle w:val="Picture"/>
      </w:pPr>
      <w:r>
        <w:drawing>
          <wp:inline distT="0" distB="0" distL="0" distR="0" wp14:anchorId="1C0D47C3" wp14:editId="6CDB674F">
            <wp:extent cx="5943600" cy="41662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2555" w14:textId="3D476313" w:rsidR="000100ED" w:rsidRDefault="00E6405A" w:rsidP="00FF62C7">
      <w:pPr>
        <w:ind w:firstLine="360"/>
      </w:pPr>
      <w:r>
        <w:t xml:space="preserve">The first column of marks in </w:t>
      </w:r>
      <w:r>
        <w:fldChar w:fldCharType="begin"/>
      </w:r>
      <w:r>
        <w:instrText xml:space="preserve"> REF _Ref41987393 </w:instrText>
      </w:r>
      <w:r>
        <w:fldChar w:fldCharType="separate"/>
      </w:r>
      <w:r w:rsidR="00703363">
        <w:t xml:space="preserve">Figure </w:t>
      </w:r>
      <w:r w:rsidR="00703363">
        <w:rPr>
          <w:noProof/>
        </w:rPr>
        <w:t>12</w:t>
      </w:r>
      <w:r>
        <w:fldChar w:fldCharType="end"/>
      </w:r>
      <w:r>
        <w:t xml:space="preserve"> shows how </w:t>
      </w:r>
      <w:r w:rsidR="008B1D5E">
        <w:t xml:space="preserve">the split-foul prediction error compares to standard OPR.  Split-foul </w:t>
      </w:r>
      <w:r w:rsidR="008C2802">
        <w:t>results in predictions that are less accurate by 1.7% using a</w:t>
      </w:r>
      <w:r w:rsidR="00C119C0">
        <w:t>n</w:t>
      </w:r>
      <w:r w:rsidR="008C2802">
        <w:t xml:space="preserve"> SSE metric.</w:t>
      </w:r>
      <w:r w:rsidR="00DC21D5">
        <w:t xml:space="preserve">  The 2</w:t>
      </w:r>
      <w:r w:rsidR="00DC21D5" w:rsidRPr="00DC21D5">
        <w:rPr>
          <w:vertAlign w:val="superscript"/>
        </w:rPr>
        <w:t>nd</w:t>
      </w:r>
      <w:r w:rsidR="00DC21D5">
        <w:t xml:space="preserve"> and 3</w:t>
      </w:r>
      <w:r w:rsidR="00DC21D5" w:rsidRPr="00DC21D5">
        <w:rPr>
          <w:vertAlign w:val="superscript"/>
        </w:rPr>
        <w:t>rd</w:t>
      </w:r>
      <w:r w:rsidR="00DC21D5">
        <w:t xml:space="preserve"> columns of marks show </w:t>
      </w:r>
      <w:r w:rsidR="00864831">
        <w:t>what happens if you use split-foul with robust OPR</w:t>
      </w:r>
      <w:r w:rsidR="007E0ADE">
        <w:t xml:space="preserve">.  As shown earlier, robust OPR with fouls </w:t>
      </w:r>
      <w:r w:rsidR="000978AE">
        <w:t>included results in a 2.3% accuracy improvement</w:t>
      </w:r>
      <w:r w:rsidR="006E4B1D">
        <w:t xml:space="preserve"> on average compared to standard OPR.  However, if the split-foul computation is used with </w:t>
      </w:r>
      <w:r w:rsidR="00EB4F12">
        <w:t>the outlier-free</w:t>
      </w:r>
      <w:r w:rsidR="001661EF">
        <w:t xml:space="preserve"> (robust)</w:t>
      </w:r>
      <w:r w:rsidR="00EB4F12">
        <w:t xml:space="preserve"> match dataset, </w:t>
      </w:r>
      <w:r w:rsidR="005E7CD3">
        <w:t xml:space="preserve">the accuracy </w:t>
      </w:r>
      <w:r w:rsidR="00734924">
        <w:t>becomes</w:t>
      </w:r>
      <w:r w:rsidR="005E7CD3">
        <w:t xml:space="preserve"> 1.9% worse </w:t>
      </w:r>
      <w:r w:rsidR="008C7586">
        <w:t>as compared to robust OPR</w:t>
      </w:r>
      <w:r w:rsidR="00D82A81">
        <w:t xml:space="preserve"> although it is still better than standard OPR</w:t>
      </w:r>
      <w:r w:rsidR="008C7586">
        <w:t>.</w:t>
      </w:r>
      <w:r w:rsidR="00816950">
        <w:t xml:space="preserve">  Note also how the </w:t>
      </w:r>
      <w:r w:rsidR="00E76E43">
        <w:t>error variation increases for individual events</w:t>
      </w:r>
      <w:r w:rsidR="00291B1A">
        <w:t xml:space="preserve"> in the split-foul case</w:t>
      </w:r>
      <w:r w:rsidR="00E76E43">
        <w:t xml:space="preserve">.  </w:t>
      </w:r>
      <w:r w:rsidR="001F29AC">
        <w:t xml:space="preserve">Score predictions </w:t>
      </w:r>
      <w:r w:rsidR="006E4F29">
        <w:t xml:space="preserve">are already noisy due to </w:t>
      </w:r>
      <w:r w:rsidR="003057FA">
        <w:t>the error distribution</w:t>
      </w:r>
      <w:r w:rsidR="00770303">
        <w:t>s</w:t>
      </w:r>
      <w:r w:rsidR="003057FA">
        <w:t xml:space="preserve"> of the estimated OPRs</w:t>
      </w:r>
      <w:r w:rsidR="001F6118">
        <w:t xml:space="preserve">.  Apparently, </w:t>
      </w:r>
      <w:r w:rsidR="00577EFC">
        <w:t xml:space="preserve">adding </w:t>
      </w:r>
      <w:r w:rsidR="00326914">
        <w:t>noise from</w:t>
      </w:r>
      <w:r w:rsidR="001F6118">
        <w:t xml:space="preserve"> th</w:t>
      </w:r>
      <w:r w:rsidR="00FB6706">
        <w:t>ree</w:t>
      </w:r>
      <w:r w:rsidR="0095052E">
        <w:t xml:space="preserve"> opponent</w:t>
      </w:r>
      <w:r w:rsidR="001F6118">
        <w:t xml:space="preserve"> fouls-committed</w:t>
      </w:r>
      <w:r w:rsidR="0095052E">
        <w:t xml:space="preserve"> </w:t>
      </w:r>
      <w:r w:rsidR="000100ED">
        <w:t xml:space="preserve">component </w:t>
      </w:r>
      <w:r w:rsidR="0095052E">
        <w:t xml:space="preserve">OPRs </w:t>
      </w:r>
      <w:r w:rsidR="008C1506">
        <w:t>overwhelms</w:t>
      </w:r>
      <w:r w:rsidR="00326914">
        <w:t xml:space="preserve"> the</w:t>
      </w:r>
      <w:r w:rsidR="00204E22">
        <w:t xml:space="preserve"> potential</w:t>
      </w:r>
      <w:r w:rsidR="008C1506">
        <w:t>ly</w:t>
      </w:r>
      <w:r w:rsidR="00204E22">
        <w:t xml:space="preserve"> </w:t>
      </w:r>
      <w:r w:rsidR="00FB6706">
        <w:t>lower noise of</w:t>
      </w:r>
      <w:r w:rsidR="00204E22">
        <w:t xml:space="preserve"> the </w:t>
      </w:r>
      <w:r w:rsidR="0099541C">
        <w:t xml:space="preserve">no-foul OPRs such that the total </w:t>
      </w:r>
      <w:r w:rsidR="000100ED">
        <w:t xml:space="preserve">score prediction </w:t>
      </w:r>
      <w:r w:rsidR="0099541C">
        <w:t>variation increases</w:t>
      </w:r>
      <w:r w:rsidR="000100ED">
        <w:t>.</w:t>
      </w:r>
    </w:p>
    <w:p w14:paraId="6E0AC488" w14:textId="65DD1F0D" w:rsidR="00211DD2" w:rsidRDefault="00204E22" w:rsidP="00B26C95">
      <w:r>
        <w:lastRenderedPageBreak/>
        <w:t xml:space="preserve"> </w:t>
      </w:r>
      <w:r w:rsidR="007C0567">
        <w:t xml:space="preserve"> </w:t>
      </w:r>
      <w:r w:rsidR="001F6118">
        <w:t xml:space="preserve"> </w:t>
      </w:r>
      <w:r w:rsidR="001F29AC">
        <w:t xml:space="preserve"> </w:t>
      </w:r>
      <w:r w:rsidR="0047292C">
        <w:t>The split-foul approach results in s</w:t>
      </w:r>
      <w:r w:rsidR="00FF62C7">
        <w:t xml:space="preserve">imilar reductions in accuracy and increases in variation for </w:t>
      </w:r>
      <w:r w:rsidR="00A779E8">
        <w:t xml:space="preserve">the </w:t>
      </w:r>
      <w:r w:rsidR="00775CE6">
        <w:t>hybrid OPR and robust hybrid OPR</w:t>
      </w:r>
      <w:r w:rsidR="00A779E8">
        <w:t xml:space="preserve"> techniques</w:t>
      </w:r>
      <w:r w:rsidR="005C389D">
        <w:t xml:space="preserve">.  Thus, for predicting playoff scores </w:t>
      </w:r>
      <w:r w:rsidR="000148E6">
        <w:t xml:space="preserve">in the Infinite Recharge game or likely </w:t>
      </w:r>
      <w:r w:rsidR="00A56231">
        <w:t xml:space="preserve">any minor modifications of it, OPRs with foul points included </w:t>
      </w:r>
      <w:r w:rsidR="00A83D34">
        <w:t xml:space="preserve">are the best bet.  It should not be assumed that this conclusion </w:t>
      </w:r>
      <w:r w:rsidR="00783190">
        <w:t xml:space="preserve">would hold for other games where fouls are accrued differently or have different magnitudes relative to </w:t>
      </w:r>
      <w:r w:rsidR="00836D42">
        <w:t xml:space="preserve">“offensive” scoring.  A study </w:t>
      </w:r>
      <w:r w:rsidR="00CA3E0D">
        <w:t>like</w:t>
      </w:r>
      <w:r w:rsidR="00836D42">
        <w:t xml:space="preserve"> this one could be done for other competition seasons, but </w:t>
      </w:r>
      <w:r w:rsidR="009B7B58">
        <w:t>that is beyond the scope of this paper.</w:t>
      </w:r>
    </w:p>
    <w:p w14:paraId="0B8BA5AD" w14:textId="129FF095" w:rsidR="00F2448E" w:rsidRDefault="00F2448E" w:rsidP="004754F9">
      <w:pPr>
        <w:pStyle w:val="Heading1"/>
      </w:pPr>
      <w:r>
        <w:t>Study of other error metrics</w:t>
      </w:r>
    </w:p>
    <w:p w14:paraId="1CDD36EF" w14:textId="4CDC6FA0" w:rsidR="00F2448E" w:rsidRDefault="004754F9" w:rsidP="004D1ADF">
      <w:pPr>
        <w:ind w:firstLine="360"/>
      </w:pPr>
      <w:r>
        <w:t>Sum of squared error for alliance playoff score prediction is</w:t>
      </w:r>
      <w:r w:rsidR="00FF59C6">
        <w:t xml:space="preserve"> a good way to measure the performance of any form of OPR</w:t>
      </w:r>
      <w:r w:rsidR="001D367C">
        <w:t xml:space="preserve">.  However, there are other ways that may also be of interest.  In this section, </w:t>
      </w:r>
      <w:r w:rsidR="002E4084">
        <w:t xml:space="preserve">sum of squared error for playoff match score differential (or margin) </w:t>
      </w:r>
      <w:r w:rsidR="007B3F9C">
        <w:t xml:space="preserve">as well as mean prediction error will be </w:t>
      </w:r>
      <w:r w:rsidR="00481435">
        <w:t>compared between forms of OPR</w:t>
      </w:r>
      <w:r w:rsidR="007B3F9C">
        <w:t>.</w:t>
      </w:r>
    </w:p>
    <w:p w14:paraId="6B9F22D5" w14:textId="54AA7806" w:rsidR="004D1ADF" w:rsidRDefault="00481435" w:rsidP="009F7373">
      <w:pPr>
        <w:pStyle w:val="Heading2"/>
      </w:pPr>
      <w:r>
        <w:t xml:space="preserve">Comparing </w:t>
      </w:r>
      <w:r w:rsidR="009F7373">
        <w:t>forms of OPR by SSE of playoff match margin</w:t>
      </w:r>
    </w:p>
    <w:p w14:paraId="2ACB6309" w14:textId="391C4253" w:rsidR="009F7373" w:rsidRDefault="00703C12" w:rsidP="00E91885">
      <w:pPr>
        <w:ind w:firstLine="360"/>
      </w:pPr>
      <w:r>
        <w:t xml:space="preserve">Predicting the difference between the scores of </w:t>
      </w:r>
      <w:r w:rsidR="005C54CE">
        <w:t>the competing alliances in a match is another way that OPR could be used.</w:t>
      </w:r>
      <w:r w:rsidR="007F6D3F">
        <w:t xml:space="preserve">  </w:t>
      </w:r>
      <w:r w:rsidR="00E91885">
        <w:t>Hybrid and robust</w:t>
      </w:r>
      <w:r w:rsidR="00E80EC4">
        <w:t xml:space="preserve"> OPR </w:t>
      </w:r>
      <w:r w:rsidR="00E91885">
        <w:t xml:space="preserve">as </w:t>
      </w:r>
      <w:r w:rsidR="00E80EC4">
        <w:t xml:space="preserve">described in this paper </w:t>
      </w:r>
      <w:r w:rsidR="00AF5AE0">
        <w:t xml:space="preserve">reduce the SSE of individual alliance score predictions.  </w:t>
      </w:r>
      <w:r w:rsidR="00A331F7">
        <w:t>Do they also reduce the SSE of match margin prediction?</w:t>
      </w:r>
    </w:p>
    <w:p w14:paraId="0C294558" w14:textId="2319DB3D" w:rsidR="001E0CBC" w:rsidRDefault="001E0CBC" w:rsidP="00E91885">
      <w:pPr>
        <w:ind w:firstLine="360"/>
      </w:pPr>
      <w:r>
        <w:t xml:space="preserve">Margin is the difference between alliance scores in a match.  As a convention, define the margin to be the score of the </w:t>
      </w:r>
      <w:r w:rsidR="00481343">
        <w:t>red alliance minus the score of the blue alliance.</w:t>
      </w:r>
    </w:p>
    <w:p w14:paraId="31FC856F" w14:textId="6F7A52DF" w:rsidR="00481343" w:rsidRPr="001118EE" w:rsidRDefault="00B760BD" w:rsidP="00C22E19">
      <w:pPr>
        <w:pStyle w:val="Equation"/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M</m:t>
                  </m:r>
                </m:e>
                <m:sub>
                  <m:r>
                    <m:t>r,b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S</m:t>
                  </m:r>
                </m:e>
                <m:sub>
                  <m:r>
                    <m:t>r</m:t>
                  </m:r>
                </m:sub>
              </m:sSub>
              <m:r>
                <m:t>-</m:t>
              </m:r>
              <m:sSub>
                <m:sSubPr>
                  <m:ctrlPr/>
                </m:sSubPr>
                <m:e>
                  <m:r>
                    <m:t>S</m:t>
                  </m:r>
                </m:e>
                <m:sub>
                  <m:r>
                    <m:t>b</m:t>
                  </m:r>
                </m:sub>
              </m:sSub>
              <m:r>
                <m:t>#</m:t>
              </m:r>
              <m:d>
                <m:dPr>
                  <m:ctrlPr/>
                </m:dPr>
                <m:e>
                  <m:r>
                    <m:t>21</m:t>
                  </m:r>
                </m:e>
              </m:d>
            </m:e>
          </m:eqArr>
        </m:oMath>
      </m:oMathPara>
    </w:p>
    <w:p w14:paraId="495CDA8A" w14:textId="3D511A9A" w:rsidR="001118EE" w:rsidRPr="001118EE" w:rsidRDefault="00C22E19" w:rsidP="00C22E19">
      <w:r>
        <w:t>The predicted margin is the difference in the OPRs</w:t>
      </w:r>
      <w:r w:rsidR="00941B01">
        <w:t xml:space="preserve"> between the alliance teams.</w:t>
      </w:r>
    </w:p>
    <w:p w14:paraId="714D3740" w14:textId="3E702449" w:rsidR="00E91885" w:rsidRPr="00E03AB4" w:rsidRDefault="00B760BD" w:rsidP="00357299">
      <w:pPr>
        <w:pStyle w:val="Equation"/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acc>
                    <m:accPr>
                      <m:ctrlPr/>
                    </m:accPr>
                    <m:e>
                      <m:r>
                        <m:t>M</m:t>
                      </m:r>
                    </m:e>
                  </m:acc>
                </m:e>
                <m:sub>
                  <m:r>
                    <m:t>r,b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OPR</m:t>
                  </m:r>
                </m:e>
                <m:sub>
                  <m:r>
                    <m:t>r1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OPR</m:t>
                  </m:r>
                </m:e>
                <m:sub>
                  <m:r>
                    <m:t>r2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OPR</m:t>
                  </m:r>
                </m:e>
                <m:sub>
                  <m:r>
                    <m:t>r3</m:t>
                  </m:r>
                </m:sub>
              </m:sSub>
              <m:r>
                <m:t>-</m:t>
              </m:r>
              <m:sSub>
                <m:sSubPr>
                  <m:ctrlPr/>
                </m:sSubPr>
                <m:e>
                  <m:r>
                    <m:t>OPR</m:t>
                  </m:r>
                </m:e>
                <m:sub>
                  <m:r>
                    <m:t>b1</m:t>
                  </m:r>
                </m:sub>
              </m:sSub>
              <m:r>
                <m:t>-</m:t>
              </m:r>
              <m:sSub>
                <m:sSubPr>
                  <m:ctrlPr/>
                </m:sSubPr>
                <m:e>
                  <m:r>
                    <m:t>OPR</m:t>
                  </m:r>
                </m:e>
                <m:sub>
                  <m:r>
                    <m:t>b2</m:t>
                  </m:r>
                </m:sub>
              </m:sSub>
              <m:r>
                <m:t>-</m:t>
              </m:r>
              <m:sSub>
                <m:sSubPr>
                  <m:ctrlPr/>
                </m:sSubPr>
                <m:e>
                  <m:r>
                    <m:t>OPR</m:t>
                  </m:r>
                </m:e>
                <m:sub>
                  <m:r>
                    <m:t>b3</m:t>
                  </m:r>
                </m:sub>
              </m:sSub>
              <m:r>
                <m:t>#</m:t>
              </m:r>
              <m:d>
                <m:dPr>
                  <m:ctrlPr/>
                </m:dPr>
                <m:e>
                  <m:r>
                    <m:t>22</m:t>
                  </m:r>
                </m:e>
              </m:d>
            </m:e>
          </m:eqArr>
        </m:oMath>
      </m:oMathPara>
    </w:p>
    <w:p w14:paraId="33CF1D4E" w14:textId="11715710" w:rsidR="00E03AB4" w:rsidRDefault="00E03AB4" w:rsidP="00FA3708">
      <w:r>
        <w:t xml:space="preserve">Weighting </w:t>
      </w:r>
      <w:r w:rsidR="00FA3708">
        <w:t xml:space="preserve">for margin is slightly different than </w:t>
      </w:r>
      <w:proofErr w:type="spellStart"/>
      <w:r w:rsidR="00FA3708">
        <w:t>weighting</w:t>
      </w:r>
      <w:proofErr w:type="spellEnd"/>
      <w:r w:rsidR="00FA3708">
        <w:t xml:space="preserve"> for alliance scores</w:t>
      </w:r>
      <w:r>
        <w:t>.</w:t>
      </w:r>
      <w:r w:rsidR="00AA7786">
        <w:t xml:space="preserve">  For margin, the weight is the inverse of </w:t>
      </w:r>
      <w:r w:rsidR="008A76D5">
        <w:t xml:space="preserve">the number of </w:t>
      </w:r>
      <w:r w:rsidR="00F21CA8">
        <w:t xml:space="preserve">playoff </w:t>
      </w:r>
      <w:r w:rsidR="008A76D5">
        <w:t>matches played by unique alliance pairs.</w:t>
      </w:r>
    </w:p>
    <w:p w14:paraId="2BA41978" w14:textId="001E0940" w:rsidR="00E03AB4" w:rsidRPr="00B91D57" w:rsidRDefault="00B760BD" w:rsidP="00E03AB4">
      <w:pPr>
        <w:pStyle w:val="Equation"/>
        <w:rPr>
          <w:rFonts w:ascii="LM Roman 12" w:hAnsi="LM Roman 12"/>
          <w:i w:val="0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w</m:t>
                  </m:r>
                </m:e>
                <m:sub>
                  <m:r>
                    <m:t>r,b</m:t>
                  </m:r>
                </m:sub>
              </m:sSub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sSub>
                    <m:sSubPr>
                      <m:ctrlPr/>
                    </m:sSubPr>
                    <m:e>
                      <m:r>
                        <m:t>m</m:t>
                      </m:r>
                    </m:e>
                    <m:sub>
                      <m:r>
                        <m:t>r, b</m:t>
                      </m:r>
                    </m:sub>
                  </m:sSub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23</m:t>
                  </m:r>
                </m:e>
              </m:d>
            </m:e>
          </m:eqArr>
        </m:oMath>
      </m:oMathPara>
    </w:p>
    <w:p w14:paraId="1A7D9306" w14:textId="2D58FC12" w:rsidR="00E03AB4" w:rsidRDefault="00E03AB4" w:rsidP="005B4A2E">
      <w:r>
        <w:t xml:space="preserve">The </w:t>
      </w:r>
      <w:r w:rsidR="00007662">
        <w:t xml:space="preserve">error metric for margin </w:t>
      </w:r>
      <w:r>
        <w:t>becomes:</w:t>
      </w:r>
    </w:p>
    <w:p w14:paraId="5E7E1483" w14:textId="5018464E" w:rsidR="00E03AB4" w:rsidRPr="00043B19" w:rsidRDefault="00B760BD" w:rsidP="00E03AB4">
      <w:pPr>
        <w:pStyle w:val="Equation"/>
        <w:rPr>
          <w:rFonts w:ascii="LM Roman 12" w:hAnsi="LM Roman 12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SSE=</m:t>
              </m:r>
              <m:nary>
                <m:naryPr>
                  <m:chr m:val="∑"/>
                  <m:limLoc m:val="undOvr"/>
                  <m:ctrlPr/>
                </m:naryPr>
                <m:sub>
                  <m:r>
                    <m:t>i=1</m:t>
                  </m:r>
                </m:sub>
                <m:sup>
                  <m:r>
                    <m:t>p</m:t>
                  </m:r>
                </m:sup>
                <m:e>
                  <m:sSub>
                    <m:sSubPr>
                      <m:ctrlPr/>
                    </m:sSubPr>
                    <m:e>
                      <m:r>
                        <m:t>w</m:t>
                      </m:r>
                    </m:e>
                    <m:sub>
                      <m:r>
                        <m:t>ri,bi</m:t>
                      </m:r>
                    </m:sub>
                  </m:sSub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acc>
                                <m:accPr>
                                  <m:ctrlPr/>
                                </m:accPr>
                                <m:e>
                                  <m: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m:t>ri,bi</m:t>
                              </m:r>
                            </m:sub>
                          </m:sSub>
                          <m:r>
                            <m:t>-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M</m:t>
                              </m:r>
                            </m:e>
                            <m:sub>
                              <m:r>
                                <m:t>ri,bi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t>#</m:t>
              </m:r>
              <m:d>
                <m:dPr>
                  <m:ctrlPr/>
                </m:dPr>
                <m:e>
                  <m:r>
                    <m:t>24</m:t>
                  </m:r>
                </m:e>
              </m:d>
            </m:e>
          </m:eqArr>
        </m:oMath>
      </m:oMathPara>
    </w:p>
    <w:p w14:paraId="25E5BC6F" w14:textId="5BCE6DA3" w:rsidR="00E03AB4" w:rsidRDefault="00E03AB4" w:rsidP="00E03AB4">
      <w:r>
        <w:t xml:space="preserve">where </w:t>
      </w:r>
      <w:r w:rsidRPr="00FF70CC">
        <w:rPr>
          <w:i/>
          <w:iCs/>
        </w:rPr>
        <w:t>p</w:t>
      </w:r>
      <w:r>
        <w:t xml:space="preserve"> is the number of playoff matches.</w:t>
      </w:r>
    </w:p>
    <w:p w14:paraId="1950EB5F" w14:textId="157EF4FE" w:rsidR="00196E5D" w:rsidRDefault="00196E5D" w:rsidP="004B0754">
      <w:pPr>
        <w:ind w:firstLine="360"/>
      </w:pPr>
      <w:r>
        <w:fldChar w:fldCharType="begin"/>
      </w:r>
      <w:r>
        <w:instrText xml:space="preserve"> REF _Ref42175157 </w:instrText>
      </w:r>
      <w:r>
        <w:fldChar w:fldCharType="separate"/>
      </w:r>
      <w:r w:rsidR="00703363" w:rsidRPr="003D5F14">
        <w:t>Figure</w:t>
      </w:r>
      <w:r w:rsidR="00703363">
        <w:t xml:space="preserve"> </w:t>
      </w:r>
      <w:r w:rsidR="00703363">
        <w:rPr>
          <w:noProof/>
        </w:rPr>
        <w:t>13</w:t>
      </w:r>
      <w:r>
        <w:fldChar w:fldCharType="end"/>
      </w:r>
      <w:r>
        <w:t xml:space="preserve"> shows the </w:t>
      </w:r>
      <w:r w:rsidR="00520214">
        <w:t xml:space="preserve">comparison of all the alternate OPR forms previously discussed as measured by </w:t>
      </w:r>
      <w:r w:rsidR="004B0754">
        <w:t>the SSE of playoff score margin prediction relative to the SSE of playoff score margin predicted by standard OPR.</w:t>
      </w:r>
    </w:p>
    <w:p w14:paraId="01A2AA88" w14:textId="79A3A018" w:rsidR="003D5F14" w:rsidRDefault="003D5F14" w:rsidP="003D5F14">
      <w:pPr>
        <w:pStyle w:val="Caption"/>
      </w:pPr>
      <w:bookmarkStart w:id="12" w:name="_Ref42175157"/>
      <w:r w:rsidRPr="003D5F14">
        <w:lastRenderedPageBreak/>
        <w:t>Figure</w:t>
      </w:r>
      <w:r>
        <w:t xml:space="preserve"> </w:t>
      </w:r>
      <w:r w:rsidR="00925056">
        <w:fldChar w:fldCharType="begin"/>
      </w:r>
      <w:r w:rsidR="00925056">
        <w:instrText xml:space="preserve"> SEQ Figure \* ARABIC </w:instrText>
      </w:r>
      <w:r w:rsidR="00925056">
        <w:fldChar w:fldCharType="separate"/>
      </w:r>
      <w:r w:rsidR="00703363">
        <w:rPr>
          <w:noProof/>
        </w:rPr>
        <w:t>13</w:t>
      </w:r>
      <w:r w:rsidR="00925056">
        <w:fldChar w:fldCharType="end"/>
      </w:r>
      <w:bookmarkEnd w:id="12"/>
      <w:r>
        <w:t xml:space="preserve">: </w:t>
      </w:r>
      <w:r w:rsidR="00810536">
        <w:t xml:space="preserve">Comparison of alternate OPR forms by </w:t>
      </w:r>
      <w:r w:rsidR="00196E5D">
        <w:t>SSE of playoff score margin</w:t>
      </w:r>
      <w:r w:rsidR="00490AC4">
        <w:t xml:space="preserve"> predictions</w:t>
      </w:r>
    </w:p>
    <w:p w14:paraId="0E798F83" w14:textId="2A818676" w:rsidR="00E03AB4" w:rsidRDefault="003D5F14" w:rsidP="003D5F14">
      <w:pPr>
        <w:pStyle w:val="Picture"/>
      </w:pPr>
      <w:r>
        <w:drawing>
          <wp:inline distT="0" distB="0" distL="0" distR="0" wp14:anchorId="14021332" wp14:editId="3FD56E01">
            <wp:extent cx="5943600" cy="42030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1523" w14:textId="68ED23CB" w:rsidR="005B718E" w:rsidRDefault="000C7087" w:rsidP="000C7087">
      <w:pPr>
        <w:ind w:firstLine="360"/>
      </w:pPr>
      <w:r>
        <w:t xml:space="preserve">Both robust and hybrid OPR yield about 4% improvement over standard OPR for playoff margin prediction error.  By combining the two techniques, almost 5% improvement over standard OPR is achieved.  </w:t>
      </w:r>
      <w:r w:rsidR="005B718E">
        <w:t xml:space="preserve">The split-foul forms of OPR for margin prediction </w:t>
      </w:r>
      <w:r w:rsidR="00675A60">
        <w:t xml:space="preserve">do not perform as well as the foul-included forms, whether using standard, robust, hybrid, or hybrid robust </w:t>
      </w:r>
      <w:r w:rsidR="006D6290">
        <w:t>OPR.  The prediction error is higher and the variability of prediction error by event is higher</w:t>
      </w:r>
      <w:r w:rsidR="00B32BAD">
        <w:t xml:space="preserve"> with split-foul</w:t>
      </w:r>
      <w:r w:rsidR="006D6290">
        <w:t>.</w:t>
      </w:r>
    </w:p>
    <w:p w14:paraId="19ACDB7A" w14:textId="77777777" w:rsidR="00F9027F" w:rsidRDefault="00F9027F" w:rsidP="00F9027F">
      <w:pPr>
        <w:pStyle w:val="Heading2"/>
      </w:pPr>
      <w:r>
        <w:t>Comparing forms of OPR by mean error of playoff alliance score</w:t>
      </w:r>
    </w:p>
    <w:p w14:paraId="176C8A0D" w14:textId="4AA1793E" w:rsidR="00F9027F" w:rsidRDefault="00F9027F" w:rsidP="0074259B">
      <w:pPr>
        <w:ind w:firstLine="360"/>
      </w:pPr>
      <w:r>
        <w:t>Examining the mean of playoff score prediction errors can help reveal if alternate forms of OPR are able to reduce bias in score predictions.  That is, are</w:t>
      </w:r>
      <w:r w:rsidR="002D41E3">
        <w:t xml:space="preserve"> scores </w:t>
      </w:r>
      <w:r w:rsidR="0031306E">
        <w:t>being consistently predicted higher or lower than the actual scores</w:t>
      </w:r>
      <w:r w:rsidR="00A40A3F">
        <w:t>?</w:t>
      </w:r>
      <w:r w:rsidR="003F1F8D">
        <w:t xml:space="preserve">  The mean alliance score prediction error for an event is:</w:t>
      </w:r>
    </w:p>
    <w:p w14:paraId="6CD780AC" w14:textId="4730C1CE" w:rsidR="003F1F8D" w:rsidRPr="002D126F" w:rsidRDefault="00B760BD" w:rsidP="00F1464D">
      <w:pPr>
        <w:pStyle w:val="Equation"/>
        <w:rPr>
          <w:rFonts w:ascii="LM Roman 12" w:hAnsi="LM Roman 12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̅"/>
                  <m:ctrlPr/>
                </m:accPr>
                <m:e>
                  <m:r>
                    <m:t>E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nary>
                    <m:naryPr>
                      <m:chr m:val="∑"/>
                      <m:limLoc m:val="undOvr"/>
                      <m:ctrlPr/>
                    </m:naryPr>
                    <m:sub>
                      <m:r>
                        <m:t>i=1</m:t>
                      </m:r>
                    </m:sub>
                    <m:sup>
                      <m:r>
                        <m:t>2p</m:t>
                      </m:r>
                    </m:sup>
                    <m:e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acc>
                                <m:accPr>
                                  <m:ctrlPr/>
                                </m:accPr>
                                <m:e>
                                  <m:r>
                                    <m:t>S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t>-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S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m:t>2p</m:t>
                  </m:r>
                </m:den>
              </m:f>
              <m:r>
                <m:t>#</m:t>
              </m:r>
              <m:d>
                <m:dPr>
                  <m:ctrlPr/>
                </m:dPr>
                <m:e>
                  <m:r>
                    <m:t>25</m:t>
                  </m:r>
                </m:e>
              </m:d>
            </m:e>
          </m:eqArr>
        </m:oMath>
      </m:oMathPara>
    </w:p>
    <w:p w14:paraId="3487E4E3" w14:textId="62E62B4B" w:rsidR="002D126F" w:rsidRPr="002D126F" w:rsidRDefault="0074259B" w:rsidP="00F9027F">
      <w:r>
        <w:t>w</w:t>
      </w:r>
      <w:r w:rsidR="00EE0E97">
        <w:t xml:space="preserve">here </w:t>
      </w:r>
      <w:r w:rsidR="00EE0E97" w:rsidRPr="00F1464D">
        <w:rPr>
          <w:i/>
          <w:iCs/>
        </w:rPr>
        <w:t>p</w:t>
      </w:r>
      <w:r w:rsidR="00EE0E97">
        <w:t xml:space="preserve"> is the number of playoff matches</w:t>
      </w:r>
      <w:r w:rsidR="0092292A">
        <w:t>.  Each match</w:t>
      </w:r>
      <w:r w:rsidR="00F1464D">
        <w:t xml:space="preserve"> </w:t>
      </w:r>
      <w:r w:rsidR="0092292A">
        <w:t>has</w:t>
      </w:r>
      <w:r w:rsidR="00F1464D">
        <w:t xml:space="preserve"> two alliance scores.</w:t>
      </w:r>
    </w:p>
    <w:p w14:paraId="39F8C713" w14:textId="7BE2FA88" w:rsidR="00F9027F" w:rsidRDefault="005262E8" w:rsidP="00F9027F">
      <w:pPr>
        <w:ind w:firstLine="360"/>
      </w:pPr>
      <w:r>
        <w:fldChar w:fldCharType="begin"/>
      </w:r>
      <w:r>
        <w:instrText xml:space="preserve"> REF _Ref42243850 </w:instrText>
      </w:r>
      <w:r>
        <w:fldChar w:fldCharType="separate"/>
      </w:r>
      <w:r w:rsidR="00703363" w:rsidRPr="0087494D">
        <w:t>Figure</w:t>
      </w:r>
      <w:r w:rsidR="00703363">
        <w:t xml:space="preserve"> </w:t>
      </w:r>
      <w:r w:rsidR="00703363">
        <w:rPr>
          <w:noProof/>
        </w:rPr>
        <w:t>14</w:t>
      </w:r>
      <w:r>
        <w:fldChar w:fldCharType="end"/>
      </w:r>
      <w:r>
        <w:t xml:space="preserve"> shows the comparison of all the alternate OPR forms previously discussed as measured by the mean error of</w:t>
      </w:r>
      <w:r w:rsidR="00DF1D21">
        <w:t xml:space="preserve"> the playoff alliance score </w:t>
      </w:r>
      <w:r>
        <w:t xml:space="preserve">prediction relative to the </w:t>
      </w:r>
      <w:r w:rsidR="00DF1D21">
        <w:t>mean error</w:t>
      </w:r>
      <w:r>
        <w:t xml:space="preserve"> of playoff score predicted by standard OPR.</w:t>
      </w:r>
    </w:p>
    <w:p w14:paraId="361D1E97" w14:textId="020DC67F" w:rsidR="0087494D" w:rsidRDefault="0087494D" w:rsidP="0087494D">
      <w:pPr>
        <w:pStyle w:val="Caption"/>
      </w:pPr>
      <w:bookmarkStart w:id="13" w:name="_Ref42243850"/>
      <w:r w:rsidRPr="0087494D">
        <w:t>Figure</w:t>
      </w:r>
      <w:r>
        <w:t xml:space="preserve"> </w:t>
      </w:r>
      <w:r w:rsidR="00925056">
        <w:fldChar w:fldCharType="begin"/>
      </w:r>
      <w:r w:rsidR="00925056">
        <w:instrText xml:space="preserve"> SEQ Figure \* ARABIC </w:instrText>
      </w:r>
      <w:r w:rsidR="00925056">
        <w:fldChar w:fldCharType="separate"/>
      </w:r>
      <w:r w:rsidR="00703363">
        <w:rPr>
          <w:noProof/>
        </w:rPr>
        <w:t>14</w:t>
      </w:r>
      <w:r w:rsidR="00925056">
        <w:fldChar w:fldCharType="end"/>
      </w:r>
      <w:bookmarkEnd w:id="13"/>
      <w:r>
        <w:t xml:space="preserve">: Comparison of alternate OPR forms by </w:t>
      </w:r>
      <w:r w:rsidR="00490AC4">
        <w:t>mean error of playoff score predictions</w:t>
      </w:r>
    </w:p>
    <w:p w14:paraId="0ECB9EFF" w14:textId="7BFF350C" w:rsidR="00F9027F" w:rsidRDefault="0087494D" w:rsidP="0087494D">
      <w:pPr>
        <w:pStyle w:val="Picture"/>
      </w:pPr>
      <w:r>
        <w:drawing>
          <wp:inline distT="0" distB="0" distL="0" distR="0" wp14:anchorId="5ED7995E" wp14:editId="099DEAA0">
            <wp:extent cx="5943600" cy="42030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02DA" w14:textId="1D427263" w:rsidR="006F0192" w:rsidRDefault="006F0192" w:rsidP="00D60F89">
      <w:pPr>
        <w:ind w:firstLine="360"/>
      </w:pPr>
      <w:r>
        <w:t xml:space="preserve">The first thing to note is that </w:t>
      </w:r>
      <w:r w:rsidR="00101E7F">
        <w:t xml:space="preserve">robust, hybrid, and robust hybrid OPR forms </w:t>
      </w:r>
      <w:r w:rsidR="00B57931">
        <w:t xml:space="preserve">very slightly reduce the underprediction of playoff scores compared to standard OPR.  These </w:t>
      </w:r>
      <w:r w:rsidR="0053508A">
        <w:t>improvements</w:t>
      </w:r>
      <w:r w:rsidR="00B57931">
        <w:t xml:space="preserve"> are </w:t>
      </w:r>
      <w:r w:rsidR="0053508A">
        <w:t xml:space="preserve">not </w:t>
      </w:r>
      <w:r w:rsidR="001A2099">
        <w:t xml:space="preserve">statistically </w:t>
      </w:r>
      <w:r w:rsidR="0053508A">
        <w:t xml:space="preserve">significant, though.  </w:t>
      </w:r>
      <w:r w:rsidR="006B0E1F">
        <w:t xml:space="preserve">Using split-foul OPRs </w:t>
      </w:r>
      <w:r w:rsidR="00B53A31">
        <w:t xml:space="preserve">causes playoff </w:t>
      </w:r>
      <w:r w:rsidR="00CA559B">
        <w:t>alliance scores to be even more underpredicted, regardless of form of OPR.</w:t>
      </w:r>
      <w:r w:rsidR="00C00A66">
        <w:t xml:space="preserve">  Moving to </w:t>
      </w:r>
      <w:r w:rsidR="00C00A66">
        <w:lastRenderedPageBreak/>
        <w:t xml:space="preserve">robust, hybrid, and robust hybrid OPR </w:t>
      </w:r>
      <w:r w:rsidR="008C398C">
        <w:t>split-foul forms</w:t>
      </w:r>
      <w:r w:rsidR="00C00A66">
        <w:t xml:space="preserve"> </w:t>
      </w:r>
      <w:r w:rsidR="0069783F">
        <w:t xml:space="preserve">also slightly reduces the </w:t>
      </w:r>
      <w:r w:rsidR="00CE65FC">
        <w:t xml:space="preserve">split-foul </w:t>
      </w:r>
      <w:r w:rsidR="0069783F">
        <w:t>underprediction as well.</w:t>
      </w:r>
    </w:p>
    <w:p w14:paraId="53C1A4D3" w14:textId="18C97F82" w:rsidR="00D60F89" w:rsidRDefault="00D60F89" w:rsidP="00D60F89">
      <w:pPr>
        <w:ind w:firstLine="360"/>
      </w:pPr>
      <w:r>
        <w:t xml:space="preserve">Perhaps the most interesting observation is that </w:t>
      </w:r>
      <w:r w:rsidR="00A03DE8">
        <w:t xml:space="preserve">across all the forms shown, </w:t>
      </w:r>
      <w:r w:rsidR="009F45A2">
        <w:t xml:space="preserve">the prediction error is much more </w:t>
      </w:r>
      <w:r w:rsidR="00CE65FC">
        <w:t>negative</w:t>
      </w:r>
      <w:r w:rsidR="009F45A2">
        <w:t xml:space="preserve"> for </w:t>
      </w:r>
      <w:r w:rsidR="00CE65FC">
        <w:t>district</w:t>
      </w:r>
      <w:r w:rsidR="00C142D8">
        <w:t xml:space="preserve"> events </w:t>
      </w:r>
      <w:r w:rsidR="00CE65FC">
        <w:t>as compared to regional</w:t>
      </w:r>
      <w:r w:rsidR="00C142D8">
        <w:t xml:space="preserve"> events.</w:t>
      </w:r>
      <w:r w:rsidR="009F45A2">
        <w:t xml:space="preserve"> </w:t>
      </w:r>
      <w:r w:rsidR="0004177C">
        <w:fldChar w:fldCharType="begin"/>
      </w:r>
      <w:r w:rsidR="0004177C">
        <w:instrText xml:space="preserve"> REF _Ref42326152 \h </w:instrText>
      </w:r>
      <w:r w:rsidR="0004177C">
        <w:fldChar w:fldCharType="separate"/>
      </w:r>
      <w:r w:rsidR="00703363" w:rsidRPr="00925056">
        <w:t>Figure</w:t>
      </w:r>
      <w:r w:rsidR="00703363">
        <w:t xml:space="preserve"> </w:t>
      </w:r>
      <w:r w:rsidR="00703363">
        <w:rPr>
          <w:noProof/>
        </w:rPr>
        <w:t>15</w:t>
      </w:r>
      <w:r w:rsidR="0004177C">
        <w:fldChar w:fldCharType="end"/>
      </w:r>
      <w:r w:rsidR="0004177C">
        <w:t xml:space="preserve"> shows </w:t>
      </w:r>
      <w:r w:rsidR="00CE65FC">
        <w:t xml:space="preserve">district and </w:t>
      </w:r>
      <w:r w:rsidR="0004177C">
        <w:t>regiona</w:t>
      </w:r>
      <w:r w:rsidR="00CE65FC">
        <w:t>l</w:t>
      </w:r>
      <w:r w:rsidR="0004177C">
        <w:t xml:space="preserve"> results </w:t>
      </w:r>
      <w:r w:rsidR="00DB7990">
        <w:t>separately for several forms of OPR</w:t>
      </w:r>
      <w:r w:rsidR="004E68C1">
        <w:t xml:space="preserve">, highlighting the difference in </w:t>
      </w:r>
      <w:r w:rsidR="00EF5B56">
        <w:t>prediction error between the two types of events.</w:t>
      </w:r>
      <w:r w:rsidR="00454F42">
        <w:t xml:space="preserve">  </w:t>
      </w:r>
    </w:p>
    <w:p w14:paraId="718685DB" w14:textId="5B6E8E75" w:rsidR="00925056" w:rsidRDefault="00925056" w:rsidP="00925056">
      <w:pPr>
        <w:pStyle w:val="Caption"/>
      </w:pPr>
      <w:bookmarkStart w:id="14" w:name="_Ref42326152"/>
      <w:r w:rsidRPr="00925056">
        <w:t>Figure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03363">
        <w:rPr>
          <w:noProof/>
        </w:rPr>
        <w:t>15</w:t>
      </w:r>
      <w:r>
        <w:fldChar w:fldCharType="end"/>
      </w:r>
      <w:bookmarkEnd w:id="14"/>
      <w:r w:rsidR="001254A0">
        <w:t xml:space="preserve">: </w:t>
      </w:r>
      <w:r w:rsidR="00803914">
        <w:t xml:space="preserve">Mean error of playoff score prediction by </w:t>
      </w:r>
      <w:r w:rsidR="001F4CA3">
        <w:t>event type for several OPR forms</w:t>
      </w:r>
      <w:r w:rsidR="00803914">
        <w:t xml:space="preserve"> </w:t>
      </w:r>
    </w:p>
    <w:p w14:paraId="2A52D664" w14:textId="63DB4B3E" w:rsidR="00925056" w:rsidRDefault="00925056" w:rsidP="00925056">
      <w:pPr>
        <w:pStyle w:val="Picture"/>
      </w:pPr>
      <w:r>
        <w:drawing>
          <wp:inline distT="0" distB="0" distL="0" distR="0" wp14:anchorId="369DA7F3" wp14:editId="6933EFD4">
            <wp:extent cx="5943600" cy="2828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6515" w14:textId="46BE2B42" w:rsidR="001E179F" w:rsidRDefault="00301D54" w:rsidP="001E179F">
      <w:pPr>
        <w:ind w:firstLine="360"/>
      </w:pPr>
      <w:r>
        <w:t xml:space="preserve">At district events, actual playoff scores appear to get </w:t>
      </w:r>
      <w:r w:rsidR="009773C8">
        <w:t>a</w:t>
      </w:r>
      <w:r w:rsidR="005E2EFC">
        <w:t xml:space="preserve"> boost that no form of OPR </w:t>
      </w:r>
      <w:r w:rsidR="00545D27">
        <w:t>can</w:t>
      </w:r>
      <w:r w:rsidR="005E2EFC">
        <w:t xml:space="preserve"> predict</w:t>
      </w:r>
      <w:r w:rsidR="000B0EB3">
        <w:t xml:space="preserve"> and that is also not occurring at regionals</w:t>
      </w:r>
      <w:r w:rsidR="00FA2B49">
        <w:t>.  The difference persists across the various forms of OPR studied</w:t>
      </w:r>
      <w:r w:rsidR="00A8194D">
        <w:t>.</w:t>
      </w:r>
      <w:r w:rsidR="00674E66">
        <w:t xml:space="preserve">  Predicting scores by splitting out fouls shifts the</w:t>
      </w:r>
      <w:r w:rsidR="007D3DC3">
        <w:t xml:space="preserve"> grand mean from positive to negative for regionals, but it also makes districts more negative so the </w:t>
      </w:r>
      <w:r w:rsidR="0023671F">
        <w:t xml:space="preserve">difference between the event types </w:t>
      </w:r>
      <w:r w:rsidR="00CD69E9">
        <w:t>remains.</w:t>
      </w:r>
      <w:r w:rsidR="00CD1D31">
        <w:t xml:space="preserve">  </w:t>
      </w:r>
      <w:r w:rsidR="00D9202E">
        <w:t>In just looking for patterns that might cause this, nothing jumped out</w:t>
      </w:r>
      <w:r w:rsidR="00042C03">
        <w:t xml:space="preserve"> as a clear cause.  </w:t>
      </w:r>
      <w:r w:rsidR="00AD0678">
        <w:t>It would probably take a modelling exercise to find the source of the difference</w:t>
      </w:r>
      <w:r w:rsidR="00545D27">
        <w:t>.</w:t>
      </w:r>
    </w:p>
    <w:p w14:paraId="7A0D96DB" w14:textId="0CF04E1D" w:rsidR="004B055D" w:rsidRDefault="004D58F9" w:rsidP="004B055D">
      <w:pPr>
        <w:pStyle w:val="Heading1"/>
      </w:pPr>
      <w:r>
        <w:lastRenderedPageBreak/>
        <w:t xml:space="preserve">Summary / </w:t>
      </w:r>
      <w:r w:rsidR="004B055D">
        <w:t>Conclusions</w:t>
      </w:r>
    </w:p>
    <w:p w14:paraId="0E60D017" w14:textId="68D8C8CC" w:rsidR="004B055D" w:rsidRDefault="009847EE" w:rsidP="001D6501">
      <w:pPr>
        <w:ind w:firstLine="360"/>
      </w:pPr>
      <w:r>
        <w:t xml:space="preserve">Hybrid OPR, </w:t>
      </w:r>
      <w:r w:rsidR="009C14CA">
        <w:t xml:space="preserve">a technique combining FMS-supplied per-robot data </w:t>
      </w:r>
      <w:r w:rsidR="0046266B">
        <w:t>with component OPRs for scoring that is not uniquely identified by FMS</w:t>
      </w:r>
      <w:r w:rsidR="00AF2F1B">
        <w:t>,</w:t>
      </w:r>
      <w:r w:rsidR="00406D7D">
        <w:t xml:space="preserve"> results in </w:t>
      </w:r>
      <w:r w:rsidR="00B31ABA">
        <w:t>a greater than 6% decrease</w:t>
      </w:r>
      <w:r w:rsidR="00406D7D">
        <w:t xml:space="preserve"> </w:t>
      </w:r>
      <w:r w:rsidR="00B31ABA">
        <w:t xml:space="preserve">in </w:t>
      </w:r>
      <w:r w:rsidR="000E2C62">
        <w:t xml:space="preserve">the sum of squared error for </w:t>
      </w:r>
      <w:r w:rsidR="00B31ABA">
        <w:t xml:space="preserve">playoff alliance </w:t>
      </w:r>
      <w:r w:rsidR="000E2C62">
        <w:t>score predictions in all 2020 FRC events</w:t>
      </w:r>
      <w:r w:rsidR="00F11B50">
        <w:t xml:space="preserve"> as compared to </w:t>
      </w:r>
      <w:r w:rsidR="004066E4">
        <w:t>standard OPR</w:t>
      </w:r>
      <w:r w:rsidR="000E2C62">
        <w:t>.</w:t>
      </w:r>
      <w:r w:rsidR="008D1521">
        <w:t xml:space="preserve">  It </w:t>
      </w:r>
      <w:r w:rsidR="001105CB">
        <w:t xml:space="preserve">also reduced SSE of playoff match </w:t>
      </w:r>
      <w:r w:rsidR="00574AC0">
        <w:t xml:space="preserve">scoring </w:t>
      </w:r>
      <w:r w:rsidR="001105CB">
        <w:t xml:space="preserve">margin by </w:t>
      </w:r>
      <w:r w:rsidR="00F65F8D">
        <w:t>over 4% and</w:t>
      </w:r>
      <w:r w:rsidR="007E07E3">
        <w:t xml:space="preserve"> had a slightly beneficial effect on mean error of playoff alliance scores.</w:t>
      </w:r>
      <w:r w:rsidR="007D718A">
        <w:t xml:space="preserve">  For</w:t>
      </w:r>
      <w:r w:rsidR="00455139">
        <w:t xml:space="preserve"> the 2020 Palmetto regional event, where </w:t>
      </w:r>
      <w:r w:rsidR="00136590">
        <w:t xml:space="preserve">my team, 4020, had scouting data, hybrid OPR </w:t>
      </w:r>
      <w:r w:rsidR="00D95C6C">
        <w:t xml:space="preserve">reduced the sum of squared error between OPR and </w:t>
      </w:r>
      <w:r w:rsidR="00A57CFE">
        <w:t>scouting estimated point contribution by a factor of 3</w:t>
      </w:r>
      <w:r w:rsidR="000905E7">
        <w:t xml:space="preserve"> across all teams as compared to standard OPR.</w:t>
      </w:r>
      <w:r w:rsidR="009A6C51">
        <w:t xml:space="preserve"> </w:t>
      </w:r>
      <w:r w:rsidR="00696572">
        <w:t xml:space="preserve">4020’s </w:t>
      </w:r>
      <w:r w:rsidR="00620C23">
        <w:t xml:space="preserve">hybrid </w:t>
      </w:r>
      <w:r w:rsidR="00696572">
        <w:t xml:space="preserve">OPR at Palmetto </w:t>
      </w:r>
      <w:r w:rsidR="00620C23">
        <w:t>was 6</w:t>
      </w:r>
      <w:r w:rsidR="00714E84">
        <w:t xml:space="preserve">1.3 versus standard OPR of 47.9.  The difference was almost entirely due to replacing </w:t>
      </w:r>
      <w:r w:rsidR="00370E1C">
        <w:t xml:space="preserve">a highly inaccurate </w:t>
      </w:r>
      <w:r w:rsidR="0017202F">
        <w:t xml:space="preserve">standard </w:t>
      </w:r>
      <w:r w:rsidR="00370E1C">
        <w:t xml:space="preserve">endgame component OPR </w:t>
      </w:r>
      <w:r w:rsidR="0017202F">
        <w:t xml:space="preserve">of 8.15 with </w:t>
      </w:r>
      <w:r w:rsidR="00356317">
        <w:t>a known average endgame contribution of 21.39</w:t>
      </w:r>
      <w:r w:rsidR="002A037E">
        <w:t xml:space="preserve"> based directly on FMS data.</w:t>
      </w:r>
      <w:r w:rsidR="008167B2">
        <w:t xml:space="preserve">  </w:t>
      </w:r>
      <w:r w:rsidR="00F45D5E">
        <w:t xml:space="preserve">Hybrid OPR could deliver </w:t>
      </w:r>
      <w:r w:rsidR="002A228D">
        <w:t xml:space="preserve">differing amounts of improvement in future </w:t>
      </w:r>
      <w:r w:rsidR="0068329C">
        <w:t>FRC season</w:t>
      </w:r>
      <w:r w:rsidR="00187D20">
        <w:t>s</w:t>
      </w:r>
      <w:r w:rsidR="002A228D">
        <w:t xml:space="preserve"> depending on how much robot-specific data </w:t>
      </w:r>
      <w:r w:rsidR="0068329C">
        <w:t>is available from the FMS</w:t>
      </w:r>
      <w:r w:rsidR="00417586">
        <w:t xml:space="preserve"> for the future games</w:t>
      </w:r>
      <w:r w:rsidR="0068329C">
        <w:t>.</w:t>
      </w:r>
      <w:r w:rsidR="00417586">
        <w:t xml:space="preserve">  </w:t>
      </w:r>
      <w:r w:rsidR="00AF2F1B">
        <w:t xml:space="preserve">Assuming that </w:t>
      </w:r>
      <w:r w:rsidR="00417586">
        <w:t>the 2021 game is very similar to the 2020 game, hybrid OPR</w:t>
      </w:r>
      <w:r w:rsidR="00187D20">
        <w:t xml:space="preserve"> should be a</w:t>
      </w:r>
      <w:r w:rsidR="006A1A83">
        <w:t xml:space="preserve">n </w:t>
      </w:r>
      <w:r w:rsidR="00187D20">
        <w:t>effective improvement</w:t>
      </w:r>
      <w:r w:rsidR="006A1A83">
        <w:t xml:space="preserve"> in 2021</w:t>
      </w:r>
      <w:r w:rsidR="00187D20">
        <w:t>.</w:t>
      </w:r>
    </w:p>
    <w:p w14:paraId="67D17D23" w14:textId="5B401C70" w:rsidR="001D6501" w:rsidRDefault="00553E27" w:rsidP="001D6501">
      <w:pPr>
        <w:ind w:firstLine="360"/>
      </w:pPr>
      <w:r>
        <w:t xml:space="preserve">Robust OPR, a technique that identifies and removes a </w:t>
      </w:r>
      <w:r w:rsidR="00E83006">
        <w:t xml:space="preserve">very limited number of outlier alliance performances </w:t>
      </w:r>
      <w:r w:rsidR="005003E7">
        <w:t>before computing OPR in the standard way</w:t>
      </w:r>
      <w:r w:rsidR="00AF2F1B">
        <w:t>,</w:t>
      </w:r>
      <w:r w:rsidR="00C622B9">
        <w:t xml:space="preserve"> reduced </w:t>
      </w:r>
      <w:r w:rsidR="00FF5818">
        <w:t>SSE of playoff alliance score predictions by 2.3% in the 2020 FRC events</w:t>
      </w:r>
      <w:r w:rsidR="004066E4">
        <w:t xml:space="preserve"> compared to standard OPR</w:t>
      </w:r>
      <w:r w:rsidR="00FF5818">
        <w:t>.</w:t>
      </w:r>
      <w:r w:rsidR="00C657F6">
        <w:t xml:space="preserve">  It also </w:t>
      </w:r>
      <w:r w:rsidR="00EA60B6">
        <w:t xml:space="preserve">reduced SSE of playoff match </w:t>
      </w:r>
      <w:r w:rsidR="00574AC0">
        <w:t xml:space="preserve">scoring margin by 3.7% and </w:t>
      </w:r>
      <w:r w:rsidR="00647C17">
        <w:t>had a slightly beneficial effect on mean error of playoff alliance scores.</w:t>
      </w:r>
      <w:r w:rsidR="00680057">
        <w:t xml:space="preserve"> Agreement with </w:t>
      </w:r>
      <w:r w:rsidR="00387691">
        <w:t xml:space="preserve">2020 Palmetto </w:t>
      </w:r>
      <w:r w:rsidR="00680057">
        <w:t xml:space="preserve">scouting data was </w:t>
      </w:r>
      <w:r w:rsidR="00387691">
        <w:t>improved by a modest 10% across all teams compared to standard OPR</w:t>
      </w:r>
      <w:r w:rsidR="001D1A08">
        <w:t>.</w:t>
      </w:r>
      <w:r w:rsidR="00366799">
        <w:t xml:space="preserve">  4020’s robust OPR at Palmetto was </w:t>
      </w:r>
      <w:r w:rsidR="00AD5895">
        <w:t>59.5 versus standard OPR of 47.9</w:t>
      </w:r>
      <w:r w:rsidR="000E4201">
        <w:t xml:space="preserve"> and a scouting estimate of 67.0</w:t>
      </w:r>
      <w:r w:rsidR="00AD5895">
        <w:t>.</w:t>
      </w:r>
      <w:r w:rsidR="005841E2">
        <w:t xml:space="preserve">  The </w:t>
      </w:r>
      <w:r w:rsidR="000E4201">
        <w:t>improv</w:t>
      </w:r>
      <w:r w:rsidR="00D224D6">
        <w:t>ed agreement with scouting</w:t>
      </w:r>
      <w:r w:rsidR="000E4201">
        <w:t xml:space="preserve"> </w:t>
      </w:r>
      <w:r w:rsidR="00BA2B60">
        <w:t>came because</w:t>
      </w:r>
      <w:r w:rsidR="0080521E">
        <w:t xml:space="preserve"> one of the two alliance performances</w:t>
      </w:r>
      <w:r w:rsidR="00FD6CF1">
        <w:t xml:space="preserve"> at that event</w:t>
      </w:r>
      <w:r w:rsidR="0080521E">
        <w:t xml:space="preserve"> identified as outliers by the robust technique was </w:t>
      </w:r>
      <w:r w:rsidR="003A7C4E">
        <w:t xml:space="preserve">qm9 red </w:t>
      </w:r>
      <w:r w:rsidR="00006171">
        <w:t xml:space="preserve">alliance.  This </w:t>
      </w:r>
      <w:r w:rsidR="00EA49AB">
        <w:t xml:space="preserve">performance </w:t>
      </w:r>
      <w:r w:rsidR="003A7C4E">
        <w:t>involv</w:t>
      </w:r>
      <w:r w:rsidR="00006171">
        <w:t>ed</w:t>
      </w:r>
      <w:r w:rsidR="003A7C4E">
        <w:t xml:space="preserve"> 4020, 1708, and 694</w:t>
      </w:r>
      <w:r w:rsidR="00ED1AAC">
        <w:t xml:space="preserve">, where 694 with a </w:t>
      </w:r>
      <w:r w:rsidR="00A80ABA">
        <w:t xml:space="preserve">standard OPR of </w:t>
      </w:r>
      <w:r w:rsidR="007A40ED">
        <w:t>91.3</w:t>
      </w:r>
      <w:r w:rsidR="008B3794">
        <w:t xml:space="preserve"> did not move </w:t>
      </w:r>
      <w:r w:rsidR="00EA49AB">
        <w:t xml:space="preserve">in the match </w:t>
      </w:r>
      <w:r w:rsidR="008B3794">
        <w:t>a</w:t>
      </w:r>
      <w:r w:rsidR="00273714">
        <w:t>nd contributed 0 points.</w:t>
      </w:r>
    </w:p>
    <w:p w14:paraId="75B32D47" w14:textId="694D3CB1" w:rsidR="00DE620C" w:rsidRDefault="000507C3" w:rsidP="001D6501">
      <w:pPr>
        <w:ind w:firstLine="360"/>
      </w:pPr>
      <w:r>
        <w:lastRenderedPageBreak/>
        <w:t xml:space="preserve">Combining the hybrid and robust techniques in OPR calculation </w:t>
      </w:r>
      <w:r w:rsidR="00C951FD">
        <w:t>is synergistic and results in gr</w:t>
      </w:r>
      <w:r w:rsidR="008B4005">
        <w:t>eater improvement in playoff predictions than either technique separately.</w:t>
      </w:r>
      <w:r w:rsidR="00CD55E0">
        <w:t xml:space="preserve">  SSE of playoff alliance score</w:t>
      </w:r>
      <w:r w:rsidR="00F11B50">
        <w:t xml:space="preserve"> predictions was reduced by almost 7% </w:t>
      </w:r>
      <w:r w:rsidR="00D93331">
        <w:t xml:space="preserve">with hybrid robust OPR </w:t>
      </w:r>
      <w:r w:rsidR="00A45669">
        <w:t>compared to standard OPR and the</w:t>
      </w:r>
      <w:r w:rsidR="00D318D9">
        <w:t xml:space="preserve"> average</w:t>
      </w:r>
      <w:r w:rsidR="00A45669">
        <w:t xml:space="preserve"> improvement was nearly identical for </w:t>
      </w:r>
      <w:r w:rsidR="00D318D9">
        <w:t xml:space="preserve">district and regional events.  SSE of playoff </w:t>
      </w:r>
      <w:r w:rsidR="0098545E">
        <w:t>match scoring margin was reduced by almost 5%</w:t>
      </w:r>
      <w:r w:rsidR="00842570">
        <w:t xml:space="preserve">.  Mean error of playoff alliance scores was </w:t>
      </w:r>
      <w:r w:rsidR="005C420B">
        <w:t>still only slightly</w:t>
      </w:r>
      <w:r w:rsidR="00FF5947">
        <w:t xml:space="preserve"> improved compared to standard OPR.</w:t>
      </w:r>
      <w:r w:rsidR="0027797C">
        <w:t xml:space="preserve">  The hybrid robust OPR for team 4020 at </w:t>
      </w:r>
      <w:r w:rsidR="00F62C14">
        <w:t>2020 Palmetto regional was 69.2, compared to standard OPR</w:t>
      </w:r>
      <w:r w:rsidR="005348A0">
        <w:t xml:space="preserve"> of 47.9 and an estimated scouting contribution of 67.0.  The </w:t>
      </w:r>
      <w:r w:rsidR="00FF2EE8">
        <w:t xml:space="preserve">hybrid </w:t>
      </w:r>
      <w:r w:rsidR="00EC3995">
        <w:t>technique</w:t>
      </w:r>
      <w:r w:rsidR="00FF2EE8">
        <w:t xml:space="preserve"> fixed a major inaccuracy in </w:t>
      </w:r>
      <w:r w:rsidR="00473FD8">
        <w:t xml:space="preserve">the standard OPR </w:t>
      </w:r>
      <w:r w:rsidR="00FF2EE8">
        <w:t>endgame estimat</w:t>
      </w:r>
      <w:r w:rsidR="00473FD8">
        <w:t>e</w:t>
      </w:r>
      <w:r w:rsidR="00FF2EE8">
        <w:t xml:space="preserve"> and the robust </w:t>
      </w:r>
      <w:r w:rsidR="00EC3995">
        <w:t>technique</w:t>
      </w:r>
      <w:r w:rsidR="00FF2EE8">
        <w:t xml:space="preserve"> fixed </w:t>
      </w:r>
      <w:r w:rsidR="001D06DD">
        <w:t>a</w:t>
      </w:r>
      <w:r w:rsidR="002B080E">
        <w:t xml:space="preserve">n </w:t>
      </w:r>
      <w:r w:rsidR="001D06DD">
        <w:t xml:space="preserve">outlier </w:t>
      </w:r>
      <w:r w:rsidR="00FB55F4">
        <w:t xml:space="preserve">impacting OPR </w:t>
      </w:r>
      <w:r w:rsidR="001D06DD">
        <w:t>where the best team at the event scored 0 points in a qualification match involving 4020.</w:t>
      </w:r>
    </w:p>
    <w:p w14:paraId="727115CD" w14:textId="639DD4C8" w:rsidR="00774EB9" w:rsidRDefault="00774EB9" w:rsidP="001D6501">
      <w:pPr>
        <w:ind w:firstLine="360"/>
      </w:pPr>
      <w:r>
        <w:t xml:space="preserve">Splitting out foul points such that </w:t>
      </w:r>
      <w:r w:rsidR="00125170">
        <w:t xml:space="preserve">a playoff score prediction is the sum of no-foul OPRs for a given alliance and </w:t>
      </w:r>
      <w:r w:rsidR="00357705">
        <w:t xml:space="preserve">fouls-committed component OPRs for the opponent alliance was detrimental to </w:t>
      </w:r>
      <w:r w:rsidR="00BD1EF1">
        <w:t>playoff score prediction</w:t>
      </w:r>
      <w:r w:rsidR="006128BF">
        <w:t xml:space="preserve"> for the 2020 events</w:t>
      </w:r>
      <w:r w:rsidR="00BD1EF1">
        <w:t xml:space="preserve">.  </w:t>
      </w:r>
      <w:r w:rsidR="00A3696F">
        <w:t xml:space="preserve">All forms of OPR studied had poorer playoff score predictions </w:t>
      </w:r>
      <w:r w:rsidR="00CC1708">
        <w:t xml:space="preserve">with split fouls compared to </w:t>
      </w:r>
      <w:r w:rsidR="003C522B">
        <w:t>use of OPR with foul point contributions included.</w:t>
      </w:r>
      <w:r w:rsidR="00646BDA">
        <w:t xml:space="preserve">  This study did not include </w:t>
      </w:r>
      <w:r w:rsidR="004B1217">
        <w:t>seasons other than 2020, so th</w:t>
      </w:r>
      <w:r w:rsidR="006E237E">
        <w:t>e result that a split-foul approach results in poorer playoff score predictions</w:t>
      </w:r>
      <w:r w:rsidR="00364BC2">
        <w:t xml:space="preserve"> should not be </w:t>
      </w:r>
      <w:r w:rsidR="00004A74">
        <w:t>assumed to hold for other seasons or games.</w:t>
      </w:r>
      <w:r w:rsidR="00B833AB">
        <w:t xml:space="preserve">  It is likely to apply to the 2021 season </w:t>
      </w:r>
      <w:r w:rsidR="0011792B">
        <w:t>if</w:t>
      </w:r>
      <w:r w:rsidR="00663363">
        <w:t xml:space="preserve"> game changes are minimal.</w:t>
      </w:r>
      <w:r w:rsidR="002B5B77">
        <w:t xml:space="preserve">  </w:t>
      </w:r>
    </w:p>
    <w:p w14:paraId="38F8D55F" w14:textId="126897CC" w:rsidR="009E10A9" w:rsidRDefault="009E10A9" w:rsidP="00EB1776">
      <w:pPr>
        <w:pStyle w:val="Heading1"/>
      </w:pPr>
      <w:r>
        <w:t xml:space="preserve">Supporting </w:t>
      </w:r>
      <w:r w:rsidR="00EB1776">
        <w:t>Content</w:t>
      </w:r>
    </w:p>
    <w:p w14:paraId="51943B69" w14:textId="793BFCE6" w:rsidR="00EB1776" w:rsidRDefault="00EB1776" w:rsidP="00EB1776">
      <w:r>
        <w:t>Tableau Public workbooks with figur</w:t>
      </w:r>
      <w:r w:rsidR="00E44A74">
        <w:t>es:</w:t>
      </w:r>
    </w:p>
    <w:p w14:paraId="0D62046F" w14:textId="4792563C" w:rsidR="00E44A74" w:rsidRDefault="004B5CA4" w:rsidP="00EB1776">
      <w:hyperlink r:id="rId30" w:history="1">
        <w:r w:rsidRPr="004B5CA4">
          <w:rPr>
            <w:rStyle w:val="Hyperlink"/>
          </w:rPr>
          <w:t>Robust Hybrid OPR FRC Main</w:t>
        </w:r>
      </w:hyperlink>
    </w:p>
    <w:p w14:paraId="6E61860C" w14:textId="67EE86D8" w:rsidR="004B5CA4" w:rsidRDefault="00ED0F4D" w:rsidP="00EB1776">
      <w:hyperlink r:id="rId31" w:history="1">
        <w:r w:rsidR="00F36747" w:rsidRPr="00ED0F4D">
          <w:rPr>
            <w:rStyle w:val="Hyperlink"/>
          </w:rPr>
          <w:t>Robust Hybrid OPR FRC Scouting</w:t>
        </w:r>
      </w:hyperlink>
    </w:p>
    <w:p w14:paraId="15BA09EC" w14:textId="231B7FBF" w:rsidR="00F36747" w:rsidRDefault="00093558" w:rsidP="00EB1776">
      <w:hyperlink r:id="rId32" w:history="1">
        <w:r w:rsidR="00F36747" w:rsidRPr="00093558">
          <w:rPr>
            <w:rStyle w:val="Hyperlink"/>
          </w:rPr>
          <w:t>Robust Hybrid OPR FRC Outlier Opt</w:t>
        </w:r>
      </w:hyperlink>
    </w:p>
    <w:p w14:paraId="710082AC" w14:textId="3BA1FAD8" w:rsidR="006A0623" w:rsidRDefault="006A0623" w:rsidP="00EB1776"/>
    <w:p w14:paraId="5020FBC5" w14:textId="77777777" w:rsidR="006A0623" w:rsidRDefault="006A0623" w:rsidP="00EB1776"/>
    <w:p w14:paraId="604FD7AA" w14:textId="77777777" w:rsidR="00F36747" w:rsidRPr="00EB1776" w:rsidRDefault="00F36747" w:rsidP="00EB1776"/>
    <w:p w14:paraId="2A184BC4" w14:textId="77777777" w:rsidR="009E10A9" w:rsidRPr="00E03AB4" w:rsidRDefault="009E10A9" w:rsidP="001D6501">
      <w:pPr>
        <w:ind w:firstLine="360"/>
      </w:pPr>
    </w:p>
    <w:sectPr w:rsidR="009E10A9" w:rsidRPr="00E03AB4" w:rsidSect="00EF2268">
      <w:footerReference w:type="even" r:id="rId33"/>
      <w:footerReference w:type="default" r:id="rId34"/>
      <w:pgSz w:w="12240" w:h="15840" w:code="1"/>
      <w:pgMar w:top="1440" w:right="1440" w:bottom="1584" w:left="1440" w:header="864" w:footer="8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A4C78" w14:textId="77777777" w:rsidR="00B760BD" w:rsidRDefault="00B760BD" w:rsidP="00B72414">
      <w:r>
        <w:separator/>
      </w:r>
    </w:p>
  </w:endnote>
  <w:endnote w:type="continuationSeparator" w:id="0">
    <w:p w14:paraId="1DB5EFDF" w14:textId="77777777" w:rsidR="00B760BD" w:rsidRDefault="00B760BD" w:rsidP="00B72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60EF5" w14:textId="77777777" w:rsidR="00DB6A73" w:rsidRDefault="00DB6A73" w:rsidP="00B7241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08B53C" w14:textId="77777777" w:rsidR="00DB6A73" w:rsidRDefault="00DB6A73" w:rsidP="00B724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564C1" w14:textId="4E2BD6E9" w:rsidR="00DB6A73" w:rsidRDefault="00DB6A73" w:rsidP="003A6BF3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35BCF" w14:textId="77777777" w:rsidR="00B760BD" w:rsidRDefault="00B760BD" w:rsidP="00B72414">
      <w:r>
        <w:separator/>
      </w:r>
    </w:p>
  </w:footnote>
  <w:footnote w:type="continuationSeparator" w:id="0">
    <w:p w14:paraId="06E5C952" w14:textId="77777777" w:rsidR="00B760BD" w:rsidRDefault="00B760BD" w:rsidP="00B72414">
      <w:r>
        <w:continuationSeparator/>
      </w:r>
    </w:p>
  </w:footnote>
  <w:footnote w:id="1">
    <w:p w14:paraId="05ED22E2" w14:textId="29E58B56" w:rsidR="00DB6A73" w:rsidRPr="001636D6" w:rsidRDefault="00DB6A73" w:rsidP="00B7241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e-mail: </w:t>
      </w:r>
      <w:r w:rsidRPr="00665F0A">
        <w:t>mpaulonis@gmail.com</w:t>
      </w:r>
      <w:r>
        <w:t>. Team 4020, Cyber Tribe, is from Dobyns-Bennett High School in Kingsport, Tennessee, USA.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5F6C7427"/>
    <w:multiLevelType w:val="multilevel"/>
    <w:tmpl w:val="12C4424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0" w:nlCheck="1" w:checkStyle="0"/>
  <w:proofState w:spelling="clean" w:grammar="clean"/>
  <w:attachedTemplate r:id="rId1"/>
  <w:defaultTabStop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0F"/>
    <w:rsid w:val="00000B28"/>
    <w:rsid w:val="0000135E"/>
    <w:rsid w:val="00001C55"/>
    <w:rsid w:val="00002DBD"/>
    <w:rsid w:val="00003BAE"/>
    <w:rsid w:val="00004A74"/>
    <w:rsid w:val="000059A6"/>
    <w:rsid w:val="00006171"/>
    <w:rsid w:val="00006D06"/>
    <w:rsid w:val="00007662"/>
    <w:rsid w:val="000100ED"/>
    <w:rsid w:val="000111C2"/>
    <w:rsid w:val="00011645"/>
    <w:rsid w:val="00011FC8"/>
    <w:rsid w:val="00012CFB"/>
    <w:rsid w:val="000148E6"/>
    <w:rsid w:val="00016F91"/>
    <w:rsid w:val="000206CB"/>
    <w:rsid w:val="00020C26"/>
    <w:rsid w:val="000217DC"/>
    <w:rsid w:val="00021833"/>
    <w:rsid w:val="00030473"/>
    <w:rsid w:val="000337AB"/>
    <w:rsid w:val="00034B9D"/>
    <w:rsid w:val="00040ACA"/>
    <w:rsid w:val="00040E5E"/>
    <w:rsid w:val="0004177C"/>
    <w:rsid w:val="00042C03"/>
    <w:rsid w:val="00042F36"/>
    <w:rsid w:val="00043B19"/>
    <w:rsid w:val="0004670E"/>
    <w:rsid w:val="000475BB"/>
    <w:rsid w:val="000507C3"/>
    <w:rsid w:val="000538CA"/>
    <w:rsid w:val="00054878"/>
    <w:rsid w:val="000550A6"/>
    <w:rsid w:val="0005578A"/>
    <w:rsid w:val="00057967"/>
    <w:rsid w:val="00057D07"/>
    <w:rsid w:val="0006103A"/>
    <w:rsid w:val="00061A39"/>
    <w:rsid w:val="00063020"/>
    <w:rsid w:val="000718E7"/>
    <w:rsid w:val="00071D66"/>
    <w:rsid w:val="0007687D"/>
    <w:rsid w:val="0007760B"/>
    <w:rsid w:val="000807D7"/>
    <w:rsid w:val="0008080E"/>
    <w:rsid w:val="00081483"/>
    <w:rsid w:val="000829FE"/>
    <w:rsid w:val="000838C6"/>
    <w:rsid w:val="00084F60"/>
    <w:rsid w:val="0008686F"/>
    <w:rsid w:val="000878F3"/>
    <w:rsid w:val="00090516"/>
    <w:rsid w:val="000905E7"/>
    <w:rsid w:val="00092505"/>
    <w:rsid w:val="00092852"/>
    <w:rsid w:val="00092BEC"/>
    <w:rsid w:val="00092DDA"/>
    <w:rsid w:val="00093558"/>
    <w:rsid w:val="00095189"/>
    <w:rsid w:val="0009621E"/>
    <w:rsid w:val="00096960"/>
    <w:rsid w:val="000978AE"/>
    <w:rsid w:val="000A00ED"/>
    <w:rsid w:val="000A4595"/>
    <w:rsid w:val="000B03F2"/>
    <w:rsid w:val="000B0EB3"/>
    <w:rsid w:val="000B1E19"/>
    <w:rsid w:val="000B37CA"/>
    <w:rsid w:val="000B56DF"/>
    <w:rsid w:val="000B6911"/>
    <w:rsid w:val="000B6937"/>
    <w:rsid w:val="000C3F6C"/>
    <w:rsid w:val="000C572B"/>
    <w:rsid w:val="000C7087"/>
    <w:rsid w:val="000D0470"/>
    <w:rsid w:val="000D2147"/>
    <w:rsid w:val="000D2918"/>
    <w:rsid w:val="000D327E"/>
    <w:rsid w:val="000D39B2"/>
    <w:rsid w:val="000D3AEF"/>
    <w:rsid w:val="000D4C01"/>
    <w:rsid w:val="000D636F"/>
    <w:rsid w:val="000D6AD7"/>
    <w:rsid w:val="000D7206"/>
    <w:rsid w:val="000D7EF2"/>
    <w:rsid w:val="000E22FE"/>
    <w:rsid w:val="000E2C62"/>
    <w:rsid w:val="000E4201"/>
    <w:rsid w:val="000E4B8F"/>
    <w:rsid w:val="000E6D43"/>
    <w:rsid w:val="000F1AFA"/>
    <w:rsid w:val="000F30DC"/>
    <w:rsid w:val="000F4C5B"/>
    <w:rsid w:val="000F4D8C"/>
    <w:rsid w:val="000F626E"/>
    <w:rsid w:val="000F6B51"/>
    <w:rsid w:val="000F7043"/>
    <w:rsid w:val="00101E7F"/>
    <w:rsid w:val="00110367"/>
    <w:rsid w:val="001105CB"/>
    <w:rsid w:val="001118EE"/>
    <w:rsid w:val="00113C46"/>
    <w:rsid w:val="00115AF4"/>
    <w:rsid w:val="001171FE"/>
    <w:rsid w:val="00117641"/>
    <w:rsid w:val="0011792B"/>
    <w:rsid w:val="001205ED"/>
    <w:rsid w:val="0012228D"/>
    <w:rsid w:val="0012456A"/>
    <w:rsid w:val="00125170"/>
    <w:rsid w:val="001254A0"/>
    <w:rsid w:val="00126486"/>
    <w:rsid w:val="00126586"/>
    <w:rsid w:val="00130AA2"/>
    <w:rsid w:val="00134280"/>
    <w:rsid w:val="001364AA"/>
    <w:rsid w:val="00136590"/>
    <w:rsid w:val="00137ECD"/>
    <w:rsid w:val="001423FD"/>
    <w:rsid w:val="00142708"/>
    <w:rsid w:val="0014358F"/>
    <w:rsid w:val="001436F0"/>
    <w:rsid w:val="00143FED"/>
    <w:rsid w:val="00144A0D"/>
    <w:rsid w:val="00145CD1"/>
    <w:rsid w:val="001460A5"/>
    <w:rsid w:val="00146D9C"/>
    <w:rsid w:val="00147E1B"/>
    <w:rsid w:val="0015172D"/>
    <w:rsid w:val="00154659"/>
    <w:rsid w:val="00156C2E"/>
    <w:rsid w:val="0016276B"/>
    <w:rsid w:val="001636D6"/>
    <w:rsid w:val="00164BC3"/>
    <w:rsid w:val="00165139"/>
    <w:rsid w:val="0016564B"/>
    <w:rsid w:val="00165877"/>
    <w:rsid w:val="001661EF"/>
    <w:rsid w:val="0016668F"/>
    <w:rsid w:val="00167D8E"/>
    <w:rsid w:val="0017202F"/>
    <w:rsid w:val="0017436F"/>
    <w:rsid w:val="00174F32"/>
    <w:rsid w:val="00180ACE"/>
    <w:rsid w:val="00182CDA"/>
    <w:rsid w:val="00183786"/>
    <w:rsid w:val="001841B5"/>
    <w:rsid w:val="00187C1F"/>
    <w:rsid w:val="00187D20"/>
    <w:rsid w:val="00193FC8"/>
    <w:rsid w:val="00196579"/>
    <w:rsid w:val="00196967"/>
    <w:rsid w:val="00196E5D"/>
    <w:rsid w:val="001A06DA"/>
    <w:rsid w:val="001A090F"/>
    <w:rsid w:val="001A0BF8"/>
    <w:rsid w:val="001A2099"/>
    <w:rsid w:val="001A2BB4"/>
    <w:rsid w:val="001A3F5A"/>
    <w:rsid w:val="001A4704"/>
    <w:rsid w:val="001A56BD"/>
    <w:rsid w:val="001B14C0"/>
    <w:rsid w:val="001B23DE"/>
    <w:rsid w:val="001B3A5F"/>
    <w:rsid w:val="001B431D"/>
    <w:rsid w:val="001B5006"/>
    <w:rsid w:val="001B59D0"/>
    <w:rsid w:val="001B66E9"/>
    <w:rsid w:val="001B72FE"/>
    <w:rsid w:val="001C2BEB"/>
    <w:rsid w:val="001C524D"/>
    <w:rsid w:val="001C7449"/>
    <w:rsid w:val="001D0167"/>
    <w:rsid w:val="001D06DD"/>
    <w:rsid w:val="001D15E6"/>
    <w:rsid w:val="001D1A08"/>
    <w:rsid w:val="001D21F9"/>
    <w:rsid w:val="001D367C"/>
    <w:rsid w:val="001D4475"/>
    <w:rsid w:val="001D5F66"/>
    <w:rsid w:val="001D6501"/>
    <w:rsid w:val="001D6647"/>
    <w:rsid w:val="001E05A3"/>
    <w:rsid w:val="001E0CBC"/>
    <w:rsid w:val="001E179F"/>
    <w:rsid w:val="001E3E5B"/>
    <w:rsid w:val="001E54D4"/>
    <w:rsid w:val="001E5A1E"/>
    <w:rsid w:val="001E60CF"/>
    <w:rsid w:val="001E6AAD"/>
    <w:rsid w:val="001E7CBB"/>
    <w:rsid w:val="001F032F"/>
    <w:rsid w:val="001F08CD"/>
    <w:rsid w:val="001F1BB8"/>
    <w:rsid w:val="001F20B6"/>
    <w:rsid w:val="001F2572"/>
    <w:rsid w:val="001F29AC"/>
    <w:rsid w:val="001F37FA"/>
    <w:rsid w:val="001F3A76"/>
    <w:rsid w:val="001F3C41"/>
    <w:rsid w:val="001F4CA3"/>
    <w:rsid w:val="001F6118"/>
    <w:rsid w:val="001F631D"/>
    <w:rsid w:val="00202717"/>
    <w:rsid w:val="00204E22"/>
    <w:rsid w:val="00207285"/>
    <w:rsid w:val="00210FC7"/>
    <w:rsid w:val="00211C1B"/>
    <w:rsid w:val="00211DD2"/>
    <w:rsid w:val="00211EFB"/>
    <w:rsid w:val="002138A5"/>
    <w:rsid w:val="002139CA"/>
    <w:rsid w:val="00216EE2"/>
    <w:rsid w:val="0022009C"/>
    <w:rsid w:val="002200B0"/>
    <w:rsid w:val="00224D2B"/>
    <w:rsid w:val="002268F9"/>
    <w:rsid w:val="0022756D"/>
    <w:rsid w:val="00227900"/>
    <w:rsid w:val="00230733"/>
    <w:rsid w:val="00231B9F"/>
    <w:rsid w:val="00236717"/>
    <w:rsid w:val="0023671F"/>
    <w:rsid w:val="00237605"/>
    <w:rsid w:val="00243897"/>
    <w:rsid w:val="00243DB5"/>
    <w:rsid w:val="00244C48"/>
    <w:rsid w:val="00245762"/>
    <w:rsid w:val="00250C7A"/>
    <w:rsid w:val="00250FAB"/>
    <w:rsid w:val="00252C4C"/>
    <w:rsid w:val="00254CB8"/>
    <w:rsid w:val="00256BBF"/>
    <w:rsid w:val="00261201"/>
    <w:rsid w:val="00262DC8"/>
    <w:rsid w:val="002672DA"/>
    <w:rsid w:val="00267693"/>
    <w:rsid w:val="00270D0B"/>
    <w:rsid w:val="00270DB6"/>
    <w:rsid w:val="00270F52"/>
    <w:rsid w:val="00272AFC"/>
    <w:rsid w:val="00273300"/>
    <w:rsid w:val="00273714"/>
    <w:rsid w:val="002745C3"/>
    <w:rsid w:val="00275693"/>
    <w:rsid w:val="00276ADA"/>
    <w:rsid w:val="0027797C"/>
    <w:rsid w:val="00280488"/>
    <w:rsid w:val="00281479"/>
    <w:rsid w:val="00281898"/>
    <w:rsid w:val="00281AC2"/>
    <w:rsid w:val="0028300F"/>
    <w:rsid w:val="00283797"/>
    <w:rsid w:val="002877A6"/>
    <w:rsid w:val="00290F0A"/>
    <w:rsid w:val="00291522"/>
    <w:rsid w:val="00291B1A"/>
    <w:rsid w:val="00294B46"/>
    <w:rsid w:val="00295474"/>
    <w:rsid w:val="002960F1"/>
    <w:rsid w:val="002974AC"/>
    <w:rsid w:val="002A037E"/>
    <w:rsid w:val="002A0F9C"/>
    <w:rsid w:val="002A228D"/>
    <w:rsid w:val="002A3A19"/>
    <w:rsid w:val="002A4108"/>
    <w:rsid w:val="002A6959"/>
    <w:rsid w:val="002A6E4E"/>
    <w:rsid w:val="002A7237"/>
    <w:rsid w:val="002B080E"/>
    <w:rsid w:val="002B2024"/>
    <w:rsid w:val="002B206B"/>
    <w:rsid w:val="002B2C92"/>
    <w:rsid w:val="002B5B77"/>
    <w:rsid w:val="002B60CA"/>
    <w:rsid w:val="002B6690"/>
    <w:rsid w:val="002C0316"/>
    <w:rsid w:val="002C1396"/>
    <w:rsid w:val="002C198C"/>
    <w:rsid w:val="002C3540"/>
    <w:rsid w:val="002C4ACF"/>
    <w:rsid w:val="002C560D"/>
    <w:rsid w:val="002C5E49"/>
    <w:rsid w:val="002C7A5F"/>
    <w:rsid w:val="002C7D02"/>
    <w:rsid w:val="002D119E"/>
    <w:rsid w:val="002D126F"/>
    <w:rsid w:val="002D3451"/>
    <w:rsid w:val="002D41E3"/>
    <w:rsid w:val="002D4481"/>
    <w:rsid w:val="002D4FC2"/>
    <w:rsid w:val="002D6C6C"/>
    <w:rsid w:val="002E35EC"/>
    <w:rsid w:val="002E4084"/>
    <w:rsid w:val="002E490C"/>
    <w:rsid w:val="002E540D"/>
    <w:rsid w:val="002F4534"/>
    <w:rsid w:val="002F6193"/>
    <w:rsid w:val="002F6ADA"/>
    <w:rsid w:val="002F6FD9"/>
    <w:rsid w:val="00301D54"/>
    <w:rsid w:val="00302200"/>
    <w:rsid w:val="00304BF8"/>
    <w:rsid w:val="00304FC9"/>
    <w:rsid w:val="003057FA"/>
    <w:rsid w:val="00306227"/>
    <w:rsid w:val="003107DD"/>
    <w:rsid w:val="00311171"/>
    <w:rsid w:val="0031265C"/>
    <w:rsid w:val="00312848"/>
    <w:rsid w:val="0031306E"/>
    <w:rsid w:val="003131F1"/>
    <w:rsid w:val="00313D93"/>
    <w:rsid w:val="00315A9F"/>
    <w:rsid w:val="00320545"/>
    <w:rsid w:val="0032117A"/>
    <w:rsid w:val="0032174B"/>
    <w:rsid w:val="00324DBF"/>
    <w:rsid w:val="00326009"/>
    <w:rsid w:val="00326914"/>
    <w:rsid w:val="00327428"/>
    <w:rsid w:val="00330082"/>
    <w:rsid w:val="00331533"/>
    <w:rsid w:val="003327C6"/>
    <w:rsid w:val="00335284"/>
    <w:rsid w:val="00336D34"/>
    <w:rsid w:val="0033700B"/>
    <w:rsid w:val="00337E44"/>
    <w:rsid w:val="00342C72"/>
    <w:rsid w:val="00342F3B"/>
    <w:rsid w:val="00346344"/>
    <w:rsid w:val="0035022A"/>
    <w:rsid w:val="003504AA"/>
    <w:rsid w:val="00350605"/>
    <w:rsid w:val="00350D68"/>
    <w:rsid w:val="0035201D"/>
    <w:rsid w:val="003527F8"/>
    <w:rsid w:val="00356317"/>
    <w:rsid w:val="00356DB7"/>
    <w:rsid w:val="00357299"/>
    <w:rsid w:val="00357705"/>
    <w:rsid w:val="00361E23"/>
    <w:rsid w:val="00364BC2"/>
    <w:rsid w:val="00365A76"/>
    <w:rsid w:val="003663F1"/>
    <w:rsid w:val="0036668B"/>
    <w:rsid w:val="00366794"/>
    <w:rsid w:val="00366799"/>
    <w:rsid w:val="00366BC3"/>
    <w:rsid w:val="00370879"/>
    <w:rsid w:val="00370E1C"/>
    <w:rsid w:val="00370FFA"/>
    <w:rsid w:val="00373E1C"/>
    <w:rsid w:val="0037431F"/>
    <w:rsid w:val="003762AA"/>
    <w:rsid w:val="00381951"/>
    <w:rsid w:val="00382B84"/>
    <w:rsid w:val="003830BE"/>
    <w:rsid w:val="003871C5"/>
    <w:rsid w:val="00387691"/>
    <w:rsid w:val="00390BBD"/>
    <w:rsid w:val="003936C5"/>
    <w:rsid w:val="00393A7C"/>
    <w:rsid w:val="00393B02"/>
    <w:rsid w:val="003967D5"/>
    <w:rsid w:val="00396D90"/>
    <w:rsid w:val="003A2E17"/>
    <w:rsid w:val="003A2FF2"/>
    <w:rsid w:val="003A5251"/>
    <w:rsid w:val="003A57B7"/>
    <w:rsid w:val="003A5D70"/>
    <w:rsid w:val="003A65AD"/>
    <w:rsid w:val="003A6BF3"/>
    <w:rsid w:val="003A6CBA"/>
    <w:rsid w:val="003A7C4E"/>
    <w:rsid w:val="003B0A04"/>
    <w:rsid w:val="003B1035"/>
    <w:rsid w:val="003B2509"/>
    <w:rsid w:val="003B316E"/>
    <w:rsid w:val="003B357C"/>
    <w:rsid w:val="003B4D72"/>
    <w:rsid w:val="003B5181"/>
    <w:rsid w:val="003B771E"/>
    <w:rsid w:val="003C0750"/>
    <w:rsid w:val="003C135C"/>
    <w:rsid w:val="003C1475"/>
    <w:rsid w:val="003C1650"/>
    <w:rsid w:val="003C1A8A"/>
    <w:rsid w:val="003C522B"/>
    <w:rsid w:val="003C6DBD"/>
    <w:rsid w:val="003C7E92"/>
    <w:rsid w:val="003D0BC1"/>
    <w:rsid w:val="003D155E"/>
    <w:rsid w:val="003D3A9D"/>
    <w:rsid w:val="003D3CB1"/>
    <w:rsid w:val="003D4E75"/>
    <w:rsid w:val="003D5F14"/>
    <w:rsid w:val="003E1200"/>
    <w:rsid w:val="003E279C"/>
    <w:rsid w:val="003E29E6"/>
    <w:rsid w:val="003E29FE"/>
    <w:rsid w:val="003E349F"/>
    <w:rsid w:val="003E3B2E"/>
    <w:rsid w:val="003F073C"/>
    <w:rsid w:val="003F1102"/>
    <w:rsid w:val="003F1F8D"/>
    <w:rsid w:val="003F33EE"/>
    <w:rsid w:val="00401A67"/>
    <w:rsid w:val="004026C4"/>
    <w:rsid w:val="004044AA"/>
    <w:rsid w:val="00405177"/>
    <w:rsid w:val="004066E4"/>
    <w:rsid w:val="00406892"/>
    <w:rsid w:val="00406D7D"/>
    <w:rsid w:val="00406E1A"/>
    <w:rsid w:val="004074C7"/>
    <w:rsid w:val="00410823"/>
    <w:rsid w:val="00410975"/>
    <w:rsid w:val="004109AB"/>
    <w:rsid w:val="00411D94"/>
    <w:rsid w:val="00415D9A"/>
    <w:rsid w:val="00416F7E"/>
    <w:rsid w:val="00417586"/>
    <w:rsid w:val="004217C9"/>
    <w:rsid w:val="00421863"/>
    <w:rsid w:val="00421E0F"/>
    <w:rsid w:val="0042588D"/>
    <w:rsid w:val="004259AA"/>
    <w:rsid w:val="0042620A"/>
    <w:rsid w:val="00427796"/>
    <w:rsid w:val="00427C4E"/>
    <w:rsid w:val="00427D18"/>
    <w:rsid w:val="0043309A"/>
    <w:rsid w:val="00434D16"/>
    <w:rsid w:val="004363DD"/>
    <w:rsid w:val="004371E9"/>
    <w:rsid w:val="00437B6C"/>
    <w:rsid w:val="00441A27"/>
    <w:rsid w:val="0044255D"/>
    <w:rsid w:val="004455B2"/>
    <w:rsid w:val="00446DEE"/>
    <w:rsid w:val="00447069"/>
    <w:rsid w:val="0044737A"/>
    <w:rsid w:val="004501CB"/>
    <w:rsid w:val="004527C2"/>
    <w:rsid w:val="00454F42"/>
    <w:rsid w:val="00455139"/>
    <w:rsid w:val="004605B6"/>
    <w:rsid w:val="0046266B"/>
    <w:rsid w:val="0046379F"/>
    <w:rsid w:val="00465F7B"/>
    <w:rsid w:val="0047042E"/>
    <w:rsid w:val="00470A5D"/>
    <w:rsid w:val="0047292C"/>
    <w:rsid w:val="00473A6F"/>
    <w:rsid w:val="00473FD8"/>
    <w:rsid w:val="00474B79"/>
    <w:rsid w:val="004754F9"/>
    <w:rsid w:val="004771D9"/>
    <w:rsid w:val="0047788F"/>
    <w:rsid w:val="00477F9D"/>
    <w:rsid w:val="0048056F"/>
    <w:rsid w:val="00481343"/>
    <w:rsid w:val="00481435"/>
    <w:rsid w:val="0048172A"/>
    <w:rsid w:val="004833F9"/>
    <w:rsid w:val="004908B4"/>
    <w:rsid w:val="00490AC4"/>
    <w:rsid w:val="004923A8"/>
    <w:rsid w:val="004944CB"/>
    <w:rsid w:val="00496D38"/>
    <w:rsid w:val="00496D91"/>
    <w:rsid w:val="00496E9A"/>
    <w:rsid w:val="004A0DA8"/>
    <w:rsid w:val="004A113F"/>
    <w:rsid w:val="004A24E9"/>
    <w:rsid w:val="004A2E7B"/>
    <w:rsid w:val="004A4EE1"/>
    <w:rsid w:val="004A4FEB"/>
    <w:rsid w:val="004A5E9E"/>
    <w:rsid w:val="004A6F44"/>
    <w:rsid w:val="004A7841"/>
    <w:rsid w:val="004B055D"/>
    <w:rsid w:val="004B0754"/>
    <w:rsid w:val="004B1217"/>
    <w:rsid w:val="004B2195"/>
    <w:rsid w:val="004B3475"/>
    <w:rsid w:val="004B4538"/>
    <w:rsid w:val="004B48BB"/>
    <w:rsid w:val="004B4DA5"/>
    <w:rsid w:val="004B5BB4"/>
    <w:rsid w:val="004B5CA4"/>
    <w:rsid w:val="004C0523"/>
    <w:rsid w:val="004C2C1E"/>
    <w:rsid w:val="004C32D2"/>
    <w:rsid w:val="004C50FB"/>
    <w:rsid w:val="004C79B2"/>
    <w:rsid w:val="004D1ADF"/>
    <w:rsid w:val="004D1B0D"/>
    <w:rsid w:val="004D3F34"/>
    <w:rsid w:val="004D4100"/>
    <w:rsid w:val="004D58F9"/>
    <w:rsid w:val="004E1877"/>
    <w:rsid w:val="004E230E"/>
    <w:rsid w:val="004E2E32"/>
    <w:rsid w:val="004E35B1"/>
    <w:rsid w:val="004E37B3"/>
    <w:rsid w:val="004E397B"/>
    <w:rsid w:val="004E4FAF"/>
    <w:rsid w:val="004E5C99"/>
    <w:rsid w:val="004E68C1"/>
    <w:rsid w:val="004F1379"/>
    <w:rsid w:val="004F167B"/>
    <w:rsid w:val="004F211B"/>
    <w:rsid w:val="004F2AC1"/>
    <w:rsid w:val="004F3110"/>
    <w:rsid w:val="004F3D5B"/>
    <w:rsid w:val="005003E7"/>
    <w:rsid w:val="00501938"/>
    <w:rsid w:val="005030AD"/>
    <w:rsid w:val="00507487"/>
    <w:rsid w:val="00511199"/>
    <w:rsid w:val="00512193"/>
    <w:rsid w:val="00512510"/>
    <w:rsid w:val="0051254B"/>
    <w:rsid w:val="00512756"/>
    <w:rsid w:val="00514A86"/>
    <w:rsid w:val="00520214"/>
    <w:rsid w:val="00521FCA"/>
    <w:rsid w:val="00522133"/>
    <w:rsid w:val="00522AE2"/>
    <w:rsid w:val="00523039"/>
    <w:rsid w:val="005262E8"/>
    <w:rsid w:val="005304A8"/>
    <w:rsid w:val="00531107"/>
    <w:rsid w:val="0053142E"/>
    <w:rsid w:val="0053236B"/>
    <w:rsid w:val="00532713"/>
    <w:rsid w:val="005348A0"/>
    <w:rsid w:val="0053508A"/>
    <w:rsid w:val="00536CBF"/>
    <w:rsid w:val="00537101"/>
    <w:rsid w:val="0053745F"/>
    <w:rsid w:val="00540A5C"/>
    <w:rsid w:val="00540B18"/>
    <w:rsid w:val="00544376"/>
    <w:rsid w:val="00545B6A"/>
    <w:rsid w:val="00545D27"/>
    <w:rsid w:val="005469BA"/>
    <w:rsid w:val="00547961"/>
    <w:rsid w:val="00553E27"/>
    <w:rsid w:val="005564BE"/>
    <w:rsid w:val="00556715"/>
    <w:rsid w:val="00556D03"/>
    <w:rsid w:val="00556DD4"/>
    <w:rsid w:val="0056144D"/>
    <w:rsid w:val="0056331F"/>
    <w:rsid w:val="00563691"/>
    <w:rsid w:val="00567D17"/>
    <w:rsid w:val="00570D68"/>
    <w:rsid w:val="00571B5C"/>
    <w:rsid w:val="005727C8"/>
    <w:rsid w:val="00572FD8"/>
    <w:rsid w:val="005741D9"/>
    <w:rsid w:val="00574AC0"/>
    <w:rsid w:val="005751BD"/>
    <w:rsid w:val="00576AB4"/>
    <w:rsid w:val="00576BFD"/>
    <w:rsid w:val="00577EFC"/>
    <w:rsid w:val="0058080A"/>
    <w:rsid w:val="005841E2"/>
    <w:rsid w:val="005851D5"/>
    <w:rsid w:val="00586D58"/>
    <w:rsid w:val="00586DB2"/>
    <w:rsid w:val="00587C13"/>
    <w:rsid w:val="00591D01"/>
    <w:rsid w:val="00592082"/>
    <w:rsid w:val="005A0F99"/>
    <w:rsid w:val="005A1F9A"/>
    <w:rsid w:val="005A3837"/>
    <w:rsid w:val="005A7976"/>
    <w:rsid w:val="005A7AA8"/>
    <w:rsid w:val="005A7E76"/>
    <w:rsid w:val="005B13ED"/>
    <w:rsid w:val="005B3E19"/>
    <w:rsid w:val="005B4A2E"/>
    <w:rsid w:val="005B718E"/>
    <w:rsid w:val="005C2F32"/>
    <w:rsid w:val="005C3220"/>
    <w:rsid w:val="005C389D"/>
    <w:rsid w:val="005C3C52"/>
    <w:rsid w:val="005C420B"/>
    <w:rsid w:val="005C54CE"/>
    <w:rsid w:val="005D1BBA"/>
    <w:rsid w:val="005D346F"/>
    <w:rsid w:val="005D3A41"/>
    <w:rsid w:val="005E095E"/>
    <w:rsid w:val="005E18F3"/>
    <w:rsid w:val="005E2EFC"/>
    <w:rsid w:val="005E5D56"/>
    <w:rsid w:val="005E7A48"/>
    <w:rsid w:val="005E7CD3"/>
    <w:rsid w:val="005F06D0"/>
    <w:rsid w:val="005F596D"/>
    <w:rsid w:val="005F5C7C"/>
    <w:rsid w:val="005F6158"/>
    <w:rsid w:val="005F6E6A"/>
    <w:rsid w:val="005F7354"/>
    <w:rsid w:val="005F79C5"/>
    <w:rsid w:val="0060085B"/>
    <w:rsid w:val="0060128F"/>
    <w:rsid w:val="00601D21"/>
    <w:rsid w:val="00607672"/>
    <w:rsid w:val="00607BE9"/>
    <w:rsid w:val="00610F0A"/>
    <w:rsid w:val="00611CB6"/>
    <w:rsid w:val="006128BF"/>
    <w:rsid w:val="00613AEC"/>
    <w:rsid w:val="0061530A"/>
    <w:rsid w:val="00615534"/>
    <w:rsid w:val="00615F5A"/>
    <w:rsid w:val="0061704C"/>
    <w:rsid w:val="00620C23"/>
    <w:rsid w:val="00620EB2"/>
    <w:rsid w:val="00624508"/>
    <w:rsid w:val="006257F7"/>
    <w:rsid w:val="0062704D"/>
    <w:rsid w:val="006328AC"/>
    <w:rsid w:val="006375ED"/>
    <w:rsid w:val="006413C4"/>
    <w:rsid w:val="006428DB"/>
    <w:rsid w:val="006429BE"/>
    <w:rsid w:val="00644905"/>
    <w:rsid w:val="006454A8"/>
    <w:rsid w:val="00646BDA"/>
    <w:rsid w:val="00647C17"/>
    <w:rsid w:val="00651635"/>
    <w:rsid w:val="006531A7"/>
    <w:rsid w:val="00653303"/>
    <w:rsid w:val="0065338C"/>
    <w:rsid w:val="00654D51"/>
    <w:rsid w:val="0066040A"/>
    <w:rsid w:val="00660678"/>
    <w:rsid w:val="00661379"/>
    <w:rsid w:val="00661F34"/>
    <w:rsid w:val="006623EB"/>
    <w:rsid w:val="00663363"/>
    <w:rsid w:val="00664CA5"/>
    <w:rsid w:val="00665F0A"/>
    <w:rsid w:val="00666089"/>
    <w:rsid w:val="006667B3"/>
    <w:rsid w:val="00667106"/>
    <w:rsid w:val="0067159C"/>
    <w:rsid w:val="0067241D"/>
    <w:rsid w:val="00673B99"/>
    <w:rsid w:val="006743ED"/>
    <w:rsid w:val="0067447C"/>
    <w:rsid w:val="00674E66"/>
    <w:rsid w:val="00675A60"/>
    <w:rsid w:val="00680057"/>
    <w:rsid w:val="00680278"/>
    <w:rsid w:val="0068329C"/>
    <w:rsid w:val="00684C77"/>
    <w:rsid w:val="00684DF5"/>
    <w:rsid w:val="0068610F"/>
    <w:rsid w:val="00687DEF"/>
    <w:rsid w:val="00690BB7"/>
    <w:rsid w:val="00691424"/>
    <w:rsid w:val="00692706"/>
    <w:rsid w:val="00692E17"/>
    <w:rsid w:val="0069337E"/>
    <w:rsid w:val="006935B0"/>
    <w:rsid w:val="00693E3D"/>
    <w:rsid w:val="0069441B"/>
    <w:rsid w:val="00696572"/>
    <w:rsid w:val="0069783F"/>
    <w:rsid w:val="006A0623"/>
    <w:rsid w:val="006A1A83"/>
    <w:rsid w:val="006A204C"/>
    <w:rsid w:val="006A2ED8"/>
    <w:rsid w:val="006A31DE"/>
    <w:rsid w:val="006A4403"/>
    <w:rsid w:val="006A4DAF"/>
    <w:rsid w:val="006A4E9F"/>
    <w:rsid w:val="006A6B66"/>
    <w:rsid w:val="006A6F7E"/>
    <w:rsid w:val="006B0E1F"/>
    <w:rsid w:val="006B31D7"/>
    <w:rsid w:val="006B4FE1"/>
    <w:rsid w:val="006B62A0"/>
    <w:rsid w:val="006B7EFC"/>
    <w:rsid w:val="006C58E3"/>
    <w:rsid w:val="006C5A0C"/>
    <w:rsid w:val="006C7E41"/>
    <w:rsid w:val="006D4358"/>
    <w:rsid w:val="006D474C"/>
    <w:rsid w:val="006D6290"/>
    <w:rsid w:val="006E0357"/>
    <w:rsid w:val="006E1F19"/>
    <w:rsid w:val="006E237E"/>
    <w:rsid w:val="006E38B0"/>
    <w:rsid w:val="006E4B1D"/>
    <w:rsid w:val="006E4F29"/>
    <w:rsid w:val="006E78F5"/>
    <w:rsid w:val="006E79AC"/>
    <w:rsid w:val="006F00B7"/>
    <w:rsid w:val="006F0192"/>
    <w:rsid w:val="006F42A1"/>
    <w:rsid w:val="006F4D3B"/>
    <w:rsid w:val="006F60B1"/>
    <w:rsid w:val="006F7A23"/>
    <w:rsid w:val="00703363"/>
    <w:rsid w:val="0070344E"/>
    <w:rsid w:val="00703C12"/>
    <w:rsid w:val="00712A65"/>
    <w:rsid w:val="00712CDB"/>
    <w:rsid w:val="007147EC"/>
    <w:rsid w:val="00714BE4"/>
    <w:rsid w:val="00714E84"/>
    <w:rsid w:val="00715AB8"/>
    <w:rsid w:val="007172ED"/>
    <w:rsid w:val="007178BE"/>
    <w:rsid w:val="00717935"/>
    <w:rsid w:val="00720E3F"/>
    <w:rsid w:val="007320F7"/>
    <w:rsid w:val="00734347"/>
    <w:rsid w:val="00734924"/>
    <w:rsid w:val="00735462"/>
    <w:rsid w:val="0073551C"/>
    <w:rsid w:val="00735860"/>
    <w:rsid w:val="00737D08"/>
    <w:rsid w:val="0074068C"/>
    <w:rsid w:val="00741F35"/>
    <w:rsid w:val="0074259B"/>
    <w:rsid w:val="00742C5B"/>
    <w:rsid w:val="007435C7"/>
    <w:rsid w:val="00744D4D"/>
    <w:rsid w:val="00746269"/>
    <w:rsid w:val="0074770C"/>
    <w:rsid w:val="007520C0"/>
    <w:rsid w:val="00753851"/>
    <w:rsid w:val="00761716"/>
    <w:rsid w:val="007635A1"/>
    <w:rsid w:val="00763B48"/>
    <w:rsid w:val="00763C2D"/>
    <w:rsid w:val="0076403B"/>
    <w:rsid w:val="00770303"/>
    <w:rsid w:val="00770E96"/>
    <w:rsid w:val="00773628"/>
    <w:rsid w:val="00773841"/>
    <w:rsid w:val="0077407E"/>
    <w:rsid w:val="00774EB9"/>
    <w:rsid w:val="00775747"/>
    <w:rsid w:val="00775CE6"/>
    <w:rsid w:val="0078153C"/>
    <w:rsid w:val="00782704"/>
    <w:rsid w:val="00783190"/>
    <w:rsid w:val="00783339"/>
    <w:rsid w:val="0078526D"/>
    <w:rsid w:val="00786C2F"/>
    <w:rsid w:val="00790596"/>
    <w:rsid w:val="0079167B"/>
    <w:rsid w:val="007925EF"/>
    <w:rsid w:val="007975F1"/>
    <w:rsid w:val="007A09CB"/>
    <w:rsid w:val="007A214A"/>
    <w:rsid w:val="007A22AD"/>
    <w:rsid w:val="007A3F91"/>
    <w:rsid w:val="007A40ED"/>
    <w:rsid w:val="007A51FD"/>
    <w:rsid w:val="007A74E9"/>
    <w:rsid w:val="007B1AA2"/>
    <w:rsid w:val="007B35A8"/>
    <w:rsid w:val="007B36CA"/>
    <w:rsid w:val="007B3F9C"/>
    <w:rsid w:val="007B43FE"/>
    <w:rsid w:val="007B51E5"/>
    <w:rsid w:val="007B6F5C"/>
    <w:rsid w:val="007B7F30"/>
    <w:rsid w:val="007C0567"/>
    <w:rsid w:val="007C2A3F"/>
    <w:rsid w:val="007C3E0B"/>
    <w:rsid w:val="007C46AA"/>
    <w:rsid w:val="007C536E"/>
    <w:rsid w:val="007C7E7E"/>
    <w:rsid w:val="007D1628"/>
    <w:rsid w:val="007D3DC3"/>
    <w:rsid w:val="007D3F53"/>
    <w:rsid w:val="007D53D5"/>
    <w:rsid w:val="007D5E92"/>
    <w:rsid w:val="007D6735"/>
    <w:rsid w:val="007D718A"/>
    <w:rsid w:val="007D7202"/>
    <w:rsid w:val="007D756B"/>
    <w:rsid w:val="007E07E3"/>
    <w:rsid w:val="007E0ADE"/>
    <w:rsid w:val="007E28D5"/>
    <w:rsid w:val="007E4850"/>
    <w:rsid w:val="007E4FE4"/>
    <w:rsid w:val="007E5A57"/>
    <w:rsid w:val="007E5C71"/>
    <w:rsid w:val="007F0961"/>
    <w:rsid w:val="007F09BC"/>
    <w:rsid w:val="007F0A5F"/>
    <w:rsid w:val="007F0B7D"/>
    <w:rsid w:val="007F4BEA"/>
    <w:rsid w:val="007F5526"/>
    <w:rsid w:val="007F6D3F"/>
    <w:rsid w:val="007F6F62"/>
    <w:rsid w:val="007F7681"/>
    <w:rsid w:val="00800A71"/>
    <w:rsid w:val="008012C5"/>
    <w:rsid w:val="00803914"/>
    <w:rsid w:val="0080521E"/>
    <w:rsid w:val="00805F0D"/>
    <w:rsid w:val="00810536"/>
    <w:rsid w:val="00811006"/>
    <w:rsid w:val="008121D2"/>
    <w:rsid w:val="0081278A"/>
    <w:rsid w:val="00813165"/>
    <w:rsid w:val="008167B2"/>
    <w:rsid w:val="00816950"/>
    <w:rsid w:val="00816D7B"/>
    <w:rsid w:val="00821AE5"/>
    <w:rsid w:val="00822AD1"/>
    <w:rsid w:val="00836D42"/>
    <w:rsid w:val="008406E6"/>
    <w:rsid w:val="00841190"/>
    <w:rsid w:val="00842570"/>
    <w:rsid w:val="00842D5B"/>
    <w:rsid w:val="0084497A"/>
    <w:rsid w:val="00844CE6"/>
    <w:rsid w:val="008452A3"/>
    <w:rsid w:val="00846F18"/>
    <w:rsid w:val="00847A26"/>
    <w:rsid w:val="00847E08"/>
    <w:rsid w:val="00850414"/>
    <w:rsid w:val="0085166E"/>
    <w:rsid w:val="00853113"/>
    <w:rsid w:val="008544AF"/>
    <w:rsid w:val="00862950"/>
    <w:rsid w:val="0086334E"/>
    <w:rsid w:val="00864831"/>
    <w:rsid w:val="00866A99"/>
    <w:rsid w:val="00871F59"/>
    <w:rsid w:val="008729FF"/>
    <w:rsid w:val="0087321C"/>
    <w:rsid w:val="00873DD8"/>
    <w:rsid w:val="0087494D"/>
    <w:rsid w:val="008750A8"/>
    <w:rsid w:val="00880041"/>
    <w:rsid w:val="0088231D"/>
    <w:rsid w:val="00885453"/>
    <w:rsid w:val="0088603A"/>
    <w:rsid w:val="008861B5"/>
    <w:rsid w:val="00886A0A"/>
    <w:rsid w:val="00887201"/>
    <w:rsid w:val="00887531"/>
    <w:rsid w:val="00890D70"/>
    <w:rsid w:val="00891DDB"/>
    <w:rsid w:val="00892172"/>
    <w:rsid w:val="00892A72"/>
    <w:rsid w:val="00892AA7"/>
    <w:rsid w:val="00895FDD"/>
    <w:rsid w:val="00897D22"/>
    <w:rsid w:val="00897D85"/>
    <w:rsid w:val="008A09F7"/>
    <w:rsid w:val="008A0B14"/>
    <w:rsid w:val="008A0C9E"/>
    <w:rsid w:val="008A3315"/>
    <w:rsid w:val="008A3837"/>
    <w:rsid w:val="008A3ECC"/>
    <w:rsid w:val="008A468D"/>
    <w:rsid w:val="008A4904"/>
    <w:rsid w:val="008A76D5"/>
    <w:rsid w:val="008B1D5E"/>
    <w:rsid w:val="008B29B2"/>
    <w:rsid w:val="008B3794"/>
    <w:rsid w:val="008B3D9D"/>
    <w:rsid w:val="008B4005"/>
    <w:rsid w:val="008B5E0D"/>
    <w:rsid w:val="008B7A01"/>
    <w:rsid w:val="008C1506"/>
    <w:rsid w:val="008C2802"/>
    <w:rsid w:val="008C398C"/>
    <w:rsid w:val="008C44A3"/>
    <w:rsid w:val="008C5174"/>
    <w:rsid w:val="008C59EF"/>
    <w:rsid w:val="008C7586"/>
    <w:rsid w:val="008D0ED8"/>
    <w:rsid w:val="008D1521"/>
    <w:rsid w:val="008D3696"/>
    <w:rsid w:val="008D7DDE"/>
    <w:rsid w:val="008E1D70"/>
    <w:rsid w:val="008E22BC"/>
    <w:rsid w:val="008E3A28"/>
    <w:rsid w:val="008E595F"/>
    <w:rsid w:val="008E619F"/>
    <w:rsid w:val="008E7E8C"/>
    <w:rsid w:val="008F1C5C"/>
    <w:rsid w:val="008F27D3"/>
    <w:rsid w:val="008F27E1"/>
    <w:rsid w:val="008F28DA"/>
    <w:rsid w:val="008F2C62"/>
    <w:rsid w:val="008F2D13"/>
    <w:rsid w:val="008F2FE8"/>
    <w:rsid w:val="008F53EF"/>
    <w:rsid w:val="008F5BCB"/>
    <w:rsid w:val="008F5FB4"/>
    <w:rsid w:val="008F6841"/>
    <w:rsid w:val="00900619"/>
    <w:rsid w:val="00903EB8"/>
    <w:rsid w:val="009042EE"/>
    <w:rsid w:val="00904B50"/>
    <w:rsid w:val="00906764"/>
    <w:rsid w:val="0091216F"/>
    <w:rsid w:val="00913B6A"/>
    <w:rsid w:val="00916469"/>
    <w:rsid w:val="00916771"/>
    <w:rsid w:val="009168B8"/>
    <w:rsid w:val="00917EFB"/>
    <w:rsid w:val="009213BF"/>
    <w:rsid w:val="00921EA0"/>
    <w:rsid w:val="0092292A"/>
    <w:rsid w:val="0092495E"/>
    <w:rsid w:val="00925056"/>
    <w:rsid w:val="00925506"/>
    <w:rsid w:val="00926B4D"/>
    <w:rsid w:val="00930439"/>
    <w:rsid w:val="00930A20"/>
    <w:rsid w:val="009322EA"/>
    <w:rsid w:val="00932D78"/>
    <w:rsid w:val="009330F9"/>
    <w:rsid w:val="00933312"/>
    <w:rsid w:val="009361B3"/>
    <w:rsid w:val="00936D15"/>
    <w:rsid w:val="00936F8F"/>
    <w:rsid w:val="00940758"/>
    <w:rsid w:val="00940CB1"/>
    <w:rsid w:val="00941B01"/>
    <w:rsid w:val="00943FEC"/>
    <w:rsid w:val="0095052E"/>
    <w:rsid w:val="00953945"/>
    <w:rsid w:val="00953E5C"/>
    <w:rsid w:val="00954425"/>
    <w:rsid w:val="009545D6"/>
    <w:rsid w:val="00954AAE"/>
    <w:rsid w:val="009553FE"/>
    <w:rsid w:val="00956333"/>
    <w:rsid w:val="00956827"/>
    <w:rsid w:val="009571D3"/>
    <w:rsid w:val="00960409"/>
    <w:rsid w:val="00961FA3"/>
    <w:rsid w:val="00962B9A"/>
    <w:rsid w:val="00963455"/>
    <w:rsid w:val="00964C38"/>
    <w:rsid w:val="00965697"/>
    <w:rsid w:val="00966579"/>
    <w:rsid w:val="00970201"/>
    <w:rsid w:val="00971262"/>
    <w:rsid w:val="00972DA5"/>
    <w:rsid w:val="0097310D"/>
    <w:rsid w:val="009773C8"/>
    <w:rsid w:val="009812D6"/>
    <w:rsid w:val="0098417F"/>
    <w:rsid w:val="00984456"/>
    <w:rsid w:val="009847EE"/>
    <w:rsid w:val="0098545E"/>
    <w:rsid w:val="00990913"/>
    <w:rsid w:val="0099166F"/>
    <w:rsid w:val="00992B34"/>
    <w:rsid w:val="00993DF0"/>
    <w:rsid w:val="009940DE"/>
    <w:rsid w:val="00994BC2"/>
    <w:rsid w:val="0099541C"/>
    <w:rsid w:val="00995CDA"/>
    <w:rsid w:val="0099635D"/>
    <w:rsid w:val="009A1460"/>
    <w:rsid w:val="009A389D"/>
    <w:rsid w:val="009A56B3"/>
    <w:rsid w:val="009A58DF"/>
    <w:rsid w:val="009A5991"/>
    <w:rsid w:val="009A61D0"/>
    <w:rsid w:val="009A6C51"/>
    <w:rsid w:val="009A793A"/>
    <w:rsid w:val="009B1191"/>
    <w:rsid w:val="009B2C0B"/>
    <w:rsid w:val="009B2F8F"/>
    <w:rsid w:val="009B3B14"/>
    <w:rsid w:val="009B3CF8"/>
    <w:rsid w:val="009B5422"/>
    <w:rsid w:val="009B6D4B"/>
    <w:rsid w:val="009B7B58"/>
    <w:rsid w:val="009C14CA"/>
    <w:rsid w:val="009C181E"/>
    <w:rsid w:val="009C23E7"/>
    <w:rsid w:val="009C2B8F"/>
    <w:rsid w:val="009C446C"/>
    <w:rsid w:val="009C5937"/>
    <w:rsid w:val="009C59B0"/>
    <w:rsid w:val="009D0D8A"/>
    <w:rsid w:val="009D2A78"/>
    <w:rsid w:val="009D4029"/>
    <w:rsid w:val="009D6ADE"/>
    <w:rsid w:val="009D7867"/>
    <w:rsid w:val="009E0AFF"/>
    <w:rsid w:val="009E106B"/>
    <w:rsid w:val="009E10A9"/>
    <w:rsid w:val="009E1F82"/>
    <w:rsid w:val="009E2407"/>
    <w:rsid w:val="009E2FA2"/>
    <w:rsid w:val="009E3A73"/>
    <w:rsid w:val="009E4A73"/>
    <w:rsid w:val="009E4D93"/>
    <w:rsid w:val="009E5F13"/>
    <w:rsid w:val="009E5F6C"/>
    <w:rsid w:val="009E729B"/>
    <w:rsid w:val="009F0992"/>
    <w:rsid w:val="009F0B99"/>
    <w:rsid w:val="009F163D"/>
    <w:rsid w:val="009F29A3"/>
    <w:rsid w:val="009F43F2"/>
    <w:rsid w:val="009F45A2"/>
    <w:rsid w:val="009F7373"/>
    <w:rsid w:val="00A00BA1"/>
    <w:rsid w:val="00A027F3"/>
    <w:rsid w:val="00A03102"/>
    <w:rsid w:val="00A03DE8"/>
    <w:rsid w:val="00A050E2"/>
    <w:rsid w:val="00A05CBC"/>
    <w:rsid w:val="00A1049C"/>
    <w:rsid w:val="00A10FD7"/>
    <w:rsid w:val="00A11CEE"/>
    <w:rsid w:val="00A130CB"/>
    <w:rsid w:val="00A14251"/>
    <w:rsid w:val="00A15778"/>
    <w:rsid w:val="00A1581F"/>
    <w:rsid w:val="00A15C44"/>
    <w:rsid w:val="00A1754B"/>
    <w:rsid w:val="00A177E4"/>
    <w:rsid w:val="00A17DA7"/>
    <w:rsid w:val="00A22390"/>
    <w:rsid w:val="00A22CB8"/>
    <w:rsid w:val="00A263F6"/>
    <w:rsid w:val="00A264EA"/>
    <w:rsid w:val="00A27A73"/>
    <w:rsid w:val="00A27CAB"/>
    <w:rsid w:val="00A30BE4"/>
    <w:rsid w:val="00A3219C"/>
    <w:rsid w:val="00A331F7"/>
    <w:rsid w:val="00A348D7"/>
    <w:rsid w:val="00A3696F"/>
    <w:rsid w:val="00A370BB"/>
    <w:rsid w:val="00A40A3F"/>
    <w:rsid w:val="00A42C98"/>
    <w:rsid w:val="00A42FF1"/>
    <w:rsid w:val="00A445D3"/>
    <w:rsid w:val="00A44F45"/>
    <w:rsid w:val="00A45669"/>
    <w:rsid w:val="00A47233"/>
    <w:rsid w:val="00A473C1"/>
    <w:rsid w:val="00A4757A"/>
    <w:rsid w:val="00A47938"/>
    <w:rsid w:val="00A509F7"/>
    <w:rsid w:val="00A53D5B"/>
    <w:rsid w:val="00A54F2D"/>
    <w:rsid w:val="00A56046"/>
    <w:rsid w:val="00A56231"/>
    <w:rsid w:val="00A565E4"/>
    <w:rsid w:val="00A56B6B"/>
    <w:rsid w:val="00A57CFE"/>
    <w:rsid w:val="00A61988"/>
    <w:rsid w:val="00A622D3"/>
    <w:rsid w:val="00A636F5"/>
    <w:rsid w:val="00A67BD4"/>
    <w:rsid w:val="00A702AE"/>
    <w:rsid w:val="00A711D1"/>
    <w:rsid w:val="00A744AF"/>
    <w:rsid w:val="00A75CFA"/>
    <w:rsid w:val="00A779E8"/>
    <w:rsid w:val="00A80ABA"/>
    <w:rsid w:val="00A8194D"/>
    <w:rsid w:val="00A82006"/>
    <w:rsid w:val="00A82F0F"/>
    <w:rsid w:val="00A839CF"/>
    <w:rsid w:val="00A83D34"/>
    <w:rsid w:val="00A870E7"/>
    <w:rsid w:val="00A87FE9"/>
    <w:rsid w:val="00A92D38"/>
    <w:rsid w:val="00A931DB"/>
    <w:rsid w:val="00A932FD"/>
    <w:rsid w:val="00A94B9F"/>
    <w:rsid w:val="00A96CBE"/>
    <w:rsid w:val="00A97B34"/>
    <w:rsid w:val="00AA01CA"/>
    <w:rsid w:val="00AA221B"/>
    <w:rsid w:val="00AA268A"/>
    <w:rsid w:val="00AA380F"/>
    <w:rsid w:val="00AA3EE5"/>
    <w:rsid w:val="00AA7786"/>
    <w:rsid w:val="00AA7ED9"/>
    <w:rsid w:val="00AB02C1"/>
    <w:rsid w:val="00AB0DC2"/>
    <w:rsid w:val="00AB1B6A"/>
    <w:rsid w:val="00AB3D36"/>
    <w:rsid w:val="00AB452B"/>
    <w:rsid w:val="00AB4C0A"/>
    <w:rsid w:val="00AB6710"/>
    <w:rsid w:val="00AB69A2"/>
    <w:rsid w:val="00AC19BF"/>
    <w:rsid w:val="00AC38D1"/>
    <w:rsid w:val="00AC5A8C"/>
    <w:rsid w:val="00AC7AB8"/>
    <w:rsid w:val="00AD0678"/>
    <w:rsid w:val="00AD13B4"/>
    <w:rsid w:val="00AD2E2E"/>
    <w:rsid w:val="00AD43A1"/>
    <w:rsid w:val="00AD51E3"/>
    <w:rsid w:val="00AD5895"/>
    <w:rsid w:val="00AD6B96"/>
    <w:rsid w:val="00AD7B5B"/>
    <w:rsid w:val="00AD7CA6"/>
    <w:rsid w:val="00AE20AF"/>
    <w:rsid w:val="00AE4490"/>
    <w:rsid w:val="00AE4986"/>
    <w:rsid w:val="00AE5156"/>
    <w:rsid w:val="00AF0CBD"/>
    <w:rsid w:val="00AF15FB"/>
    <w:rsid w:val="00AF2F1B"/>
    <w:rsid w:val="00AF3677"/>
    <w:rsid w:val="00AF417F"/>
    <w:rsid w:val="00AF47F5"/>
    <w:rsid w:val="00AF4D91"/>
    <w:rsid w:val="00AF5AE0"/>
    <w:rsid w:val="00B00C4C"/>
    <w:rsid w:val="00B035CF"/>
    <w:rsid w:val="00B052FC"/>
    <w:rsid w:val="00B056D3"/>
    <w:rsid w:val="00B05DB1"/>
    <w:rsid w:val="00B063C0"/>
    <w:rsid w:val="00B07C3E"/>
    <w:rsid w:val="00B143AC"/>
    <w:rsid w:val="00B1489D"/>
    <w:rsid w:val="00B16CF5"/>
    <w:rsid w:val="00B204AD"/>
    <w:rsid w:val="00B205DC"/>
    <w:rsid w:val="00B207A4"/>
    <w:rsid w:val="00B21972"/>
    <w:rsid w:val="00B21A1B"/>
    <w:rsid w:val="00B22B02"/>
    <w:rsid w:val="00B22CFB"/>
    <w:rsid w:val="00B23B3A"/>
    <w:rsid w:val="00B265F0"/>
    <w:rsid w:val="00B26C95"/>
    <w:rsid w:val="00B27025"/>
    <w:rsid w:val="00B27114"/>
    <w:rsid w:val="00B27D43"/>
    <w:rsid w:val="00B31ABA"/>
    <w:rsid w:val="00B32BAD"/>
    <w:rsid w:val="00B33C19"/>
    <w:rsid w:val="00B3572D"/>
    <w:rsid w:val="00B36395"/>
    <w:rsid w:val="00B366E6"/>
    <w:rsid w:val="00B36821"/>
    <w:rsid w:val="00B3746C"/>
    <w:rsid w:val="00B37976"/>
    <w:rsid w:val="00B4373C"/>
    <w:rsid w:val="00B43B49"/>
    <w:rsid w:val="00B44405"/>
    <w:rsid w:val="00B44C04"/>
    <w:rsid w:val="00B452CD"/>
    <w:rsid w:val="00B4626F"/>
    <w:rsid w:val="00B47193"/>
    <w:rsid w:val="00B47CC7"/>
    <w:rsid w:val="00B504DB"/>
    <w:rsid w:val="00B53A31"/>
    <w:rsid w:val="00B53B01"/>
    <w:rsid w:val="00B53B9B"/>
    <w:rsid w:val="00B55577"/>
    <w:rsid w:val="00B56600"/>
    <w:rsid w:val="00B56A1C"/>
    <w:rsid w:val="00B57931"/>
    <w:rsid w:val="00B57D3C"/>
    <w:rsid w:val="00B57E63"/>
    <w:rsid w:val="00B6158C"/>
    <w:rsid w:val="00B63150"/>
    <w:rsid w:val="00B63233"/>
    <w:rsid w:val="00B63638"/>
    <w:rsid w:val="00B63962"/>
    <w:rsid w:val="00B63C98"/>
    <w:rsid w:val="00B6457C"/>
    <w:rsid w:val="00B64843"/>
    <w:rsid w:val="00B64F51"/>
    <w:rsid w:val="00B650F4"/>
    <w:rsid w:val="00B6571C"/>
    <w:rsid w:val="00B67B77"/>
    <w:rsid w:val="00B70F26"/>
    <w:rsid w:val="00B71652"/>
    <w:rsid w:val="00B72414"/>
    <w:rsid w:val="00B74730"/>
    <w:rsid w:val="00B760BD"/>
    <w:rsid w:val="00B76585"/>
    <w:rsid w:val="00B802FE"/>
    <w:rsid w:val="00B80D12"/>
    <w:rsid w:val="00B813AD"/>
    <w:rsid w:val="00B81D38"/>
    <w:rsid w:val="00B827C6"/>
    <w:rsid w:val="00B833AB"/>
    <w:rsid w:val="00B839DE"/>
    <w:rsid w:val="00B83BBF"/>
    <w:rsid w:val="00B84CE3"/>
    <w:rsid w:val="00B86F1E"/>
    <w:rsid w:val="00B87966"/>
    <w:rsid w:val="00B902FE"/>
    <w:rsid w:val="00B90A66"/>
    <w:rsid w:val="00B9152B"/>
    <w:rsid w:val="00B91D57"/>
    <w:rsid w:val="00B92123"/>
    <w:rsid w:val="00B92590"/>
    <w:rsid w:val="00B92C2D"/>
    <w:rsid w:val="00B9345A"/>
    <w:rsid w:val="00B95168"/>
    <w:rsid w:val="00B95466"/>
    <w:rsid w:val="00B954F7"/>
    <w:rsid w:val="00B966F1"/>
    <w:rsid w:val="00B97C58"/>
    <w:rsid w:val="00BA1662"/>
    <w:rsid w:val="00BA2B60"/>
    <w:rsid w:val="00BA3938"/>
    <w:rsid w:val="00BA4BF6"/>
    <w:rsid w:val="00BA4FC0"/>
    <w:rsid w:val="00BB1212"/>
    <w:rsid w:val="00BB31ED"/>
    <w:rsid w:val="00BB35E8"/>
    <w:rsid w:val="00BB56F8"/>
    <w:rsid w:val="00BB7869"/>
    <w:rsid w:val="00BC0739"/>
    <w:rsid w:val="00BC2C37"/>
    <w:rsid w:val="00BC4E3F"/>
    <w:rsid w:val="00BC538B"/>
    <w:rsid w:val="00BC589D"/>
    <w:rsid w:val="00BC6ED0"/>
    <w:rsid w:val="00BD1EF1"/>
    <w:rsid w:val="00BD4785"/>
    <w:rsid w:val="00BD65F4"/>
    <w:rsid w:val="00BE2357"/>
    <w:rsid w:val="00BE3059"/>
    <w:rsid w:val="00BE43F3"/>
    <w:rsid w:val="00BE5B1D"/>
    <w:rsid w:val="00BF0411"/>
    <w:rsid w:val="00BF19E4"/>
    <w:rsid w:val="00BF2A71"/>
    <w:rsid w:val="00BF5DF2"/>
    <w:rsid w:val="00BF6AD0"/>
    <w:rsid w:val="00C00A66"/>
    <w:rsid w:val="00C026B7"/>
    <w:rsid w:val="00C0391D"/>
    <w:rsid w:val="00C03ED8"/>
    <w:rsid w:val="00C06B38"/>
    <w:rsid w:val="00C06DA9"/>
    <w:rsid w:val="00C10498"/>
    <w:rsid w:val="00C1173A"/>
    <w:rsid w:val="00C119C0"/>
    <w:rsid w:val="00C11A4D"/>
    <w:rsid w:val="00C142D8"/>
    <w:rsid w:val="00C152B5"/>
    <w:rsid w:val="00C15E22"/>
    <w:rsid w:val="00C16A42"/>
    <w:rsid w:val="00C22626"/>
    <w:rsid w:val="00C22E19"/>
    <w:rsid w:val="00C23D78"/>
    <w:rsid w:val="00C2446A"/>
    <w:rsid w:val="00C2655F"/>
    <w:rsid w:val="00C26A5F"/>
    <w:rsid w:val="00C27904"/>
    <w:rsid w:val="00C3103B"/>
    <w:rsid w:val="00C319F7"/>
    <w:rsid w:val="00C33346"/>
    <w:rsid w:val="00C35FBB"/>
    <w:rsid w:val="00C367F3"/>
    <w:rsid w:val="00C4061C"/>
    <w:rsid w:val="00C40BF0"/>
    <w:rsid w:val="00C41E70"/>
    <w:rsid w:val="00C422C5"/>
    <w:rsid w:val="00C42325"/>
    <w:rsid w:val="00C438BD"/>
    <w:rsid w:val="00C45548"/>
    <w:rsid w:val="00C47C24"/>
    <w:rsid w:val="00C53AA7"/>
    <w:rsid w:val="00C55398"/>
    <w:rsid w:val="00C5712C"/>
    <w:rsid w:val="00C60022"/>
    <w:rsid w:val="00C61473"/>
    <w:rsid w:val="00C622B9"/>
    <w:rsid w:val="00C64393"/>
    <w:rsid w:val="00C657F6"/>
    <w:rsid w:val="00C66533"/>
    <w:rsid w:val="00C737B6"/>
    <w:rsid w:val="00C763FB"/>
    <w:rsid w:val="00C77D78"/>
    <w:rsid w:val="00C8080D"/>
    <w:rsid w:val="00C8355C"/>
    <w:rsid w:val="00C8554D"/>
    <w:rsid w:val="00C85D65"/>
    <w:rsid w:val="00C92C35"/>
    <w:rsid w:val="00C92FF2"/>
    <w:rsid w:val="00C9515D"/>
    <w:rsid w:val="00C951FD"/>
    <w:rsid w:val="00C975F7"/>
    <w:rsid w:val="00CA0E80"/>
    <w:rsid w:val="00CA165B"/>
    <w:rsid w:val="00CA2071"/>
    <w:rsid w:val="00CA2242"/>
    <w:rsid w:val="00CA2A46"/>
    <w:rsid w:val="00CA3E0D"/>
    <w:rsid w:val="00CA4BEB"/>
    <w:rsid w:val="00CA559B"/>
    <w:rsid w:val="00CA6378"/>
    <w:rsid w:val="00CA6D65"/>
    <w:rsid w:val="00CA6E96"/>
    <w:rsid w:val="00CB116E"/>
    <w:rsid w:val="00CB3CDE"/>
    <w:rsid w:val="00CB7835"/>
    <w:rsid w:val="00CC1708"/>
    <w:rsid w:val="00CC212B"/>
    <w:rsid w:val="00CC39DA"/>
    <w:rsid w:val="00CC5F7C"/>
    <w:rsid w:val="00CC778E"/>
    <w:rsid w:val="00CD0FF1"/>
    <w:rsid w:val="00CD1D31"/>
    <w:rsid w:val="00CD3395"/>
    <w:rsid w:val="00CD45ED"/>
    <w:rsid w:val="00CD55E0"/>
    <w:rsid w:val="00CD5D4A"/>
    <w:rsid w:val="00CD621D"/>
    <w:rsid w:val="00CD69E9"/>
    <w:rsid w:val="00CD7810"/>
    <w:rsid w:val="00CE2014"/>
    <w:rsid w:val="00CE470B"/>
    <w:rsid w:val="00CE548F"/>
    <w:rsid w:val="00CE65FC"/>
    <w:rsid w:val="00CF1A76"/>
    <w:rsid w:val="00CF28B0"/>
    <w:rsid w:val="00CF53D2"/>
    <w:rsid w:val="00CF5D5A"/>
    <w:rsid w:val="00D0276C"/>
    <w:rsid w:val="00D06684"/>
    <w:rsid w:val="00D07649"/>
    <w:rsid w:val="00D1056C"/>
    <w:rsid w:val="00D1603D"/>
    <w:rsid w:val="00D21882"/>
    <w:rsid w:val="00D224D6"/>
    <w:rsid w:val="00D23921"/>
    <w:rsid w:val="00D318D9"/>
    <w:rsid w:val="00D32F08"/>
    <w:rsid w:val="00D3734F"/>
    <w:rsid w:val="00D37E9A"/>
    <w:rsid w:val="00D37ECD"/>
    <w:rsid w:val="00D40008"/>
    <w:rsid w:val="00D403E9"/>
    <w:rsid w:val="00D44D18"/>
    <w:rsid w:val="00D510BD"/>
    <w:rsid w:val="00D53966"/>
    <w:rsid w:val="00D543D2"/>
    <w:rsid w:val="00D5497C"/>
    <w:rsid w:val="00D555C6"/>
    <w:rsid w:val="00D55EA3"/>
    <w:rsid w:val="00D57C6C"/>
    <w:rsid w:val="00D60F89"/>
    <w:rsid w:val="00D61EC2"/>
    <w:rsid w:val="00D626DE"/>
    <w:rsid w:val="00D62954"/>
    <w:rsid w:val="00D62F7D"/>
    <w:rsid w:val="00D634B7"/>
    <w:rsid w:val="00D63FB4"/>
    <w:rsid w:val="00D66E39"/>
    <w:rsid w:val="00D671A7"/>
    <w:rsid w:val="00D71285"/>
    <w:rsid w:val="00D7378C"/>
    <w:rsid w:val="00D73C1C"/>
    <w:rsid w:val="00D75681"/>
    <w:rsid w:val="00D80C15"/>
    <w:rsid w:val="00D82A81"/>
    <w:rsid w:val="00D83115"/>
    <w:rsid w:val="00D8395C"/>
    <w:rsid w:val="00D83F9B"/>
    <w:rsid w:val="00D84AC6"/>
    <w:rsid w:val="00D85080"/>
    <w:rsid w:val="00D8623C"/>
    <w:rsid w:val="00D9202E"/>
    <w:rsid w:val="00D93331"/>
    <w:rsid w:val="00D94D8E"/>
    <w:rsid w:val="00D95AB4"/>
    <w:rsid w:val="00D95C6C"/>
    <w:rsid w:val="00D975CF"/>
    <w:rsid w:val="00D975F7"/>
    <w:rsid w:val="00D979A8"/>
    <w:rsid w:val="00DA1463"/>
    <w:rsid w:val="00DA198B"/>
    <w:rsid w:val="00DA50B5"/>
    <w:rsid w:val="00DA5BBA"/>
    <w:rsid w:val="00DA761C"/>
    <w:rsid w:val="00DB1C6A"/>
    <w:rsid w:val="00DB2CA1"/>
    <w:rsid w:val="00DB62F0"/>
    <w:rsid w:val="00DB6A73"/>
    <w:rsid w:val="00DB7990"/>
    <w:rsid w:val="00DB7B65"/>
    <w:rsid w:val="00DC21D5"/>
    <w:rsid w:val="00DC45F4"/>
    <w:rsid w:val="00DC4721"/>
    <w:rsid w:val="00DC52AB"/>
    <w:rsid w:val="00DD0EE2"/>
    <w:rsid w:val="00DE0CB0"/>
    <w:rsid w:val="00DE1A96"/>
    <w:rsid w:val="00DE3194"/>
    <w:rsid w:val="00DE36BB"/>
    <w:rsid w:val="00DE4134"/>
    <w:rsid w:val="00DE44D5"/>
    <w:rsid w:val="00DE620C"/>
    <w:rsid w:val="00DE6AB1"/>
    <w:rsid w:val="00DE6EB3"/>
    <w:rsid w:val="00DF0E78"/>
    <w:rsid w:val="00DF1D21"/>
    <w:rsid w:val="00DF46ED"/>
    <w:rsid w:val="00DF5307"/>
    <w:rsid w:val="00DF6471"/>
    <w:rsid w:val="00DF7105"/>
    <w:rsid w:val="00E00D87"/>
    <w:rsid w:val="00E00FAA"/>
    <w:rsid w:val="00E01CA0"/>
    <w:rsid w:val="00E01FF7"/>
    <w:rsid w:val="00E02966"/>
    <w:rsid w:val="00E03AB4"/>
    <w:rsid w:val="00E03D12"/>
    <w:rsid w:val="00E04B7E"/>
    <w:rsid w:val="00E0507E"/>
    <w:rsid w:val="00E05261"/>
    <w:rsid w:val="00E10C22"/>
    <w:rsid w:val="00E10F0C"/>
    <w:rsid w:val="00E13108"/>
    <w:rsid w:val="00E13399"/>
    <w:rsid w:val="00E1348A"/>
    <w:rsid w:val="00E141CF"/>
    <w:rsid w:val="00E15367"/>
    <w:rsid w:val="00E16ED2"/>
    <w:rsid w:val="00E17145"/>
    <w:rsid w:val="00E211D1"/>
    <w:rsid w:val="00E242A9"/>
    <w:rsid w:val="00E261F9"/>
    <w:rsid w:val="00E26FB8"/>
    <w:rsid w:val="00E301DB"/>
    <w:rsid w:val="00E32899"/>
    <w:rsid w:val="00E34216"/>
    <w:rsid w:val="00E34A46"/>
    <w:rsid w:val="00E34A6B"/>
    <w:rsid w:val="00E36348"/>
    <w:rsid w:val="00E42DE4"/>
    <w:rsid w:val="00E4467A"/>
    <w:rsid w:val="00E44A74"/>
    <w:rsid w:val="00E45B39"/>
    <w:rsid w:val="00E46C11"/>
    <w:rsid w:val="00E477E8"/>
    <w:rsid w:val="00E519C4"/>
    <w:rsid w:val="00E53D06"/>
    <w:rsid w:val="00E5565C"/>
    <w:rsid w:val="00E600D2"/>
    <w:rsid w:val="00E60A64"/>
    <w:rsid w:val="00E61494"/>
    <w:rsid w:val="00E619EB"/>
    <w:rsid w:val="00E63885"/>
    <w:rsid w:val="00E638F0"/>
    <w:rsid w:val="00E6405A"/>
    <w:rsid w:val="00E71C3E"/>
    <w:rsid w:val="00E743DC"/>
    <w:rsid w:val="00E74543"/>
    <w:rsid w:val="00E760CA"/>
    <w:rsid w:val="00E76E43"/>
    <w:rsid w:val="00E77C26"/>
    <w:rsid w:val="00E80BC9"/>
    <w:rsid w:val="00E80EC4"/>
    <w:rsid w:val="00E81264"/>
    <w:rsid w:val="00E812D7"/>
    <w:rsid w:val="00E8155A"/>
    <w:rsid w:val="00E82106"/>
    <w:rsid w:val="00E8221D"/>
    <w:rsid w:val="00E82902"/>
    <w:rsid w:val="00E8292D"/>
    <w:rsid w:val="00E83006"/>
    <w:rsid w:val="00E8317B"/>
    <w:rsid w:val="00E85024"/>
    <w:rsid w:val="00E868FB"/>
    <w:rsid w:val="00E874B1"/>
    <w:rsid w:val="00E87CC8"/>
    <w:rsid w:val="00E914F6"/>
    <w:rsid w:val="00E91885"/>
    <w:rsid w:val="00E91AE1"/>
    <w:rsid w:val="00E923A8"/>
    <w:rsid w:val="00E93583"/>
    <w:rsid w:val="00E978C7"/>
    <w:rsid w:val="00E97A41"/>
    <w:rsid w:val="00EA3D6E"/>
    <w:rsid w:val="00EA49AB"/>
    <w:rsid w:val="00EA4B45"/>
    <w:rsid w:val="00EA60B6"/>
    <w:rsid w:val="00EA705B"/>
    <w:rsid w:val="00EA7AB1"/>
    <w:rsid w:val="00EB1776"/>
    <w:rsid w:val="00EB249A"/>
    <w:rsid w:val="00EB30E6"/>
    <w:rsid w:val="00EB47CD"/>
    <w:rsid w:val="00EB4F12"/>
    <w:rsid w:val="00EB6BF3"/>
    <w:rsid w:val="00EC0118"/>
    <w:rsid w:val="00EC1E40"/>
    <w:rsid w:val="00EC21A5"/>
    <w:rsid w:val="00EC3995"/>
    <w:rsid w:val="00EC50B3"/>
    <w:rsid w:val="00EC53F8"/>
    <w:rsid w:val="00EC55B9"/>
    <w:rsid w:val="00ED0F4D"/>
    <w:rsid w:val="00ED1082"/>
    <w:rsid w:val="00ED1AAC"/>
    <w:rsid w:val="00ED4C7A"/>
    <w:rsid w:val="00ED6D3C"/>
    <w:rsid w:val="00ED75D2"/>
    <w:rsid w:val="00ED7849"/>
    <w:rsid w:val="00EE0E97"/>
    <w:rsid w:val="00EE19BD"/>
    <w:rsid w:val="00EE1A0D"/>
    <w:rsid w:val="00EE2B01"/>
    <w:rsid w:val="00EF2268"/>
    <w:rsid w:val="00EF2BD2"/>
    <w:rsid w:val="00EF382C"/>
    <w:rsid w:val="00EF5B16"/>
    <w:rsid w:val="00EF5B56"/>
    <w:rsid w:val="00EF6B27"/>
    <w:rsid w:val="00EF71AD"/>
    <w:rsid w:val="00EF740F"/>
    <w:rsid w:val="00F006F7"/>
    <w:rsid w:val="00F02532"/>
    <w:rsid w:val="00F03FC5"/>
    <w:rsid w:val="00F04BF5"/>
    <w:rsid w:val="00F05DA9"/>
    <w:rsid w:val="00F11B50"/>
    <w:rsid w:val="00F11F47"/>
    <w:rsid w:val="00F12195"/>
    <w:rsid w:val="00F12919"/>
    <w:rsid w:val="00F13500"/>
    <w:rsid w:val="00F13901"/>
    <w:rsid w:val="00F1464D"/>
    <w:rsid w:val="00F17130"/>
    <w:rsid w:val="00F17BE3"/>
    <w:rsid w:val="00F20271"/>
    <w:rsid w:val="00F2097B"/>
    <w:rsid w:val="00F21273"/>
    <w:rsid w:val="00F21552"/>
    <w:rsid w:val="00F21CA8"/>
    <w:rsid w:val="00F21D6A"/>
    <w:rsid w:val="00F22582"/>
    <w:rsid w:val="00F23E0E"/>
    <w:rsid w:val="00F2448E"/>
    <w:rsid w:val="00F24D4E"/>
    <w:rsid w:val="00F25A4F"/>
    <w:rsid w:val="00F2636D"/>
    <w:rsid w:val="00F27287"/>
    <w:rsid w:val="00F2747F"/>
    <w:rsid w:val="00F310A3"/>
    <w:rsid w:val="00F32AEA"/>
    <w:rsid w:val="00F36747"/>
    <w:rsid w:val="00F429BB"/>
    <w:rsid w:val="00F4467E"/>
    <w:rsid w:val="00F45D5E"/>
    <w:rsid w:val="00F50062"/>
    <w:rsid w:val="00F50467"/>
    <w:rsid w:val="00F50AA3"/>
    <w:rsid w:val="00F51574"/>
    <w:rsid w:val="00F5264A"/>
    <w:rsid w:val="00F527A4"/>
    <w:rsid w:val="00F52DCF"/>
    <w:rsid w:val="00F533D5"/>
    <w:rsid w:val="00F54E96"/>
    <w:rsid w:val="00F56830"/>
    <w:rsid w:val="00F573EE"/>
    <w:rsid w:val="00F575C8"/>
    <w:rsid w:val="00F62C14"/>
    <w:rsid w:val="00F65F8D"/>
    <w:rsid w:val="00F74B6A"/>
    <w:rsid w:val="00F81475"/>
    <w:rsid w:val="00F81804"/>
    <w:rsid w:val="00F83C75"/>
    <w:rsid w:val="00F84BA0"/>
    <w:rsid w:val="00F86066"/>
    <w:rsid w:val="00F86ABD"/>
    <w:rsid w:val="00F9027F"/>
    <w:rsid w:val="00F92804"/>
    <w:rsid w:val="00F93473"/>
    <w:rsid w:val="00FA2B49"/>
    <w:rsid w:val="00FA3708"/>
    <w:rsid w:val="00FB0650"/>
    <w:rsid w:val="00FB0930"/>
    <w:rsid w:val="00FB17BF"/>
    <w:rsid w:val="00FB2B84"/>
    <w:rsid w:val="00FB4C61"/>
    <w:rsid w:val="00FB4FDB"/>
    <w:rsid w:val="00FB55F4"/>
    <w:rsid w:val="00FB6706"/>
    <w:rsid w:val="00FB7B0E"/>
    <w:rsid w:val="00FC0FC3"/>
    <w:rsid w:val="00FC23BE"/>
    <w:rsid w:val="00FC4A86"/>
    <w:rsid w:val="00FC61A3"/>
    <w:rsid w:val="00FC77BD"/>
    <w:rsid w:val="00FC7C50"/>
    <w:rsid w:val="00FD0145"/>
    <w:rsid w:val="00FD2F83"/>
    <w:rsid w:val="00FD4C27"/>
    <w:rsid w:val="00FD6CF1"/>
    <w:rsid w:val="00FD781D"/>
    <w:rsid w:val="00FE0559"/>
    <w:rsid w:val="00FE1D2D"/>
    <w:rsid w:val="00FE2822"/>
    <w:rsid w:val="00FE2A4B"/>
    <w:rsid w:val="00FE2B38"/>
    <w:rsid w:val="00FE39F9"/>
    <w:rsid w:val="00FE6595"/>
    <w:rsid w:val="00FE6B80"/>
    <w:rsid w:val="00FE72EE"/>
    <w:rsid w:val="00FF013A"/>
    <w:rsid w:val="00FF121A"/>
    <w:rsid w:val="00FF2385"/>
    <w:rsid w:val="00FF2EE8"/>
    <w:rsid w:val="00FF31CC"/>
    <w:rsid w:val="00FF535A"/>
    <w:rsid w:val="00FF5818"/>
    <w:rsid w:val="00FF5947"/>
    <w:rsid w:val="00FF59C6"/>
    <w:rsid w:val="00FF62C7"/>
    <w:rsid w:val="00FF6F94"/>
    <w:rsid w:val="00F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C0294"/>
  <w15:chartTrackingRefBased/>
  <w15:docId w15:val="{50F3EEA8-B83F-423B-AF3F-89360B3E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414"/>
    <w:pPr>
      <w:spacing w:line="312" w:lineRule="auto"/>
      <w:jc w:val="both"/>
    </w:pPr>
    <w:rPr>
      <w:rFonts w:ascii="LM Roman 12" w:hAnsi="LM Roman 12"/>
      <w:sz w:val="24"/>
      <w:szCs w:val="24"/>
      <w:lang w:val="en-GB"/>
    </w:rPr>
  </w:style>
  <w:style w:type="paragraph" w:styleId="Heading1">
    <w:name w:val="heading 1"/>
    <w:basedOn w:val="Normal"/>
    <w:next w:val="Firstparagraph"/>
    <w:qFormat/>
    <w:rsid w:val="00CA165B"/>
    <w:pPr>
      <w:keepNext/>
      <w:numPr>
        <w:numId w:val="2"/>
      </w:numPr>
      <w:tabs>
        <w:tab w:val="clear" w:pos="360"/>
        <w:tab w:val="left" w:pos="482"/>
      </w:tabs>
      <w:spacing w:before="360" w:after="180"/>
      <w:jc w:val="left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68610F"/>
    <w:pPr>
      <w:keepNext/>
      <w:numPr>
        <w:ilvl w:val="1"/>
        <w:numId w:val="2"/>
      </w:numPr>
      <w:tabs>
        <w:tab w:val="clear" w:pos="720"/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Firstparagraph"/>
    <w:qFormat/>
    <w:pPr>
      <w:keepNext/>
      <w:numPr>
        <w:ilvl w:val="2"/>
        <w:numId w:val="2"/>
      </w:numPr>
      <w:tabs>
        <w:tab w:val="clear" w:pos="1080"/>
        <w:tab w:val="left" w:pos="765"/>
      </w:tabs>
      <w:spacing w:before="300" w:after="120"/>
      <w:jc w:val="left"/>
      <w:outlineLvl w:val="2"/>
    </w:pPr>
    <w:rPr>
      <w:rFonts w:ascii="cmbx10" w:hAnsi="cmbx10"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"/>
    <w:next w:val="Normal"/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styleId="PlaceholderText">
    <w:name w:val="Placeholder Text"/>
    <w:basedOn w:val="DefaultParagraphFont"/>
    <w:uiPriority w:val="99"/>
    <w:semiHidden/>
    <w:rsid w:val="004068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F5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30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B452B"/>
    <w:pPr>
      <w:spacing w:before="640" w:after="200" w:line="240" w:lineRule="auto"/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AB452B"/>
    <w:rPr>
      <w:rFonts w:ascii="LM Roman 12" w:hAnsi="LM Roman 12"/>
      <w:sz w:val="40"/>
      <w:szCs w:val="4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6E6"/>
    <w:pPr>
      <w:spacing w:before="80"/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6E6"/>
    <w:rPr>
      <w:rFonts w:ascii="LM Roman 12" w:hAnsi="LM Roman 12"/>
      <w:sz w:val="28"/>
      <w:szCs w:val="28"/>
      <w:lang w:val="en-GB"/>
    </w:rPr>
  </w:style>
  <w:style w:type="paragraph" w:customStyle="1" w:styleId="SubtitleSmall">
    <w:name w:val="Subtitle Small"/>
    <w:basedOn w:val="Normal"/>
    <w:link w:val="SubtitleSmallChar"/>
    <w:qFormat/>
    <w:rsid w:val="00EC50B3"/>
    <w:pPr>
      <w:jc w:val="center"/>
    </w:pPr>
  </w:style>
  <w:style w:type="paragraph" w:styleId="FootnoteText">
    <w:name w:val="footnote text"/>
    <w:basedOn w:val="Normal"/>
    <w:link w:val="FootnoteTextChar"/>
    <w:uiPriority w:val="99"/>
    <w:unhideWhenUsed/>
    <w:rsid w:val="001636D6"/>
    <w:pPr>
      <w:spacing w:line="240" w:lineRule="auto"/>
    </w:pPr>
    <w:rPr>
      <w:sz w:val="20"/>
      <w:szCs w:val="20"/>
    </w:rPr>
  </w:style>
  <w:style w:type="character" w:customStyle="1" w:styleId="SubtitleSmallChar">
    <w:name w:val="Subtitle Small Char"/>
    <w:basedOn w:val="DefaultParagraphFont"/>
    <w:link w:val="SubtitleSmall"/>
    <w:rsid w:val="00EC50B3"/>
    <w:rPr>
      <w:rFonts w:ascii="LM Roman 12" w:hAnsi="LM Roman 12"/>
      <w:sz w:val="24"/>
      <w:szCs w:val="24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36D6"/>
    <w:rPr>
      <w:rFonts w:ascii="LM Roman 12" w:hAnsi="LM Roman 12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1636D6"/>
    <w:rPr>
      <w:vertAlign w:val="superscript"/>
    </w:rPr>
  </w:style>
  <w:style w:type="paragraph" w:customStyle="1" w:styleId="Equation">
    <w:name w:val="Equation"/>
    <w:basedOn w:val="Normal"/>
    <w:next w:val="Normal"/>
    <w:link w:val="EquationChar"/>
    <w:qFormat/>
    <w:rsid w:val="00261201"/>
    <w:pPr>
      <w:spacing w:before="320" w:after="320" w:line="240" w:lineRule="auto"/>
    </w:pPr>
    <w:rPr>
      <w:rFonts w:ascii="Cambria Math" w:hAnsi="Cambria Math"/>
      <w:i/>
    </w:rPr>
  </w:style>
  <w:style w:type="paragraph" w:customStyle="1" w:styleId="AbstractTitle">
    <w:name w:val="Abstract Title"/>
    <w:basedOn w:val="Normal"/>
    <w:link w:val="AbstractTitleChar"/>
    <w:qFormat/>
    <w:rsid w:val="00AB452B"/>
    <w:pPr>
      <w:spacing w:before="640" w:after="200" w:line="240" w:lineRule="auto"/>
      <w:jc w:val="center"/>
    </w:pPr>
    <w:rPr>
      <w:b/>
      <w:bCs/>
    </w:rPr>
  </w:style>
  <w:style w:type="character" w:customStyle="1" w:styleId="EquationChar">
    <w:name w:val="Equation Char"/>
    <w:basedOn w:val="DefaultParagraphFont"/>
    <w:link w:val="Equation"/>
    <w:rsid w:val="00261201"/>
    <w:rPr>
      <w:rFonts w:ascii="Cambria Math" w:hAnsi="Cambria Math"/>
      <w:i/>
      <w:sz w:val="24"/>
      <w:szCs w:val="24"/>
      <w:lang w:val="en-GB"/>
    </w:rPr>
  </w:style>
  <w:style w:type="character" w:customStyle="1" w:styleId="AbstractTitleChar">
    <w:name w:val="Abstract Title Char"/>
    <w:basedOn w:val="DefaultParagraphFont"/>
    <w:link w:val="AbstractTitle"/>
    <w:rsid w:val="00AB452B"/>
    <w:rPr>
      <w:rFonts w:ascii="LM Roman 12" w:hAnsi="LM Roman 12"/>
      <w:b/>
      <w:bCs/>
      <w:sz w:val="24"/>
      <w:szCs w:val="24"/>
      <w:lang w:val="en-GB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6564B"/>
    <w:pPr>
      <w:keepNext/>
      <w:spacing w:before="240" w:after="200" w:line="240" w:lineRule="auto"/>
      <w:jc w:val="center"/>
    </w:pPr>
    <w:rPr>
      <w:iCs/>
      <w:szCs w:val="18"/>
    </w:rPr>
  </w:style>
  <w:style w:type="paragraph" w:customStyle="1" w:styleId="Picture">
    <w:name w:val="Picture"/>
    <w:basedOn w:val="Caption"/>
    <w:link w:val="PictureChar"/>
    <w:qFormat/>
    <w:rsid w:val="00D634B7"/>
    <w:pPr>
      <w:spacing w:before="0" w:after="400"/>
    </w:pPr>
    <w:rPr>
      <w:noProof/>
    </w:rPr>
  </w:style>
  <w:style w:type="table" w:styleId="TableGrid">
    <w:name w:val="Table Grid"/>
    <w:basedOn w:val="TableNormal"/>
    <w:uiPriority w:val="39"/>
    <w:rsid w:val="00FC61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Char">
    <w:name w:val="Caption Char"/>
    <w:basedOn w:val="DefaultParagraphFont"/>
    <w:link w:val="Caption"/>
    <w:uiPriority w:val="35"/>
    <w:rsid w:val="0016564B"/>
    <w:rPr>
      <w:rFonts w:ascii="LM Roman 12" w:hAnsi="LM Roman 12"/>
      <w:iCs/>
      <w:sz w:val="24"/>
      <w:szCs w:val="18"/>
      <w:lang w:val="en-GB"/>
    </w:rPr>
  </w:style>
  <w:style w:type="character" w:customStyle="1" w:styleId="PictureChar">
    <w:name w:val="Picture Char"/>
    <w:basedOn w:val="CaptionChar"/>
    <w:link w:val="Picture"/>
    <w:rsid w:val="00D634B7"/>
    <w:rPr>
      <w:rFonts w:ascii="LM Roman 12" w:hAnsi="LM Roman 12"/>
      <w:iCs/>
      <w:noProof/>
      <w:sz w:val="24"/>
      <w:szCs w:val="18"/>
      <w:lang w:val="en-GB"/>
    </w:rPr>
  </w:style>
  <w:style w:type="table" w:styleId="GridTable1Light">
    <w:name w:val="Grid Table 1 Light"/>
    <w:basedOn w:val="TableNormal"/>
    <w:uiPriority w:val="46"/>
    <w:rsid w:val="006454A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3C135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3C135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3C135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5Dark-Accent3">
    <w:name w:val="List Table 5 Dark Accent 3"/>
    <w:basedOn w:val="TableNormal"/>
    <w:uiPriority w:val="50"/>
    <w:rsid w:val="006F4D3B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6F4D3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5">
    <w:name w:val="Plain Table 5"/>
    <w:basedOn w:val="TableNormal"/>
    <w:uiPriority w:val="45"/>
    <w:rsid w:val="006F4D3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40A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chiefdelphi.com/uploads/default/original/3X/e/b/ebd6f208f128bcc2d44267c7b6d25a4ae53aa8a4.pdf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mathworld.wolfram.com/Box-and-WhiskerPlot.html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he-blue-alliance/the-blue-alliance/pull/1478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public.tableau.com/profile/mike.paulonis#!/vizhome/RobustHybridOPRFRCOutlierOpt/Fig3OutlierkDa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dfs.semanticscholar.org/9b92/18e7233f4d0b491e1582c893c9a099470a73.pdf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hyperlink" Target="https://www.thebluealliance.com/event/2020scmb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public.tableau.com/profile/mike.paulonis#!/vizhome/RobustHybridOPRFRCScouting/Fig2ScoutvOPRDa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bluealliance.com/match/2020scmb_qm9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yperlink" Target="https://public.tableau.com/profile/mike.paulonis#!/vizhome/RobustHybridOPRFRCMain/Fig1HybridDash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thebluealliance.com/event/2020scm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onis\Downloads\LaTeX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76827-B912-44B9-85F2-21DE717B4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LaTeX.dot</Template>
  <TotalTime>23945</TotalTime>
  <Pages>30</Pages>
  <Words>6625</Words>
  <Characters>37768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paulonis</dc:creator>
  <cp:keywords/>
  <dc:description/>
  <cp:lastModifiedBy>Mike Paulonis</cp:lastModifiedBy>
  <cp:revision>1634</cp:revision>
  <cp:lastPrinted>2001-05-05T01:36:00Z</cp:lastPrinted>
  <dcterms:created xsi:type="dcterms:W3CDTF">2020-05-22T13:06:00Z</dcterms:created>
  <dcterms:modified xsi:type="dcterms:W3CDTF">2020-06-08T15:02:00Z</dcterms:modified>
</cp:coreProperties>
</file>