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In the following, the “local file system” is assumed to be a clone of a GitHub repository.</w:t>
      </w:r>
    </w:p>
    <w:p>
      <w:pPr>
        <w:pStyle w:val="Heading1"/>
        <w:numPr>
          <w:ilvl w:val="0"/>
          <w:numId w:val="1"/>
        </w:numPr>
        <w:bidi w:val="0"/>
        <w:jc w:val="left"/>
        <w:rPr/>
      </w:pPr>
      <w:r>
        <w:rPr/>
        <w:t>Workflows</w:t>
      </w:r>
    </w:p>
    <w:p>
      <w:pPr>
        <w:pStyle w:val="Normal"/>
        <w:bidi w:val="0"/>
        <w:jc w:val="left"/>
        <w:rPr/>
      </w:pPr>
      <w:r>
        <w:rPr/>
        <w:t>The following workflows are desired for working with Dokimion.</w:t>
      </w:r>
    </w:p>
    <w:p>
      <w:pPr>
        <w:pStyle w:val="Heading2"/>
        <w:numPr>
          <w:ilvl w:val="1"/>
          <w:numId w:val="1"/>
        </w:numPr>
        <w:bidi w:val="0"/>
        <w:jc w:val="left"/>
        <w:rPr/>
      </w:pPr>
      <w:r>
        <w:rPr/>
        <w:t>Create a new test case in the local file system and send it to a server</w:t>
      </w:r>
    </w:p>
    <w:p>
      <w:pPr>
        <w:pStyle w:val="TextBody"/>
        <w:numPr>
          <w:ilvl w:val="0"/>
          <w:numId w:val="1"/>
        </w:numPr>
        <w:bidi w:val="0"/>
        <w:jc w:val="left"/>
        <w:rPr/>
      </w:pPr>
      <w:r>
        <w:rPr/>
        <w:t>This involves hand editing XML files.  Perhaps a dedicated editing tool would help?</w:t>
      </w:r>
      <w:r>
        <w:rPr/>
        <w:t>]</w:t>
      </w:r>
    </w:p>
    <w:p>
      <w:pPr>
        <w:pStyle w:val="Heading2"/>
        <w:numPr>
          <w:ilvl w:val="1"/>
          <w:numId w:val="1"/>
        </w:numPr>
        <w:bidi w:val="0"/>
        <w:jc w:val="left"/>
        <w:rPr/>
      </w:pPr>
      <w:r>
        <w:rPr/>
        <w:t>Edit an existing test case in the local file system and send it to a server</w:t>
      </w:r>
    </w:p>
    <w:p>
      <w:pPr>
        <w:pStyle w:val="TextBody"/>
        <w:numPr>
          <w:ilvl w:val="0"/>
          <w:numId w:val="1"/>
        </w:numPr>
        <w:bidi w:val="0"/>
        <w:jc w:val="left"/>
        <w:rPr/>
      </w:pPr>
      <w:r>
        <w:rPr/>
        <w:t>This also involves hand editing XML files.</w:t>
      </w:r>
    </w:p>
    <w:p>
      <w:pPr>
        <w:pStyle w:val="TextBody"/>
        <w:numPr>
          <w:ilvl w:val="0"/>
          <w:numId w:val="1"/>
        </w:numPr>
        <w:bidi w:val="0"/>
        <w:jc w:val="left"/>
        <w:rPr/>
      </w:pPr>
      <w:r>
        <w:rPr/>
        <w:t>[I need to look into what to do with the “last modified time” stored in the file.]</w:t>
      </w:r>
    </w:p>
    <w:p>
      <w:pPr>
        <w:pStyle w:val="Heading2"/>
        <w:numPr>
          <w:ilvl w:val="1"/>
          <w:numId w:val="1"/>
        </w:numPr>
        <w:bidi w:val="0"/>
        <w:jc w:val="left"/>
        <w:rPr/>
      </w:pPr>
      <w:r>
        <w:rPr/>
        <w:t>Backup a project on a server to the local file system</w:t>
      </w:r>
    </w:p>
    <w:p>
      <w:pPr>
        <w:pStyle w:val="TextBody"/>
        <w:bidi w:val="0"/>
        <w:jc w:val="left"/>
        <w:rPr/>
      </w:pPr>
      <w:r>
        <w:rPr/>
        <w:t>The backup files can be used for:</w:t>
      </w:r>
    </w:p>
    <w:p>
      <w:pPr>
        <w:pStyle w:val="TextBody"/>
        <w:numPr>
          <w:ilvl w:val="0"/>
          <w:numId w:val="2"/>
        </w:numPr>
        <w:bidi w:val="0"/>
        <w:jc w:val="left"/>
        <w:rPr/>
      </w:pPr>
      <w:r>
        <w:rPr/>
        <w:t>Restoring individual test cases if they get corrupted or deleted.</w:t>
      </w:r>
    </w:p>
    <w:p>
      <w:pPr>
        <w:pStyle w:val="TextBody"/>
        <w:numPr>
          <w:ilvl w:val="0"/>
          <w:numId w:val="2"/>
        </w:numPr>
        <w:bidi w:val="0"/>
        <w:jc w:val="left"/>
        <w:rPr/>
      </w:pPr>
      <w:r>
        <w:rPr/>
        <w:t>Restoring a whole project.</w:t>
      </w:r>
    </w:p>
    <w:p>
      <w:pPr>
        <w:pStyle w:val="TextBody"/>
        <w:numPr>
          <w:ilvl w:val="0"/>
          <w:numId w:val="2"/>
        </w:numPr>
        <w:bidi w:val="0"/>
        <w:jc w:val="left"/>
        <w:rPr/>
      </w:pPr>
      <w:r>
        <w:rPr/>
        <w:t>Copying a project to a different server.</w:t>
      </w:r>
    </w:p>
    <w:p>
      <w:pPr>
        <w:pStyle w:val="Heading2"/>
        <w:numPr>
          <w:ilvl w:val="1"/>
          <w:numId w:val="1"/>
        </w:numPr>
        <w:bidi w:val="0"/>
        <w:jc w:val="left"/>
        <w:rPr/>
      </w:pPr>
      <w:r>
        <w:rPr/>
        <w:t>Restore a whole project from the local file system</w:t>
      </w:r>
    </w:p>
    <w:p>
      <w:pPr>
        <w:pStyle w:val="TextBody"/>
        <w:numPr>
          <w:ilvl w:val="0"/>
          <w:numId w:val="1"/>
        </w:numPr>
        <w:bidi w:val="0"/>
        <w:jc w:val="left"/>
        <w:rPr/>
      </w:pPr>
      <w:r>
        <w:rPr/>
        <w:t>Do we need to be able to specify a subset of the test cases?</w:t>
      </w:r>
    </w:p>
    <w:p>
      <w:pPr>
        <w:pStyle w:val="TextBody"/>
        <w:numPr>
          <w:ilvl w:val="0"/>
          <w:numId w:val="1"/>
        </w:numPr>
        <w:bidi w:val="0"/>
        <w:jc w:val="left"/>
        <w:rPr/>
      </w:pPr>
      <w:r>
        <w:rPr/>
        <w:t>If so, would filtering using project attributes be helpful?</w:t>
      </w:r>
    </w:p>
    <w:p>
      <w:pPr>
        <w:pStyle w:val="TextBody"/>
        <w:numPr>
          <w:ilvl w:val="0"/>
          <w:numId w:val="1"/>
        </w:numPr>
        <w:bidi w:val="0"/>
        <w:jc w:val="left"/>
        <w:rPr/>
      </w:pPr>
      <w:r>
        <w:rPr/>
        <w:t>This can be tricky since Dokimion only marks a project as deleted instead of deleting it from its database.  Creating a project with the same name/id will undelete the old project with its test cases.</w:t>
      </w:r>
    </w:p>
    <w:p>
      <w:pPr>
        <w:pStyle w:val="Heading2"/>
        <w:numPr>
          <w:ilvl w:val="1"/>
          <w:numId w:val="1"/>
        </w:numPr>
        <w:bidi w:val="0"/>
        <w:jc w:val="left"/>
        <w:rPr/>
      </w:pPr>
      <w:r>
        <w:rPr/>
        <w:t>Restore a (corrupted? deleted?) test case from the local file system</w:t>
      </w:r>
    </w:p>
    <w:p>
      <w:pPr>
        <w:pStyle w:val="TextBody"/>
        <w:bidi w:val="0"/>
        <w:jc w:val="left"/>
        <w:rPr/>
      </w:pPr>
      <w:r>
        <w:rPr/>
        <w:t>Restoring a deleted test case requires a change to the Dokimion API (see below).  Otherwise, the new test case will have a different test case number than the old one had.</w:t>
      </w:r>
    </w:p>
    <w:p>
      <w:pPr>
        <w:pStyle w:val="Heading2"/>
        <w:numPr>
          <w:ilvl w:val="1"/>
          <w:numId w:val="1"/>
        </w:numPr>
        <w:bidi w:val="0"/>
        <w:jc w:val="left"/>
        <w:rPr/>
      </w:pPr>
      <w:r>
        <w:rPr/>
        <w:t>Update the local file system with changes on a server</w:t>
      </w:r>
    </w:p>
    <w:p>
      <w:pPr>
        <w:pStyle w:val="Heading2"/>
        <w:numPr>
          <w:ilvl w:val="1"/>
          <w:numId w:val="1"/>
        </w:numPr>
        <w:bidi w:val="0"/>
        <w:jc w:val="left"/>
        <w:rPr/>
      </w:pPr>
      <w:r>
        <w:rPr/>
        <w:t>Copy a whole project from one server to another</w:t>
      </w:r>
    </w:p>
    <w:p>
      <w:pPr>
        <w:pStyle w:val="TextBody"/>
        <w:bidi w:val="0"/>
        <w:jc w:val="left"/>
        <w:rPr/>
      </w:pPr>
      <w:r>
        <w:rPr/>
        <w:t>This could be used, for example, for copying a project from the production server to a staging server to provide content to test features and bug fixes.</w:t>
      </w:r>
    </w:p>
    <w:p>
      <w:pPr>
        <w:pStyle w:val="TextBody"/>
        <w:bidi w:val="0"/>
        <w:jc w:val="left"/>
        <w:rPr/>
      </w:pPr>
      <w:r>
        <w:rPr/>
        <w:t>Do we need to be able to specify a subset of the test cases?</w:t>
      </w:r>
    </w:p>
    <w:p>
      <w:pPr>
        <w:pStyle w:val="TextBody"/>
        <w:bidi w:val="0"/>
        <w:jc w:val="left"/>
        <w:rPr/>
      </w:pPr>
      <w:r>
        <w:rPr/>
        <w:t>If so, would filtering using project attributes be helpful?</w:t>
      </w:r>
    </w:p>
    <w:p>
      <w:pPr>
        <w:pStyle w:val="TextBody"/>
        <w:bidi w:val="0"/>
        <w:jc w:val="left"/>
        <w:rPr/>
      </w:pPr>
      <w:r>
        <w:rPr/>
        <w:t>Would backing up the project from one server to the file system and then restoring that project to the other server be “good enough”?  Two steps instead of one.  The files would not need to be put into GitHub.</w:t>
      </w:r>
    </w:p>
    <w:p>
      <w:pPr>
        <w:pStyle w:val="Heading1"/>
        <w:numPr>
          <w:ilvl w:val="0"/>
          <w:numId w:val="1"/>
        </w:numPr>
        <w:bidi w:val="0"/>
        <w:jc w:val="left"/>
        <w:rPr/>
      </w:pPr>
      <w:r>
        <w:rPr/>
        <w:t>Tools</w:t>
      </w:r>
    </w:p>
    <w:p>
      <w:pPr>
        <w:pStyle w:val="TextBody"/>
        <w:bidi w:val="0"/>
        <w:jc w:val="left"/>
        <w:rPr/>
      </w:pPr>
      <w:r>
        <w:rPr/>
        <w:t>Currently, I have two tools:</w:t>
      </w:r>
    </w:p>
    <w:p>
      <w:pPr>
        <w:pStyle w:val="TextBody"/>
        <w:numPr>
          <w:ilvl w:val="0"/>
          <w:numId w:val="3"/>
        </w:numPr>
        <w:bidi w:val="0"/>
        <w:jc w:val="left"/>
        <w:rPr/>
      </w:pPr>
      <w:r>
        <w:rPr/>
        <w:t>Updater, which saves and restores individual test cases.  (But it doesn’t work if a test case is deleted.)</w:t>
      </w:r>
    </w:p>
    <w:p>
      <w:pPr>
        <w:pStyle w:val="TextBody"/>
        <w:numPr>
          <w:ilvl w:val="0"/>
          <w:numId w:val="3"/>
        </w:numPr>
        <w:bidi w:val="0"/>
        <w:jc w:val="left"/>
        <w:rPr/>
      </w:pPr>
      <w:r>
        <w:rPr/>
        <w:t>Cloner, which copies a whole project from one server to another.  (But only if the project never existed on the target server.)</w:t>
      </w:r>
    </w:p>
    <w:p>
      <w:pPr>
        <w:pStyle w:val="Normal"/>
        <w:bidi w:val="0"/>
        <w:jc w:val="left"/>
        <w:rPr/>
      </w:pPr>
      <w:r>
        <w:rPr/>
        <w:t>I propose obsoleting the Cloner and extending the Updater tool to:</w:t>
      </w:r>
    </w:p>
    <w:p>
      <w:pPr>
        <w:pStyle w:val="Normal"/>
        <w:numPr>
          <w:ilvl w:val="0"/>
          <w:numId w:val="4"/>
        </w:numPr>
        <w:bidi w:val="0"/>
        <w:jc w:val="left"/>
        <w:rPr/>
      </w:pPr>
      <w:r>
        <w:rPr/>
        <w:t>Save/restore the project data, not just test case data</w:t>
      </w:r>
    </w:p>
    <w:p>
      <w:pPr>
        <w:pStyle w:val="Normal"/>
        <w:numPr>
          <w:ilvl w:val="0"/>
          <w:numId w:val="4"/>
        </w:numPr>
        <w:bidi w:val="0"/>
        <w:jc w:val="left"/>
        <w:rPr/>
      </w:pPr>
      <w:r>
        <w:rPr/>
        <w:t>Support server to server copies</w:t>
      </w:r>
    </w:p>
    <w:p>
      <w:pPr>
        <w:pStyle w:val="Normal"/>
        <w:bidi w:val="0"/>
        <w:jc w:val="left"/>
        <w:rPr/>
      </w:pPr>
      <w:r>
        <w:rPr/>
      </w:r>
    </w:p>
    <w:p>
      <w:pPr>
        <w:pStyle w:val="Heading1"/>
        <w:numPr>
          <w:ilvl w:val="0"/>
          <w:numId w:val="1"/>
        </w:numPr>
        <w:bidi w:val="0"/>
        <w:jc w:val="left"/>
        <w:rPr/>
      </w:pPr>
      <w:r>
        <w:rPr/>
        <w:t>Changes to Dokimion API</w:t>
      </w:r>
    </w:p>
    <w:p>
      <w:pPr>
        <w:pStyle w:val="TextBody"/>
        <w:bidi w:val="0"/>
        <w:jc w:val="left"/>
        <w:rPr/>
      </w:pPr>
      <w:r>
        <w:rPr/>
        <w:t>We need to be able to undelete a test case.  Currently, if we try to PUT the “deleted” field to “false”, the API returns a “Not found” error.  I propose allowing PUTs to deleted test cases, but not GETs.  Also, the PUT to a deleted test case should not perform the “last modified time” check.</w:t>
      </w:r>
    </w:p>
    <w:p>
      <w:pPr>
        <w:pStyle w:val="Heading1"/>
        <w:numPr>
          <w:ilvl w:val="0"/>
          <w:numId w:val="1"/>
        </w:numPr>
        <w:rPr/>
      </w:pPr>
      <w:r>
        <w:rPr/>
        <w:t>Pie-in-Sky</w:t>
      </w:r>
    </w:p>
    <w:p>
      <w:pPr>
        <w:pStyle w:val="TextBody"/>
        <w:numPr>
          <w:ilvl w:val="0"/>
          <w:numId w:val="5"/>
        </w:numPr>
        <w:rPr/>
      </w:pPr>
      <w:r>
        <w:rPr/>
        <w:t>Do testcase development/edits in GitHub.</w:t>
      </w:r>
    </w:p>
    <w:p>
      <w:pPr>
        <w:pStyle w:val="TextBody"/>
        <w:numPr>
          <w:ilvl w:val="0"/>
          <w:numId w:val="5"/>
        </w:numPr>
        <w:bidi w:val="0"/>
        <w:spacing w:before="240" w:after="120"/>
        <w:jc w:val="left"/>
        <w:rPr/>
      </w:pPr>
      <w:r>
        <w:rPr/>
        <w:t>Press one button to send to Dokimion.  GitHub action?</w:t>
      </w:r>
    </w:p>
    <w:p>
      <w:pPr>
        <w:pStyle w:val="TextBody"/>
        <w:numPr>
          <w:ilvl w:val="0"/>
          <w:numId w:val="5"/>
        </w:numPr>
        <w:bidi w:val="0"/>
        <w:spacing w:before="240" w:after="120"/>
        <w:jc w:val="left"/>
        <w:rPr/>
      </w:pPr>
      <w:r>
        <w:rPr/>
        <w:t>Separate file for metadata?</w:t>
      </w:r>
    </w:p>
    <w:p>
      <w:pPr>
        <w:pStyle w:val="TextBody"/>
        <w:numPr>
          <w:ilvl w:val="0"/>
          <w:numId w:val="5"/>
        </w:numPr>
        <w:bidi w:val="0"/>
        <w:spacing w:before="240" w:after="120"/>
        <w:jc w:val="left"/>
        <w:rPr/>
      </w:pPr>
      <w:r>
        <w:rPr/>
        <w:t xml:space="preserve">Don’s definition of “test case” is: Title, description, attributes, steps </w:t>
      </w:r>
    </w:p>
    <w:p>
      <w:pPr>
        <w:pStyle w:val="TextBody"/>
        <w:numPr>
          <w:ilvl w:val="0"/>
          <w:numId w:val="5"/>
        </w:numPr>
        <w:bidi w:val="0"/>
        <w:spacing w:before="240" w:after="120"/>
        <w:jc w:val="left"/>
        <w:rPr/>
      </w:pPr>
      <w:r>
        <w:rPr/>
        <w:t>Plugin for Notepad++?  “Language syntax”?</w:t>
      </w:r>
    </w:p>
    <w:p>
      <w:pPr>
        <w:pStyle w:val="TextBody"/>
        <w:numPr>
          <w:ilvl w:val="0"/>
          <w:numId w:val="5"/>
        </w:numPr>
        <w:bidi w:val="0"/>
        <w:spacing w:before="240" w:after="120"/>
        <w:jc w:val="left"/>
        <w:rPr/>
      </w:pPr>
      <w:r>
        <w:rPr/>
        <w:t>Be creative!</w:t>
      </w:r>
    </w:p>
    <w:p>
      <w:pPr>
        <w:pStyle w:val="Heading1"/>
        <w:numPr>
          <w:ilvl w:val="0"/>
          <w:numId w:val="1"/>
        </w:numPr>
        <w:rPr/>
      </w:pPr>
      <w:r>
        <w:rPr/>
        <w:t>UI Idea for the maintenance tool</w:t>
      </w:r>
    </w:p>
    <w:p>
      <w:pPr>
        <w:pStyle w:val="TextBody"/>
        <w:rPr/>
      </w:pPr>
      <w:r>
        <w:rPr/>
        <w:t>Have a table showing the test cases and some buttons to take action on the selected test cases.</w:t>
      </w:r>
    </w:p>
    <w:tbl>
      <w:tblPr>
        <w:tblW w:w="5000" w:type="pct"/>
        <w:jc w:val="left"/>
        <w:tblInd w:w="-5" w:type="dxa"/>
        <w:tblLayout w:type="fixed"/>
        <w:tblCellMar>
          <w:top w:w="55" w:type="dxa"/>
          <w:left w:w="55" w:type="dxa"/>
          <w:bottom w:w="55" w:type="dxa"/>
          <w:right w:w="55" w:type="dxa"/>
        </w:tblCellMar>
      </w:tblPr>
      <w:tblGrid>
        <w:gridCol w:w="3958"/>
        <w:gridCol w:w="542"/>
        <w:gridCol w:w="804"/>
        <w:gridCol w:w="719"/>
        <w:gridCol w:w="3949"/>
      </w:tblGrid>
      <w:tr>
        <w:trPr/>
        <w:tc>
          <w:tcPr>
            <w:tcW w:w="3958" w:type="dxa"/>
            <w:tcBorders>
              <w:top w:val="single" w:sz="4" w:space="0" w:color="000000"/>
              <w:left w:val="single" w:sz="4" w:space="0" w:color="000000"/>
              <w:bottom w:val="single" w:sz="4" w:space="0" w:color="000000"/>
            </w:tcBorders>
          </w:tcPr>
          <w:p>
            <w:pPr>
              <w:pStyle w:val="TableContents"/>
              <w:widowControl w:val="false"/>
              <w:rPr>
                <w:b/>
                <w:bCs/>
              </w:rPr>
            </w:pPr>
            <w:r>
              <w:rPr>
                <w:b/>
                <w:bCs/>
              </w:rPr>
              <w:t>Title In Dokimion</w:t>
            </w:r>
          </w:p>
        </w:tc>
        <w:tc>
          <w:tcPr>
            <w:tcW w:w="542" w:type="dxa"/>
            <w:tcBorders>
              <w:top w:val="single" w:sz="4" w:space="0" w:color="000000"/>
              <w:left w:val="single" w:sz="4" w:space="0" w:color="000000"/>
              <w:bottom w:val="single" w:sz="4" w:space="0" w:color="000000"/>
            </w:tcBorders>
          </w:tcPr>
          <w:p>
            <w:pPr>
              <w:pStyle w:val="TableContents"/>
              <w:widowControl w:val="false"/>
              <w:jc w:val="right"/>
              <w:rPr>
                <w:b/>
                <w:bCs/>
              </w:rPr>
            </w:pPr>
            <w:r>
              <w:rPr>
                <w:b/>
                <w:bCs/>
              </w:rPr>
              <w:t>ID</w:t>
            </w:r>
          </w:p>
        </w:tc>
        <w:tc>
          <w:tcPr>
            <w:tcW w:w="804"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Status</w:t>
            </w:r>
          </w:p>
        </w:tc>
        <w:tc>
          <w:tcPr>
            <w:tcW w:w="719"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Select</w:t>
            </w:r>
          </w:p>
        </w:tc>
        <w:tc>
          <w:tcPr>
            <w:tcW w:w="3949"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Title In File System</w:t>
            </w:r>
          </w:p>
        </w:tc>
      </w:tr>
      <w:tr>
        <w:trPr/>
        <w:tc>
          <w:tcPr>
            <w:tcW w:w="3958" w:type="dxa"/>
            <w:tcBorders>
              <w:left w:val="single" w:sz="4" w:space="0" w:color="000000"/>
              <w:bottom w:val="single" w:sz="4" w:space="0" w:color="000000"/>
            </w:tcBorders>
          </w:tcPr>
          <w:p>
            <w:pPr>
              <w:pStyle w:val="TableContents"/>
              <w:widowControl w:val="false"/>
              <w:rPr/>
            </w:pPr>
            <w:r>
              <w:rPr/>
              <w:t>TT-1477(Retain paragraph breaks when posting to Paratext)</w:t>
            </w:r>
          </w:p>
        </w:tc>
        <w:tc>
          <w:tcPr>
            <w:tcW w:w="542" w:type="dxa"/>
            <w:tcBorders>
              <w:left w:val="single" w:sz="4" w:space="0" w:color="000000"/>
              <w:bottom w:val="single" w:sz="4" w:space="0" w:color="000000"/>
            </w:tcBorders>
          </w:tcPr>
          <w:p>
            <w:pPr>
              <w:pStyle w:val="TableContents"/>
              <w:widowControl w:val="false"/>
              <w:jc w:val="right"/>
              <w:rPr/>
            </w:pPr>
            <w:r>
              <w:rPr/>
              <w:t>10</w:t>
            </w:r>
          </w:p>
        </w:tc>
        <w:tc>
          <w:tcPr>
            <w:tcW w:w="804" w:type="dxa"/>
            <w:tcBorders>
              <w:left w:val="single" w:sz="4" w:space="0" w:color="000000"/>
              <w:bottom w:val="single" w:sz="4" w:space="0" w:color="000000"/>
            </w:tcBorders>
          </w:tcPr>
          <w:p>
            <w:pPr>
              <w:pStyle w:val="TableContents"/>
              <w:widowControl w:val="false"/>
              <w:jc w:val="center"/>
              <w:rPr/>
            </w:pPr>
            <w:r>
              <w:rPr/>
              <w:t>=</w:t>
            </w:r>
          </w:p>
        </w:tc>
        <w:tc>
          <w:tcPr>
            <w:tcW w:w="719" w:type="dxa"/>
            <w:tcBorders>
              <w:left w:val="single" w:sz="4" w:space="0" w:color="000000"/>
              <w:bottom w:val="single" w:sz="4" w:space="0" w:color="000000"/>
            </w:tcBorders>
          </w:tcPr>
          <w:p>
            <w:pPr>
              <w:pStyle w:val="TableContents"/>
              <w:widowControl w:val="false"/>
              <w:jc w:val="center"/>
              <w:rPr/>
            </w:pPr>
            <w:r>
              <w:rPr>
                <w:rFonts w:eastAsia="Liberation Serif" w:cs="Liberation Serif"/>
              </w:rPr>
              <w:t>□</w:t>
            </w:r>
          </w:p>
        </w:tc>
        <w:tc>
          <w:tcPr>
            <w:tcW w:w="3949" w:type="dxa"/>
            <w:tcBorders>
              <w:left w:val="single" w:sz="4" w:space="0" w:color="000000"/>
              <w:bottom w:val="single" w:sz="4" w:space="0" w:color="000000"/>
              <w:right w:val="single" w:sz="4" w:space="0" w:color="000000"/>
            </w:tcBorders>
          </w:tcPr>
          <w:p>
            <w:pPr>
              <w:pStyle w:val="TableContents"/>
              <w:widowControl w:val="false"/>
              <w:rPr/>
            </w:pPr>
            <w:r>
              <w:rPr/>
              <w:t>TT-1477(Retain paragraph breaks when posting to Paratext)</w:t>
            </w:r>
          </w:p>
        </w:tc>
      </w:tr>
      <w:tr>
        <w:trPr/>
        <w:tc>
          <w:tcPr>
            <w:tcW w:w="3958" w:type="dxa"/>
            <w:tcBorders>
              <w:left w:val="single" w:sz="4" w:space="0" w:color="000000"/>
              <w:bottom w:val="single" w:sz="4" w:space="0" w:color="000000"/>
            </w:tcBorders>
          </w:tcPr>
          <w:p>
            <w:pPr>
              <w:pStyle w:val="TableContents"/>
              <w:widowControl w:val="false"/>
              <w:rPr/>
            </w:pPr>
            <w:r>
              <w:rPr/>
              <w:t>TT-1585 (remove isDeveloper flag so code on dev and qa will use new ui)</w:t>
            </w:r>
          </w:p>
        </w:tc>
        <w:tc>
          <w:tcPr>
            <w:tcW w:w="542" w:type="dxa"/>
            <w:tcBorders>
              <w:left w:val="single" w:sz="4" w:space="0" w:color="000000"/>
              <w:bottom w:val="single" w:sz="4" w:space="0" w:color="000000"/>
            </w:tcBorders>
          </w:tcPr>
          <w:p>
            <w:pPr>
              <w:pStyle w:val="TableContents"/>
              <w:widowControl w:val="false"/>
              <w:jc w:val="right"/>
              <w:rPr/>
            </w:pPr>
            <w:r>
              <w:rPr/>
              <w:t>11</w:t>
            </w:r>
          </w:p>
        </w:tc>
        <w:tc>
          <w:tcPr>
            <w:tcW w:w="804" w:type="dxa"/>
            <w:tcBorders>
              <w:left w:val="single" w:sz="4" w:space="0" w:color="000000"/>
              <w:bottom w:val="single" w:sz="4" w:space="0" w:color="000000"/>
            </w:tcBorders>
          </w:tcPr>
          <w:p>
            <w:pPr>
              <w:pStyle w:val="TableContents"/>
              <w:widowControl w:val="false"/>
              <w:jc w:val="center"/>
              <w:rPr/>
            </w:pPr>
            <w:r>
              <w:rPr/>
              <w:t>&gt;</w:t>
            </w:r>
          </w:p>
        </w:tc>
        <w:tc>
          <w:tcPr>
            <w:tcW w:w="719" w:type="dxa"/>
            <w:tcBorders>
              <w:left w:val="single" w:sz="4" w:space="0" w:color="000000"/>
              <w:bottom w:val="single" w:sz="4" w:space="0" w:color="000000"/>
            </w:tcBorders>
          </w:tcPr>
          <w:p>
            <w:pPr>
              <w:pStyle w:val="TableContents"/>
              <w:widowControl w:val="false"/>
              <w:jc w:val="center"/>
              <w:rPr/>
            </w:pPr>
            <w:r>
              <w:rPr>
                <w:rFonts w:eastAsia="Liberation Serif" w:cs="Liberation Serif"/>
              </w:rPr>
              <w:t>√</w:t>
            </w:r>
          </w:p>
        </w:tc>
        <w:tc>
          <w:tcPr>
            <w:tcW w:w="3949" w:type="dxa"/>
            <w:tcBorders>
              <w:left w:val="single" w:sz="4" w:space="0" w:color="000000"/>
              <w:bottom w:val="single" w:sz="4" w:space="0" w:color="000000"/>
              <w:right w:val="single" w:sz="4" w:space="0" w:color="000000"/>
            </w:tcBorders>
          </w:tcPr>
          <w:p>
            <w:pPr>
              <w:pStyle w:val="TableContents"/>
              <w:widowControl w:val="false"/>
              <w:rPr/>
            </w:pPr>
            <w:r>
              <w:rPr/>
              <w:t>TT-1585 (remove isDeveloper flag so code on dev and qa will use new ui)</w:t>
            </w:r>
          </w:p>
        </w:tc>
      </w:tr>
      <w:tr>
        <w:trPr/>
        <w:tc>
          <w:tcPr>
            <w:tcW w:w="3958" w:type="dxa"/>
            <w:tcBorders>
              <w:left w:val="single" w:sz="4" w:space="0" w:color="000000"/>
              <w:bottom w:val="single" w:sz="4" w:space="0" w:color="000000"/>
            </w:tcBorders>
          </w:tcPr>
          <w:p>
            <w:pPr>
              <w:pStyle w:val="TableContents"/>
              <w:widowControl w:val="false"/>
              <w:rPr/>
            </w:pPr>
            <w:r>
              <w:rPr/>
              <w:t>1636 - (Remove the "Delete User" according from the New profile screen)</w:t>
            </w:r>
          </w:p>
        </w:tc>
        <w:tc>
          <w:tcPr>
            <w:tcW w:w="542" w:type="dxa"/>
            <w:tcBorders>
              <w:left w:val="single" w:sz="4" w:space="0" w:color="000000"/>
              <w:bottom w:val="single" w:sz="4" w:space="0" w:color="000000"/>
            </w:tcBorders>
          </w:tcPr>
          <w:p>
            <w:pPr>
              <w:pStyle w:val="TableContents"/>
              <w:widowControl w:val="false"/>
              <w:jc w:val="right"/>
              <w:rPr/>
            </w:pPr>
            <w:r>
              <w:rPr/>
              <w:t>15</w:t>
            </w:r>
          </w:p>
        </w:tc>
        <w:tc>
          <w:tcPr>
            <w:tcW w:w="804" w:type="dxa"/>
            <w:tcBorders>
              <w:left w:val="single" w:sz="4" w:space="0" w:color="000000"/>
              <w:bottom w:val="single" w:sz="4" w:space="0" w:color="000000"/>
            </w:tcBorders>
          </w:tcPr>
          <w:p>
            <w:pPr>
              <w:pStyle w:val="TableContents"/>
              <w:widowControl w:val="false"/>
              <w:jc w:val="center"/>
              <w:rPr/>
            </w:pPr>
            <w:r>
              <w:rPr>
                <w:rFonts w:eastAsia="NSimSun" w:cs="Arial"/>
              </w:rPr>
              <w:t>»</w:t>
            </w:r>
          </w:p>
        </w:tc>
        <w:tc>
          <w:tcPr>
            <w:tcW w:w="719" w:type="dxa"/>
            <w:tcBorders>
              <w:left w:val="single" w:sz="4" w:space="0" w:color="000000"/>
              <w:bottom w:val="single" w:sz="4" w:space="0" w:color="000000"/>
            </w:tcBorders>
          </w:tcPr>
          <w:p>
            <w:pPr>
              <w:pStyle w:val="TableContents"/>
              <w:widowControl w:val="false"/>
              <w:jc w:val="center"/>
              <w:rPr/>
            </w:pPr>
            <w:r>
              <w:rPr>
                <w:rFonts w:eastAsia="Liberation Serif" w:cs="Liberation Serif"/>
              </w:rPr>
              <w:t>√</w:t>
            </w:r>
          </w:p>
        </w:tc>
        <w:tc>
          <w:tcPr>
            <w:tcW w:w="3949"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3958" w:type="dxa"/>
            <w:tcBorders>
              <w:left w:val="single" w:sz="4" w:space="0" w:color="000000"/>
              <w:bottom w:val="single" w:sz="4" w:space="0" w:color="000000"/>
            </w:tcBorders>
          </w:tcPr>
          <w:p>
            <w:pPr>
              <w:pStyle w:val="TableContents"/>
              <w:widowControl w:val="false"/>
              <w:rPr/>
            </w:pPr>
            <w:r>
              <w:rPr/>
            </w:r>
          </w:p>
        </w:tc>
        <w:tc>
          <w:tcPr>
            <w:tcW w:w="542" w:type="dxa"/>
            <w:tcBorders>
              <w:left w:val="single" w:sz="4" w:space="0" w:color="000000"/>
              <w:bottom w:val="single" w:sz="4" w:space="0" w:color="000000"/>
            </w:tcBorders>
          </w:tcPr>
          <w:p>
            <w:pPr>
              <w:pStyle w:val="TableContents"/>
              <w:widowControl w:val="false"/>
              <w:jc w:val="right"/>
              <w:rPr/>
            </w:pPr>
            <w:r>
              <w:rPr/>
              <w:t>19</w:t>
            </w:r>
          </w:p>
        </w:tc>
        <w:tc>
          <w:tcPr>
            <w:tcW w:w="804" w:type="dxa"/>
            <w:tcBorders>
              <w:left w:val="single" w:sz="4" w:space="0" w:color="000000"/>
              <w:bottom w:val="single" w:sz="4" w:space="0" w:color="000000"/>
            </w:tcBorders>
          </w:tcPr>
          <w:p>
            <w:pPr>
              <w:pStyle w:val="TableContents"/>
              <w:widowControl w:val="false"/>
              <w:jc w:val="center"/>
              <w:rPr/>
            </w:pPr>
            <w:r>
              <w:rPr>
                <w:rFonts w:eastAsia="NSimSun" w:cs="Arial"/>
              </w:rPr>
              <w:t>«</w:t>
            </w:r>
          </w:p>
        </w:tc>
        <w:tc>
          <w:tcPr>
            <w:tcW w:w="719" w:type="dxa"/>
            <w:tcBorders>
              <w:left w:val="single" w:sz="4" w:space="0" w:color="000000"/>
              <w:bottom w:val="single" w:sz="4" w:space="0" w:color="000000"/>
            </w:tcBorders>
          </w:tcPr>
          <w:p>
            <w:pPr>
              <w:pStyle w:val="TableContents"/>
              <w:widowControl w:val="false"/>
              <w:jc w:val="center"/>
              <w:rPr/>
            </w:pPr>
            <w:r>
              <w:rPr>
                <w:rFonts w:eastAsia="Liberation Serif" w:cs="Liberation Serif"/>
              </w:rPr>
              <w:t>□</w:t>
            </w:r>
          </w:p>
        </w:tc>
        <w:tc>
          <w:tcPr>
            <w:tcW w:w="3949" w:type="dxa"/>
            <w:tcBorders>
              <w:left w:val="single" w:sz="4" w:space="0" w:color="000000"/>
              <w:bottom w:val="single" w:sz="4" w:space="0" w:color="000000"/>
              <w:right w:val="single" w:sz="4" w:space="0" w:color="000000"/>
            </w:tcBorders>
          </w:tcPr>
          <w:p>
            <w:pPr>
              <w:pStyle w:val="TableContents"/>
              <w:widowControl w:val="false"/>
              <w:rPr/>
            </w:pPr>
            <w:r>
              <w:rPr/>
              <w:t>Members Button -  INVITATIONS TAB:</w:t>
            </w:r>
          </w:p>
        </w:tc>
      </w:tr>
    </w:tbl>
    <w:p>
      <w:pPr>
        <w:pStyle w:val="TextBody"/>
        <w:bidi w:val="0"/>
        <w:spacing w:before="240" w:after="120"/>
        <w:jc w:val="left"/>
        <w:rPr/>
      </w:pPr>
      <w:r>
        <w:rPr/>
        <w:t>Status:</w:t>
      </w:r>
    </w:p>
    <w:p>
      <w:pPr>
        <w:pStyle w:val="TextBody"/>
        <w:numPr>
          <w:ilvl w:val="0"/>
          <w:numId w:val="6"/>
        </w:numPr>
        <w:bidi w:val="0"/>
        <w:spacing w:before="240" w:after="120"/>
        <w:jc w:val="left"/>
        <w:rPr/>
      </w:pPr>
      <w:r>
        <w:rPr/>
        <w:t>= means the test case is identical in both Dokimion and the file system.</w:t>
      </w:r>
    </w:p>
    <w:p>
      <w:pPr>
        <w:pStyle w:val="TextBody"/>
        <w:numPr>
          <w:ilvl w:val="0"/>
          <w:numId w:val="6"/>
        </w:numPr>
        <w:bidi w:val="0"/>
        <w:spacing w:before="240" w:after="120"/>
        <w:jc w:val="left"/>
        <w:rPr/>
      </w:pPr>
      <w:r>
        <w:rPr/>
        <w:t>&gt; means the test case in Dokimion is newer than in the file system (eg. ID 11).</w:t>
      </w:r>
    </w:p>
    <w:p>
      <w:pPr>
        <w:pStyle w:val="TextBody"/>
        <w:numPr>
          <w:ilvl w:val="0"/>
          <w:numId w:val="6"/>
        </w:numPr>
        <w:bidi w:val="0"/>
        <w:spacing w:before="240" w:after="120"/>
        <w:jc w:val="left"/>
        <w:rPr/>
      </w:pPr>
      <w:r>
        <w:rPr/>
        <w:t>&lt; means the test case in the file system is newer than in Dokimion.</w:t>
      </w:r>
    </w:p>
    <w:p>
      <w:pPr>
        <w:pStyle w:val="TextBody"/>
        <w:numPr>
          <w:ilvl w:val="0"/>
          <w:numId w:val="6"/>
        </w:numPr>
        <w:bidi w:val="0"/>
        <w:spacing w:before="240" w:after="120"/>
        <w:jc w:val="left"/>
        <w:rPr/>
      </w:pPr>
      <w:r>
        <w:rPr>
          <w:rFonts w:eastAsia="NSimSun" w:cs="Arial"/>
        </w:rPr>
        <w:t>»</w:t>
      </w:r>
      <w:r>
        <w:rPr/>
        <w:t xml:space="preserve"> means the test case is only in Dokimion (eg, ID 15).</w:t>
      </w:r>
    </w:p>
    <w:p>
      <w:pPr>
        <w:pStyle w:val="TextBody"/>
        <w:numPr>
          <w:ilvl w:val="0"/>
          <w:numId w:val="6"/>
        </w:numPr>
        <w:bidi w:val="0"/>
        <w:spacing w:before="240" w:after="120"/>
        <w:jc w:val="left"/>
        <w:rPr/>
      </w:pPr>
      <w:r>
        <w:rPr>
          <w:rFonts w:eastAsia="NSimSun" w:cs="Arial"/>
        </w:rPr>
        <w:t xml:space="preserve">« means the test case is only in the </w:t>
      </w:r>
      <w:r>
        <w:rPr/>
        <w:t>file system (eg. ID 19).</w:t>
      </w:r>
    </w:p>
    <w:p>
      <w:pPr>
        <w:pStyle w:val="TextBody"/>
        <w:numPr>
          <w:ilvl w:val="0"/>
          <w:numId w:val="6"/>
        </w:numPr>
        <w:bidi w:val="0"/>
        <w:spacing w:before="240" w:after="120"/>
        <w:jc w:val="left"/>
        <w:rPr/>
      </w:pPr>
      <w:r>
        <w:rPr/>
        <w:t>&lt;&gt; means that the timestamps are the same, but the test case content is different.</w:t>
      </w:r>
    </w:p>
    <w:p>
      <w:pPr>
        <w:pStyle w:val="TextBody"/>
        <w:bidi w:val="0"/>
        <w:spacing w:before="240" w:after="120"/>
        <w:jc w:val="left"/>
        <w:rPr/>
      </w:pPr>
      <w:r>
        <w:rPr/>
        <w:t>Actions:</w:t>
      </w:r>
    </w:p>
    <w:p>
      <w:pPr>
        <w:pStyle w:val="TextBody"/>
        <w:numPr>
          <w:ilvl w:val="0"/>
          <w:numId w:val="7"/>
        </w:numPr>
        <w:bidi w:val="0"/>
        <w:spacing w:before="240" w:after="120"/>
        <w:jc w:val="left"/>
        <w:rPr/>
      </w:pPr>
      <w:r>
        <w:rPr/>
        <w:t>Update selected test cases from file system to Dokimion.</w:t>
      </w:r>
    </w:p>
    <w:p>
      <w:pPr>
        <w:pStyle w:val="TextBody"/>
        <w:numPr>
          <w:ilvl w:val="0"/>
          <w:numId w:val="7"/>
        </w:numPr>
        <w:bidi w:val="0"/>
        <w:spacing w:before="240" w:after="120"/>
        <w:jc w:val="left"/>
        <w:rPr/>
      </w:pPr>
      <w:r>
        <w:rPr/>
        <w:t xml:space="preserve">Update selected test cases from Dokimion to file system. </w:t>
      </w:r>
    </w:p>
    <w:p>
      <w:pPr>
        <w:pStyle w:val="TextBody"/>
        <w:numPr>
          <w:ilvl w:val="0"/>
          <w:numId w:val="7"/>
        </w:numPr>
        <w:bidi w:val="0"/>
        <w:spacing w:before="240" w:after="120"/>
        <w:jc w:val="left"/>
        <w:rPr/>
      </w:pPr>
      <w:r>
        <w:rPr/>
        <w:t>Show differences between the Dokimion and the file system for selected test cases.</w:t>
      </w:r>
    </w:p>
    <w:p>
      <w:pPr>
        <w:pStyle w:val="TextBody"/>
        <w:numPr>
          <w:ilvl w:val="0"/>
          <w:numId w:val="7"/>
        </w:numPr>
        <w:bidi w:val="0"/>
        <w:spacing w:before="240" w:after="120"/>
        <w:jc w:val="left"/>
        <w:rPr/>
      </w:pPr>
      <w:r>
        <w:rPr/>
        <w:t>Select all showing</w:t>
      </w:r>
    </w:p>
    <w:p>
      <w:pPr>
        <w:pStyle w:val="TextBody"/>
        <w:numPr>
          <w:ilvl w:val="0"/>
          <w:numId w:val="7"/>
        </w:numPr>
        <w:bidi w:val="0"/>
        <w:spacing w:before="240" w:after="120"/>
        <w:jc w:val="left"/>
        <w:rPr/>
      </w:pPr>
      <w:r>
        <w:rPr/>
        <w:t>Clear all selections</w:t>
      </w:r>
    </w:p>
    <w:p>
      <w:pPr>
        <w:pStyle w:val="TextBody"/>
        <w:numPr>
          <w:ilvl w:val="0"/>
          <w:numId w:val="7"/>
        </w:numPr>
        <w:bidi w:val="0"/>
        <w:spacing w:before="240" w:after="120"/>
        <w:jc w:val="left"/>
        <w:rPr/>
      </w:pPr>
      <w:r>
        <w:rPr/>
        <w:t>Edit selected test cases in file system</w:t>
      </w:r>
    </w:p>
    <w:p>
      <w:pPr>
        <w:pStyle w:val="TextBody"/>
        <w:numPr>
          <w:ilvl w:val="0"/>
          <w:numId w:val="7"/>
        </w:numPr>
        <w:bidi w:val="0"/>
        <w:spacing w:before="240" w:after="120"/>
        <w:jc w:val="left"/>
        <w:rPr/>
      </w:pPr>
      <w:r>
        <w:rPr/>
        <w:t>(Actions will never act on hidden test cases.)</w:t>
      </w:r>
    </w:p>
    <w:p>
      <w:pPr>
        <w:pStyle w:val="TextBody"/>
        <w:bidi w:val="0"/>
        <w:spacing w:before="240" w:after="120"/>
        <w:jc w:val="left"/>
        <w:rPr/>
      </w:pPr>
      <w:r>
        <w:rPr/>
        <w:t>Filters:</w:t>
      </w:r>
    </w:p>
    <w:p>
      <w:pPr>
        <w:pStyle w:val="TextBody"/>
        <w:numPr>
          <w:ilvl w:val="0"/>
          <w:numId w:val="8"/>
        </w:numPr>
        <w:bidi w:val="0"/>
        <w:spacing w:before="240" w:after="120"/>
        <w:jc w:val="left"/>
        <w:rPr/>
      </w:pPr>
      <w:r>
        <w:rPr/>
        <w:t>Show all test cases</w:t>
      </w:r>
    </w:p>
    <w:p>
      <w:pPr>
        <w:pStyle w:val="TextBody"/>
        <w:numPr>
          <w:ilvl w:val="0"/>
          <w:numId w:val="8"/>
        </w:numPr>
        <w:bidi w:val="0"/>
        <w:spacing w:before="240" w:after="120"/>
        <w:jc w:val="left"/>
        <w:rPr/>
      </w:pPr>
      <w:r>
        <w:rPr/>
        <w:t>Show test cases where Dokimion is newer</w:t>
      </w:r>
    </w:p>
    <w:p>
      <w:pPr>
        <w:pStyle w:val="TextBody"/>
        <w:numPr>
          <w:ilvl w:val="0"/>
          <w:numId w:val="8"/>
        </w:numPr>
        <w:bidi w:val="0"/>
        <w:spacing w:before="240" w:after="120"/>
        <w:jc w:val="left"/>
        <w:rPr/>
      </w:pPr>
      <w:r>
        <w:rPr/>
        <w:t>Show test cases where the file system is newer</w:t>
      </w:r>
    </w:p>
    <w:p>
      <w:pPr>
        <w:pStyle w:val="TextBody"/>
        <w:numPr>
          <w:ilvl w:val="0"/>
          <w:numId w:val="8"/>
        </w:numPr>
        <w:bidi w:val="0"/>
        <w:spacing w:before="240" w:after="120"/>
        <w:jc w:val="left"/>
        <w:rPr/>
      </w:pPr>
      <w:r>
        <w:rPr/>
        <w:t>Show test cases which Dokimion is missing</w:t>
      </w:r>
    </w:p>
    <w:p>
      <w:pPr>
        <w:pStyle w:val="TextBody"/>
        <w:numPr>
          <w:ilvl w:val="0"/>
          <w:numId w:val="8"/>
        </w:numPr>
        <w:bidi w:val="0"/>
        <w:spacing w:before="240" w:after="120"/>
        <w:jc w:val="left"/>
        <w:rPr/>
      </w:pPr>
      <w:r>
        <w:rPr/>
        <w:t>Show test cases which the file system is missing</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349</TotalTime>
  <Application>LibreOffice/7.5.9.2$Windows_X86_64 LibreOffice_project/cdeefe45c17511d326101eed8008ac4092f278a9</Application>
  <AppVersion>15.0000</AppVersion>
  <Pages>4</Pages>
  <Words>831</Words>
  <Characters>3716</Characters>
  <CharactersWithSpaces>4444</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2024-06-27T09:51:44Z</dcterms:created>
  <dc:creator/>
  <dc:description/>
  <dc:language>en-US</dc:language>
  <cp:lastModifiedBy/>
  <dcterms:modified xsi:type="dcterms:W3CDTF">2025-01-13T18:02:46Z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