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4374D4" w:rsidRPr="00F66A23" w:rsidRDefault="00000000" w:rsidP="00F66A23">
      <w:pPr>
        <w:spacing w:after="0" w:line="360" w:lineRule="auto"/>
        <w:ind w:firstLine="0"/>
        <w:rPr>
          <w:rFonts w:ascii="Arial" w:eastAsia="Arial" w:hAnsi="Arial" w:cs="Arial"/>
          <w:b/>
          <w:sz w:val="22"/>
          <w:szCs w:val="22"/>
          <w:lang w:val="pt-BR"/>
        </w:rPr>
      </w:pPr>
      <w:r w:rsidRPr="00F66A23">
        <w:rPr>
          <w:rFonts w:ascii="Arial" w:eastAsia="Arial" w:hAnsi="Arial" w:cs="Arial"/>
          <w:b/>
          <w:sz w:val="22"/>
          <w:szCs w:val="22"/>
          <w:lang w:val="pt-BR"/>
        </w:rPr>
        <w:t xml:space="preserve">X.1) Quebra do sigilo dos dados telefônicos, </w:t>
      </w:r>
      <w:r w:rsidRPr="00F66A23">
        <w:rPr>
          <w:rFonts w:ascii="Arial" w:eastAsia="Arial" w:hAnsi="Arial" w:cs="Arial"/>
          <w:sz w:val="22"/>
          <w:szCs w:val="22"/>
          <w:lang w:val="pt-BR"/>
        </w:rPr>
        <w:t>nos seguintes termos</w:t>
      </w:r>
      <w:r w:rsidRPr="00F66A23">
        <w:rPr>
          <w:rFonts w:ascii="Arial" w:eastAsia="Arial" w:hAnsi="Arial" w:cs="Arial"/>
          <w:b/>
          <w:sz w:val="22"/>
          <w:szCs w:val="22"/>
          <w:lang w:val="pt-BR"/>
        </w:rPr>
        <w:t xml:space="preserve">: </w:t>
      </w:r>
    </w:p>
    <w:p w14:paraId="00000002" w14:textId="77777777" w:rsidR="004374D4" w:rsidRPr="00F66A23" w:rsidRDefault="004374D4" w:rsidP="00F66A23">
      <w:pPr>
        <w:spacing w:after="0" w:line="360" w:lineRule="auto"/>
        <w:ind w:firstLine="0"/>
        <w:rPr>
          <w:rFonts w:ascii="Arial" w:eastAsia="Arial" w:hAnsi="Arial" w:cs="Arial"/>
          <w:b/>
          <w:sz w:val="22"/>
          <w:szCs w:val="22"/>
          <w:lang w:val="pt-BR"/>
        </w:rPr>
      </w:pPr>
    </w:p>
    <w:p w14:paraId="00000003" w14:textId="05B3FA27" w:rsidR="004374D4" w:rsidRPr="00F66A23" w:rsidRDefault="00000000" w:rsidP="00F66A23">
      <w:pPr>
        <w:pBdr>
          <w:top w:val="nil"/>
          <w:left w:val="nil"/>
          <w:bottom w:val="nil"/>
          <w:right w:val="nil"/>
          <w:between w:val="nil"/>
        </w:pBdr>
        <w:spacing w:before="120" w:after="240" w:line="360" w:lineRule="auto"/>
        <w:ind w:firstLine="0"/>
        <w:rPr>
          <w:rFonts w:ascii="Arial" w:eastAsia="Arial" w:hAnsi="Arial" w:cs="Arial"/>
          <w:sz w:val="22"/>
          <w:szCs w:val="22"/>
          <w:lang w:val="pt-BR"/>
        </w:rPr>
      </w:pPr>
      <w:r w:rsidRPr="00F66A23">
        <w:rPr>
          <w:rFonts w:ascii="Arial" w:eastAsia="Arial" w:hAnsi="Arial" w:cs="Arial"/>
          <w:b/>
          <w:sz w:val="22"/>
          <w:szCs w:val="22"/>
          <w:lang w:val="pt-BR"/>
        </w:rPr>
        <w:t>a)</w:t>
      </w:r>
      <w:r w:rsidRPr="00F66A23">
        <w:rPr>
          <w:rFonts w:ascii="Arial" w:eastAsia="Arial" w:hAnsi="Arial" w:cs="Arial"/>
          <w:sz w:val="22"/>
          <w:szCs w:val="22"/>
          <w:lang w:val="pt-BR"/>
        </w:rPr>
        <w:t xml:space="preserve"> seja determinado à concessionária de telefonia TIM que forneça o histórico das chamadas (efetuadas, recebidas e não atendidas),  mensagens de texto - SMS (enviadas e recebidas) e conexões de dados móveis efetuadas, tudo com as respectivas </w:t>
      </w:r>
      <w:proofErr w:type="spellStart"/>
      <w:r w:rsidRPr="00F66A23">
        <w:rPr>
          <w:rFonts w:ascii="Arial" w:eastAsia="Arial" w:hAnsi="Arial" w:cs="Arial"/>
          <w:sz w:val="22"/>
          <w:szCs w:val="22"/>
          <w:lang w:val="pt-BR"/>
        </w:rPr>
        <w:t>ERBs</w:t>
      </w:r>
      <w:proofErr w:type="spellEnd"/>
      <w:r w:rsidRPr="00F66A23">
        <w:rPr>
          <w:rFonts w:ascii="Arial" w:eastAsia="Arial" w:hAnsi="Arial" w:cs="Arial"/>
          <w:sz w:val="22"/>
          <w:szCs w:val="22"/>
          <w:lang w:val="pt-BR"/>
        </w:rPr>
        <w:t xml:space="preserve"> e azimutes, das linhas </w:t>
      </w:r>
      <w:r w:rsidRPr="00F66A23">
        <w:rPr>
          <w:rFonts w:ascii="Arial" w:eastAsia="Arial" w:hAnsi="Arial" w:cs="Arial"/>
          <w:b/>
          <w:sz w:val="22"/>
          <w:szCs w:val="22"/>
          <w:lang w:val="pt-BR"/>
        </w:rPr>
        <w:t xml:space="preserve">47 </w:t>
      </w:r>
      <w:proofErr w:type="spellStart"/>
      <w:r w:rsidRPr="00F66A23">
        <w:rPr>
          <w:rFonts w:ascii="Arial" w:eastAsia="Arial" w:hAnsi="Arial" w:cs="Arial"/>
          <w:b/>
          <w:sz w:val="22"/>
          <w:szCs w:val="22"/>
          <w:lang w:val="pt-BR"/>
        </w:rPr>
        <w:t>xxxxxx</w:t>
      </w:r>
      <w:proofErr w:type="spellEnd"/>
      <w:r w:rsidRPr="00F66A23">
        <w:rPr>
          <w:rFonts w:ascii="Arial" w:eastAsia="Arial" w:hAnsi="Arial" w:cs="Arial"/>
          <w:b/>
          <w:sz w:val="22"/>
          <w:szCs w:val="22"/>
          <w:lang w:val="pt-BR"/>
        </w:rPr>
        <w:t xml:space="preserve"> e 47 </w:t>
      </w:r>
      <w:proofErr w:type="spellStart"/>
      <w:r w:rsidRPr="00F66A23">
        <w:rPr>
          <w:rFonts w:ascii="Arial" w:eastAsia="Arial" w:hAnsi="Arial" w:cs="Arial"/>
          <w:b/>
          <w:sz w:val="22"/>
          <w:szCs w:val="22"/>
          <w:lang w:val="pt-BR"/>
        </w:rPr>
        <w:t>xxxxxxx</w:t>
      </w:r>
      <w:proofErr w:type="spellEnd"/>
      <w:r w:rsidRPr="00F66A23">
        <w:rPr>
          <w:rFonts w:ascii="Arial" w:eastAsia="Arial" w:hAnsi="Arial" w:cs="Arial"/>
          <w:sz w:val="22"/>
          <w:szCs w:val="22"/>
          <w:lang w:val="pt-BR"/>
        </w:rPr>
        <w:t>, no período compreendido entre 01/01/202</w:t>
      </w:r>
      <w:r w:rsidR="00F66A23">
        <w:rPr>
          <w:rFonts w:ascii="Arial" w:eastAsia="Arial" w:hAnsi="Arial" w:cs="Arial"/>
          <w:sz w:val="22"/>
          <w:szCs w:val="22"/>
          <w:lang w:val="pt-BR"/>
        </w:rPr>
        <w:t>3</w:t>
      </w:r>
      <w:r w:rsidRPr="00F66A23">
        <w:rPr>
          <w:rFonts w:ascii="Arial" w:eastAsia="Arial" w:hAnsi="Arial" w:cs="Arial"/>
          <w:sz w:val="22"/>
          <w:szCs w:val="22"/>
          <w:lang w:val="pt-BR"/>
        </w:rPr>
        <w:t xml:space="preserve"> a 30/03/202</w:t>
      </w:r>
      <w:r w:rsidR="00F66A23">
        <w:rPr>
          <w:rFonts w:ascii="Arial" w:eastAsia="Arial" w:hAnsi="Arial" w:cs="Arial"/>
          <w:sz w:val="22"/>
          <w:szCs w:val="22"/>
          <w:lang w:val="pt-BR"/>
        </w:rPr>
        <w:t>5</w:t>
      </w:r>
      <w:r w:rsidRPr="00F66A23">
        <w:rPr>
          <w:rFonts w:ascii="Arial" w:eastAsia="Arial" w:hAnsi="Arial" w:cs="Arial"/>
          <w:sz w:val="22"/>
          <w:szCs w:val="22"/>
          <w:lang w:val="pt-BR"/>
        </w:rPr>
        <w:t>; sendo todos os dados enviados em formato de planilha “</w:t>
      </w:r>
      <w:proofErr w:type="spellStart"/>
      <w:r w:rsidRPr="00F66A23">
        <w:rPr>
          <w:rFonts w:ascii="Arial" w:eastAsia="Arial" w:hAnsi="Arial" w:cs="Arial"/>
          <w:sz w:val="22"/>
          <w:szCs w:val="22"/>
          <w:lang w:val="pt-BR"/>
        </w:rPr>
        <w:t>excel</w:t>
      </w:r>
      <w:proofErr w:type="spellEnd"/>
      <w:r w:rsidRPr="00F66A23">
        <w:rPr>
          <w:rFonts w:ascii="Arial" w:eastAsia="Arial" w:hAnsi="Arial" w:cs="Arial"/>
          <w:sz w:val="22"/>
          <w:szCs w:val="22"/>
          <w:lang w:val="pt-BR"/>
        </w:rPr>
        <w:t xml:space="preserve">” para os e-mails </w:t>
      </w:r>
      <w:r w:rsidR="00F66A23">
        <w:rPr>
          <w:rFonts w:ascii="Arial" w:eastAsia="Arial" w:hAnsi="Arial" w:cs="Arial"/>
          <w:i/>
          <w:sz w:val="22"/>
          <w:szCs w:val="22"/>
          <w:lang w:val="pt-BR"/>
        </w:rPr>
        <w:t>nome@instituicao.gov.br</w:t>
      </w:r>
      <w:r w:rsidRPr="00F66A23">
        <w:rPr>
          <w:rFonts w:ascii="Arial" w:eastAsia="Arial" w:hAnsi="Arial" w:cs="Arial"/>
          <w:i/>
          <w:sz w:val="22"/>
          <w:szCs w:val="22"/>
          <w:lang w:val="pt-BR"/>
        </w:rPr>
        <w:t xml:space="preserve">, </w:t>
      </w:r>
      <w:r w:rsidRPr="00F66A23">
        <w:rPr>
          <w:rFonts w:ascii="Arial" w:eastAsia="Arial" w:hAnsi="Arial" w:cs="Arial"/>
          <w:sz w:val="22"/>
          <w:szCs w:val="22"/>
          <w:lang w:val="pt-BR"/>
        </w:rPr>
        <w:t>no prazo máximo de 48 horas após o recebimento da ordem judicial.</w:t>
      </w:r>
    </w:p>
    <w:p w14:paraId="00000004" w14:textId="78CB120A" w:rsidR="004374D4" w:rsidRPr="00F66A23" w:rsidRDefault="00000000" w:rsidP="00F66A23">
      <w:pPr>
        <w:widowControl w:val="0"/>
        <w:spacing w:before="120" w:line="360" w:lineRule="auto"/>
        <w:ind w:firstLine="0"/>
        <w:rPr>
          <w:rFonts w:ascii="Arial" w:eastAsia="Arial" w:hAnsi="Arial" w:cs="Arial"/>
          <w:sz w:val="22"/>
          <w:szCs w:val="22"/>
          <w:lang w:val="pt-BR"/>
        </w:rPr>
      </w:pPr>
      <w:r w:rsidRPr="00F66A23">
        <w:rPr>
          <w:rFonts w:ascii="Arial" w:eastAsia="Arial" w:hAnsi="Arial" w:cs="Arial"/>
          <w:b/>
          <w:sz w:val="22"/>
          <w:szCs w:val="22"/>
          <w:lang w:val="pt-BR"/>
        </w:rPr>
        <w:t>b)</w:t>
      </w:r>
      <w:r w:rsidRPr="00F66A23"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 w:rsidR="00F66A23" w:rsidRPr="00F66A23">
        <w:rPr>
          <w:rFonts w:ascii="Arial" w:eastAsia="Arial" w:hAnsi="Arial" w:cs="Arial"/>
          <w:sz w:val="22"/>
          <w:szCs w:val="22"/>
          <w:lang w:val="pt-BR"/>
        </w:rPr>
        <w:t>seja determinado ainda a todas operadoras de telefonia móvel e fixo -  VIVO, TIM, CLARO e outras - o fornecimento de dados cadastrais (por terminal, IMEI, nome, CPF e IP), dados de localização de ERB, extrato em tempo real e deslocamento de alvo(s) e interlocutores; extratos de chamadas e relatório de conexão de dados móveis 3G/4G/5G com ERB do alvo e interlocutores, tudo, inclusive de períodos retroativos, a partir de 01/01/2025 fornecendo essas informações durante 60 dias após o recebimento do ofício judicial. Agentes autorizados</w:t>
      </w:r>
      <w:r w:rsidRPr="00F66A23">
        <w:rPr>
          <w:rFonts w:ascii="Arial" w:eastAsia="Arial" w:hAnsi="Arial" w:cs="Arial"/>
          <w:sz w:val="22"/>
          <w:szCs w:val="22"/>
          <w:lang w:val="pt-BR"/>
        </w:rPr>
        <w:t xml:space="preserve">: </w:t>
      </w:r>
      <w:r w:rsidR="00F66A23" w:rsidRPr="00F66A23">
        <w:rPr>
          <w:rFonts w:ascii="Arial" w:eastAsia="Arial" w:hAnsi="Arial" w:cs="Arial"/>
          <w:i/>
          <w:iCs/>
          <w:sz w:val="22"/>
          <w:szCs w:val="22"/>
          <w:lang w:val="pt-BR"/>
        </w:rPr>
        <w:t xml:space="preserve">nome (CPF </w:t>
      </w:r>
      <w:proofErr w:type="spellStart"/>
      <w:r w:rsidR="00F66A23" w:rsidRPr="00F66A23">
        <w:rPr>
          <w:rFonts w:ascii="Arial" w:eastAsia="Arial" w:hAnsi="Arial" w:cs="Arial"/>
          <w:i/>
          <w:iCs/>
          <w:sz w:val="22"/>
          <w:szCs w:val="22"/>
          <w:lang w:val="pt-BR"/>
        </w:rPr>
        <w:t>xxxxxxxxx</w:t>
      </w:r>
      <w:proofErr w:type="spellEnd"/>
      <w:r w:rsidR="00F66A23" w:rsidRPr="00F66A23">
        <w:rPr>
          <w:rFonts w:ascii="Arial" w:eastAsia="Arial" w:hAnsi="Arial" w:cs="Arial"/>
          <w:i/>
          <w:iCs/>
          <w:sz w:val="22"/>
          <w:szCs w:val="22"/>
          <w:lang w:val="pt-BR"/>
        </w:rPr>
        <w:t>)</w:t>
      </w:r>
      <w:r w:rsidR="00F66A23">
        <w:rPr>
          <w:rFonts w:ascii="Arial" w:eastAsia="Arial" w:hAnsi="Arial" w:cs="Arial"/>
          <w:sz w:val="22"/>
          <w:szCs w:val="22"/>
          <w:lang w:val="pt-BR"/>
        </w:rPr>
        <w:t xml:space="preserve"> e </w:t>
      </w:r>
      <w:r w:rsidR="00F66A23">
        <w:rPr>
          <w:rFonts w:ascii="Arial" w:eastAsia="Arial" w:hAnsi="Arial" w:cs="Arial"/>
          <w:sz w:val="22"/>
          <w:szCs w:val="22"/>
          <w:lang w:val="pt-BR"/>
        </w:rPr>
        <w:t xml:space="preserve">nome (CPF </w:t>
      </w:r>
      <w:proofErr w:type="spellStart"/>
      <w:r w:rsidR="00F66A23">
        <w:rPr>
          <w:rFonts w:ascii="Arial" w:eastAsia="Arial" w:hAnsi="Arial" w:cs="Arial"/>
          <w:sz w:val="22"/>
          <w:szCs w:val="22"/>
          <w:lang w:val="pt-BR"/>
        </w:rPr>
        <w:t>xxxxxxxxx</w:t>
      </w:r>
      <w:proofErr w:type="spellEnd"/>
      <w:r w:rsidR="00F66A23">
        <w:rPr>
          <w:rFonts w:ascii="Arial" w:eastAsia="Arial" w:hAnsi="Arial" w:cs="Arial"/>
          <w:sz w:val="22"/>
          <w:szCs w:val="22"/>
          <w:lang w:val="pt-BR"/>
        </w:rPr>
        <w:t>)</w:t>
      </w:r>
      <w:r w:rsidRPr="00F66A23">
        <w:rPr>
          <w:rFonts w:ascii="Arial" w:eastAsia="Arial" w:hAnsi="Arial" w:cs="Arial"/>
          <w:sz w:val="22"/>
          <w:szCs w:val="22"/>
          <w:lang w:val="pt-BR"/>
        </w:rPr>
        <w:t>, que irão participar das investigações.</w:t>
      </w:r>
    </w:p>
    <w:p w14:paraId="00000005" w14:textId="77777777" w:rsidR="004374D4" w:rsidRPr="00F66A23" w:rsidRDefault="004374D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firstLine="849"/>
        <w:rPr>
          <w:rFonts w:ascii="Arial" w:eastAsia="Arial" w:hAnsi="Arial" w:cs="Arial"/>
          <w:sz w:val="22"/>
          <w:szCs w:val="22"/>
          <w:lang w:val="pt-BR"/>
        </w:rPr>
      </w:pPr>
      <w:bookmarkStart w:id="0" w:name="_gjdgxs" w:colFirst="0" w:colLast="0"/>
      <w:bookmarkEnd w:id="0"/>
    </w:p>
    <w:p w14:paraId="00000006" w14:textId="77777777" w:rsidR="004374D4" w:rsidRPr="00F66A23" w:rsidRDefault="004374D4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Arial" w:eastAsia="Arial" w:hAnsi="Arial" w:cs="Arial"/>
          <w:sz w:val="22"/>
          <w:szCs w:val="22"/>
          <w:lang w:val="pt-BR"/>
        </w:rPr>
      </w:pPr>
    </w:p>
    <w:sectPr w:rsidR="004374D4" w:rsidRPr="00F66A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7D4F5" w14:textId="77777777" w:rsidR="008E72C0" w:rsidRDefault="008E72C0" w:rsidP="00F66A23">
      <w:pPr>
        <w:spacing w:after="0" w:line="240" w:lineRule="auto"/>
      </w:pPr>
      <w:r>
        <w:separator/>
      </w:r>
    </w:p>
  </w:endnote>
  <w:endnote w:type="continuationSeparator" w:id="0">
    <w:p w14:paraId="0A175268" w14:textId="77777777" w:rsidR="008E72C0" w:rsidRDefault="008E72C0" w:rsidP="00F66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53E8A" w14:textId="77777777" w:rsidR="00F66A23" w:rsidRDefault="00F66A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BEFC4" w14:textId="77777777" w:rsidR="00F66A23" w:rsidRDefault="00F66A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E619B" w14:textId="77777777" w:rsidR="00F66A23" w:rsidRDefault="00F66A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744F7" w14:textId="77777777" w:rsidR="008E72C0" w:rsidRDefault="008E72C0" w:rsidP="00F66A23">
      <w:pPr>
        <w:spacing w:after="0" w:line="240" w:lineRule="auto"/>
      </w:pPr>
      <w:r>
        <w:separator/>
      </w:r>
    </w:p>
  </w:footnote>
  <w:footnote w:type="continuationSeparator" w:id="0">
    <w:p w14:paraId="3A99C670" w14:textId="77777777" w:rsidR="008E72C0" w:rsidRDefault="008E72C0" w:rsidP="00F66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57EF3" w14:textId="77777777" w:rsidR="00F66A23" w:rsidRDefault="00F66A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170F7" w14:textId="77777777" w:rsidR="00F66A23" w:rsidRDefault="00F66A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086F0" w14:textId="77777777" w:rsidR="00F66A23" w:rsidRDefault="00F66A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4D4"/>
    <w:rsid w:val="004374D4"/>
    <w:rsid w:val="004B6B82"/>
    <w:rsid w:val="008E72C0"/>
    <w:rsid w:val="00F6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8B248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Quattrocento Sans" w:eastAsia="Quattrocento Sans" w:hAnsi="Quattrocento Sans" w:cs="Quattrocento Sans"/>
        <w:sz w:val="21"/>
        <w:szCs w:val="21"/>
        <w:lang w:val="en" w:eastAsia="en-US" w:bidi="ar-SA"/>
      </w:rPr>
    </w:rPrDefault>
    <w:pPrDefault>
      <w:pPr>
        <w:spacing w:after="120" w:line="259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66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A23"/>
  </w:style>
  <w:style w:type="paragraph" w:styleId="Footer">
    <w:name w:val="footer"/>
    <w:basedOn w:val="Normal"/>
    <w:link w:val="FooterChar"/>
    <w:uiPriority w:val="99"/>
    <w:unhideWhenUsed/>
    <w:rsid w:val="00F66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2025-09-19T18:54:00Z</dcterms:created>
  <dcterms:modified xsi:type="dcterms:W3CDTF">2025-09-19T18:56:00Z</dcterms:modified>
</cp:coreProperties>
</file>