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e764f467b3e4e71926666fba959ea5caa6dcbc5.png"/>
            <a:graphic>
              <a:graphicData uri="http://schemas.openxmlformats.org/drawingml/2006/picture">
                <pic:pic>
                  <pic:nvPicPr>
                    <pic:cNvPr id="1" name="image-1e764f467b3e4e71926666fba959ea5caa6dcbc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ttps_github_com_krishnm10_market_5dd882"/>
      <w:hyperlink r:id="rId6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https://github.com/krishnm10/MarketingAdvantage_AI_v1/tree/rustPython</w:t>
        </w:r>
      </w:hyperlink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Act as a Senior Principal Python &amp; AI Engineer. Conduct a brutal, zero-compromise code review of the following files. Your goal is to move this from "working code" to "world-class production-ready software."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Scope: Recursively analyze all provided files and directories. Ignore alembic/ migrations and exact file duplicates.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Review Pillars (Be Strict):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Architectural Integrity: Identify violations of SOLID principles, improper coupling, or "Leaky Abstractions" between layers (e.g., DB logic in the API layer).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Performance &amp; Concurrency: Look for N+1 query problems, blocking I/O in async functions, CPU-bound tasks missing offloading to thread/process pools, and inefficient memory usage in AI/Data pipelines.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Production Hardening: Identify missing input validation (Pydantic/Type hinting), lack of robust error handling (no "bare excepts"), and improper logging (lack of structured logs or trace IDs).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AI/ML Standards: Check for hardcoded model paths, lack of GPU memory management, missing batching logic, and absent data validation/schema enforcement for model inputs.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Security &amp; Secrets: Flag any hardcoded credentials, insecure defaults, or potential injection vectors.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Maintainability: Critique naming conventions, docstring quality (Google/NumPy style), and excessive cyclomatic complexity.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Output Format: Provide a Severity-Ranked List (Critical, High, Medium). For every issue, provide the Line Number, the Root Cause, and the Production-Grade Refactored Code.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I’ve created a detailed, severity-ranked code review as a Markdown report with concrete refactors and code snippets for each issue (Critical, High, Medium). It covers the ingestion v2 stack, RAG API, pipeline factory, and retrieval services, with line-level pointers and production-grade fixes.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open the attached report titled: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“World-Class Code Review – MarketingAdvantage_AI_v1 (rustPython)”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It contains: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Critical issues: async blocking, insecure media upload path, Chroma-locked retrieval bypassing the pluggable VectorDB layer, and blocking compensation paths.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High-severity issues: weak request validation/typing on ingestion APIs, non-batched query embedding, logging/observability gaps, and VectorDB timeout concerns.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Medium-severity issues: ingestion service god-module, scattered env-driven config, minor dead code, AI/ML GPU-awareness gaps, and missing app-level rate limiting.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you’d like, the next step can be to prioritize a concrete migration plan (e.g., “fix Criticals only” vs. “Critical + High”) and I can generate targeted patches or PR-ready diffs for specific files.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e764f467b3e4e71926666fba959ea5caa6dcbc5.png" TargetMode="Internal"/><Relationship Id="rId6" Type="http://schemas.openxmlformats.org/officeDocument/2006/relationships/hyperlink" Target="https://github.com/krishnm10/MarketingAdvantage_AI_v1/tree/rustPyth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2026-03-17T17:19:55.793Z</dcterms:created>
  <dcterms:modified xsi:type="dcterms:W3CDTF">2026-03-17T17:19:55.793Z</dcterms:modified>
</cp:coreProperties>
</file>