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F4E79"/>
          <w:sz w:val="44"/>
          <w:szCs w:val="44"/>
        </w:rPr>
        <w:t xml:space="preserve">FinTrust ML Solution Architecture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&amp; Technical Planning</w:t>
      </w:r>
    </w:p>
    <w:p>
      <w:pPr>
        <w:spacing w:after="100"/>
        <w:jc w:val="center"/>
      </w:pPr>
      <w:r>
        <w:rPr>
          <w:b/>
          <w:bCs/>
          <w:color w:val="2E75B6"/>
          <w:sz w:val="28"/>
          <w:szCs w:val="28"/>
        </w:rPr>
        <w:t xml:space="preserve">Machine Learning Engineering Track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Technical plan for a transaction risk-review prediction model built on the FinTrust Customer and Transaction datasets</w:t>
      </w:r>
    </w:p>
    <w:p>
      <w:pPr>
        <w:spacing w:after="60"/>
        <w:jc w:val="center"/>
      </w:pPr>
      <w:r>
        <w:rPr>
          <w:sz w:val="20"/>
          <w:szCs w:val="20"/>
        </w:rPr>
        <w:t xml:space="preserve">Prepared for: AnalystLab Africa — FinTrust Project</w:t>
      </w:r>
    </w:p>
    <w:p>
      <w:pPr>
        <w:spacing w:after="60"/>
        <w:jc w:val="center"/>
      </w:pPr>
      <w:r>
        <w:rPr>
          <w:sz w:val="20"/>
          <w:szCs w:val="20"/>
        </w:rPr>
        <w:t xml:space="preserve">Track: Machine Learning Engineering</w:t>
      </w:r>
    </w:p>
    <w:p>
      <w:pPr>
        <w:spacing w:after="60"/>
        <w:jc w:val="center"/>
      </w:pPr>
      <w:r>
        <w:rPr>
          <w:sz w:val="20"/>
          <w:szCs w:val="20"/>
        </w:rPr>
        <w:t xml:space="preserve">Date: September 2026</w:t>
      </w:r>
    </w:p>
    <w:p>
      <w:pPr>
        <w:spacing w:after="60"/>
        <w:jc w:val="center"/>
      </w:pPr>
      <w:r>
        <w:rPr>
          <w:i/>
          <w:iCs/>
          <w:color w:val="595959"/>
          <w:sz w:val="18"/>
          <w:szCs w:val="18"/>
        </w:rPr>
        <w:t xml:space="preserve">Data note: all customer and transaction data are synthetic/fictional, created for training purposes (currency: NGN).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Document Overview</w:t>
      </w:r>
    </w:p>
    <w:p>
      <w:pPr>
        <w:spacing w:after="160" w:line="276"/>
      </w:pPr>
      <w:r>
        <w:t xml:space="preserve">This document sets out the technical plan for moving the FinTrust risk-review machine learning component from data and model development into a reproducible engineering workflow. It covers the ML requirement, a staged workflow, technical requirements, repository structure, risk register, testing strategy and implementation plan requested for the Machine Learning Engineering track deliverables.</w:t>
      </w:r>
    </w:p>
    <w:p>
      <w:pPr>
        <w:pStyle w:val="Heading2"/>
        <w:spacing w:after="120" w:before="260"/>
      </w:pPr>
      <w:r>
        <w:t xml:space="preserve">Dataset Snapshot</w:t>
      </w:r>
    </w:p>
    <w:p>
      <w:pPr>
        <w:spacing w:after="160" w:line="276"/>
      </w:pPr>
      <w:r>
        <w:t xml:space="preserve">The plan is grounded in the three FinTrust reference files supplied for this 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FinTrust_Customer_Data.xlsx</w:t>
      </w:r>
      <w:r>
        <w:t xml:space="preserve"> — 1,500 customer records, 12 fields (Customer_ID, demographics, segment, account and engagement attributes). No missing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FinTrust_Transaction_Data.xlsx</w:t>
      </w:r>
      <w:r>
        <w:t xml:space="preserve"> — 12,000 transactions, 11 fields, dated 1 Jan – 31 Mar 2026, in NGN. Device_Type and Location each have 96 missing values (~0.8%), intentionally included for data-quality practice.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FinTrust_Data_Dictionary.xlsx</w:t>
      </w:r>
      <w:r>
        <w:t xml:space="preserve"> — field definitions for both tables plus project notes: Customer_ID is the join key, Risk_Review_Flag is a synthetic educational target (not a real fraud determination), and currency is NGN.</w:t>
      </w:r>
    </w:p>
    <w:p>
      <w:pPr>
        <w:spacing w:after="160" w:line="276"/>
      </w:pPr>
      <w:r>
        <w:t xml:space="preserve">The target field, Risk_Review_Flag, is set to “Yes” for approximately 19.6% of transactions and “No” for the remainder — a moderate class imbalance that is carried through the requirements, workflow and risk sections below.</w:t>
      </w:r>
    </w:p>
    <w:p>
      <w:pPr>
        <w:pStyle w:val="Heading1"/>
        <w:spacing w:after="160" w:before="360"/>
      </w:pPr>
      <w:r>
        <w:t xml:space="preserve">Part A — Understanding the ML Requirement</w:t>
      </w:r>
    </w:p>
    <w:p>
      <w:pPr>
        <w:pStyle w:val="Heading2"/>
        <w:spacing w:after="120" w:before="260"/>
      </w:pPr>
      <w:r>
        <w:t xml:space="preserve">A.1 What the ML component is expected to accomplish</w:t>
      </w:r>
    </w:p>
    <w:p>
      <w:pPr>
        <w:spacing w:after="160" w:line="276"/>
      </w:pPr>
      <w:r>
        <w:t xml:space="preserve">The ML component is a binary classification model that predicts, for each transaction, the likelihood that it should be flagged for manual risk review (Risk_Review_Flag = Yes/No). Its purpose is decision support rather than automated adjudication: it prioritises FinTrust's risk/fraud-operations queue so that analysts spend their attention on the transactions most likely to need a closer look, instead of reviewing transactions at random or reviewing none at all. Because Risk_Review_Flag is explicitly a synthetic, educational label rather than a real fraud determination, the model is scoped as a triage aid operating with a human reviewer in the loop, not as a system that blocks or reverses transactions automatically.</w:t>
      </w:r>
    </w:p>
    <w:p>
      <w:pPr>
        <w:pStyle w:val="Heading2"/>
        <w:spacing w:after="120" w:before="260"/>
      </w:pPr>
      <w:r>
        <w:t xml:space="preserve">A.2 What inputs it may require</w:t>
      </w:r>
    </w:p>
    <w:p>
      <w:pPr>
        <w:spacing w:after="160" w:line="276"/>
      </w:pPr>
      <w:r>
        <w:t xml:space="preserve">Two joined data sources, linked on Customer_ID, are needed to build a useful feature set:</w:t>
      </w:r>
    </w:p>
    <w:p>
      <w:pPr>
        <w:pStyle w:val="Heading3"/>
        <w:spacing w:after="100" w:before="200"/>
      </w:pPr>
      <w:r>
        <w:t xml:space="preserve">Transaction-level inputs (per event)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Transaction_ID, Customer_ID, Transaction_DateTime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Transaction_Type, Amount_NGN, Channel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Device_Type, Location (both have intentional missingness that must be handled)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International_Transaction, Transaction_Status</w:t>
      </w:r>
    </w:p>
    <w:p>
      <w:pPr>
        <w:pStyle w:val="Heading3"/>
        <w:spacing w:after="100" w:before="200"/>
      </w:pPr>
      <w:r>
        <w:t xml:space="preserve">Customer-level inputs (joined via Customer_ID)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Age, Gender, City, Customer_Segment, Account_Type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Tenure_Months, Digital_Engagement_Score, Monthly_Income_Band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Preferred_Channel, Account_Status</w:t>
      </w:r>
    </w:p>
    <w:p>
      <w:pPr>
        <w:pStyle w:val="Heading3"/>
        <w:spacing w:after="100" w:before="200"/>
      </w:pPr>
      <w:r>
        <w:t xml:space="preserve">Derived / engineered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Time features: hour of day, day of week, weekend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Behavioural features: per-customer transaction frequency/velocity, deviation of Amount_NGN from the customer's typical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Consistency features: mismatch between transaction Location and customer's home City; channel/device combinations that are unusual for that customer</w:t>
      </w:r>
    </w:p>
    <w:p>
      <w:pPr>
        <w:spacing w:after="160" w:line="276"/>
      </w:pPr>
      <w:r>
        <w:t xml:space="preserve">Customer_Name is excluded from modelling per the data dictionary (identification only, Modelling_Use = No).</w:t>
      </w:r>
    </w:p>
    <w:p>
      <w:pPr>
        <w:pStyle w:val="Heading2"/>
        <w:spacing w:after="120" w:before="260"/>
      </w:pPr>
      <w:r>
        <w:t xml:space="preserve">A.3 What output it should produce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calibrated risk probability</w:t>
      </w:r>
      <w:r>
        <w:t xml:space="preserve"> (0–1) per transaction, expressing likelihood of needing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binary decision flag</w:t>
      </w:r>
      <w:r>
        <w:t xml:space="preserve"> (Yes/No) derived by applying a business-agreed threshold to the probability.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prioritised review queue</w:t>
      </w:r>
      <w:r>
        <w:t xml:space="preserve"> — transactions ranked by score so analysts work highest-risk items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Reason indicators (explainability)</w:t>
      </w:r>
      <w:r>
        <w:t xml:space="preserve"> — top contributing features per prediction, so analysts and compliance stakeholders can understand why a transaction was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Metadata</w:t>
      </w:r>
      <w:r>
        <w:t xml:space="preserve"> — model version, prediction timestamp and Transaction_ID, so every prediction is traceable back to a specific model run.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B — ML Workflow</w:t>
      </w:r>
    </w:p>
    <w:p>
      <w:pPr>
        <w:spacing w:after="160" w:line="276"/>
      </w:pPr>
      <w:r>
        <w:t xml:space="preserve">The end-to-end workflow follows the stage sequence: Data → Validation → Preprocessing → Feature Preparation → Model → Prediction → Output → Testing. Testing is drawn as a stage that follows Output in the sequence, but in practice it wraps around every stage (see Section titled Initial Testing Strategy) rather than being a one-off gate applied only at the end.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1. Data</w:t>
      </w:r>
    </w:p>
    <w:p>
      <w:pPr>
        <w:spacing w:after="160" w:line="276"/>
      </w:pPr>
      <w:r>
        <w:t xml:space="preserve">Ingest the Customer and Transaction extracts (or their production equivalents) and establish Customer_ID as the join key linking a customer's profile to their transaction history. This stage is the single source of truth the rest of the pipeline depends on.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2. Validation</w:t>
      </w:r>
    </w:p>
    <w:p>
      <w:pPr>
        <w:spacing w:after="160" w:line="276"/>
      </w:pPr>
      <w:r>
        <w:t xml:space="preserve">Check the incoming data against the data dictionary before it is used: correct schema and data types, expected value ranges (e.g. Age, Amount_NGN &gt; 0), referential integrity (every transaction's Customer_ID exists in the customer table), duplicate detection, and quantification of missingness (e.g. the known ~0.8% gaps in Device_Type/Location). Validation exists to stop bad data from silently reaching the model.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3. Preprocessing</w:t>
      </w:r>
    </w:p>
    <w:p>
      <w:pPr>
        <w:spacing w:after="160" w:line="276"/>
      </w:pPr>
      <w:r>
        <w:t xml:space="preserve">Clean and standardise the validated data: impute or flag missing Device_Type/Location values, standardise category labels and casing, parse Transaction_DateTime into a usable datetime type, join the two tables on Customer_ID, and resolve any duplicate or conflicting records. The output is one clean, joined, analysis-ready table.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4. Feature Preparation</w:t>
      </w:r>
    </w:p>
    <w:p>
      <w:pPr>
        <w:spacing w:after="160" w:line="276"/>
      </w:pPr>
      <w:r>
        <w:t xml:space="preserve">Engineer the model-ready feature set from the cleaned table: encode categorical fields (Transaction_Type, Channel, Customer_Segment, etc.), derive time and behavioural features, scale numeric fields, and split the data into training/validation/test sets using a time-aware split (train on earlier dates, evaluate on later dates) to reflect how the model will actually be used in production.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5. Model</w:t>
      </w:r>
    </w:p>
    <w:p>
      <w:pPr>
        <w:spacing w:after="160" w:line="276"/>
      </w:pPr>
      <w:r>
        <w:t xml:space="preserve">Train and select a classification model that outputs a probability of Risk_Review_Flag = Yes, addressing the ~80/20 class imbalance (e.g. class weighting or resampling), tuning hyperparameters, and comparing candidate algorithms (e.g. logistic regression as an interpretable baseline vs. a gradient-boosted tree model for production performance).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6. Prediction</w:t>
      </w:r>
    </w:p>
    <w:p>
      <w:pPr>
        <w:spacing w:after="160" w:line="276"/>
      </w:pPr>
      <w:r>
        <w:t xml:space="preserve">Apply the trained, versioned model to new or held-out transactions to produce a probability score, and apply the agreed decision threshold to derive the Yes/No flag. This is the stage that runs in production, either in real time or in scheduled batches.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7. Output</w:t>
      </w:r>
    </w:p>
    <w:p>
      <w:pPr>
        <w:spacing w:after="160" w:line="276"/>
      </w:pPr>
      <w:r>
        <w:t xml:space="preserve">Package predictions into a consumable form: a JSON API response for real-time integration, and/or a batch export or dashboard feed for the review team, including the probability, flag, reason indicators, Transaction_ID and model version.</w:t>
      </w:r>
    </w:p>
    <w:p>
      <w:pPr>
        <w:spacing w:after="60" w:before="140"/>
      </w:pPr>
      <w:r>
        <w:rPr>
          <w:b/>
          <w:bCs/>
          <w:color w:val="1F4E79"/>
          <w:sz w:val="24"/>
          <w:szCs w:val="24"/>
        </w:rPr>
        <w:t xml:space="preserve">8. Testing</w:t>
      </w:r>
    </w:p>
    <w:p>
      <w:pPr>
        <w:spacing w:after="160" w:line="276"/>
      </w:pPr>
      <w:r>
        <w:t xml:space="preserve">Continuously verify correctness across every stage above: unit tests on transformation code, data tests on incoming batches, model performance tests against agreed thresholds, and integration tests on the full pipeline, before any change is deployed and on a recurring schedule afterwards.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Deliverable 1 — ML Architecture Diagram</w:t>
      </w:r>
    </w:p>
    <w:p>
      <w:pPr>
        <w:spacing w:after="160" w:line="276"/>
      </w:pPr>
      <w:r>
        <w:t xml:space="preserve">The diagram below shows the high-level architecture: the linear pipeline across the top, the Testing stage feeding back into Validation/Preprocessing whenever issues are found, and the supporting platform components (schema registry, model/version registry, monitoring and configuration management) that the pipeline depends on operationally.</w:t>
      </w:r>
    </w:p>
    <w:p>
      <w:pPr>
        <w:spacing w:after="200" w:before="120"/>
        <w:jc w:val="center"/>
      </w:pPr>
      <w:r>
        <w:drawing>
          <wp:inline distT="0" distB="0" distL="0" distR="0">
            <wp:extent cx="6096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60"/>
      </w:pPr>
      <w:r>
        <w:t xml:space="preserve">Part C — Technical Requirements</w:t>
      </w:r>
    </w:p>
    <w:p>
      <w:pPr>
        <w:spacing w:after="160" w:line="276"/>
      </w:pPr>
      <w:r>
        <w:t xml:space="preserve">This section is also Deliverable 2, the Technical Requirements Document, consolidating input, output, preprocessing, dependency, testing, version-control and API/service requirements for the risk-review model.</w:t>
      </w:r>
    </w:p>
    <w:p>
      <w:pPr>
        <w:pStyle w:val="Heading2"/>
        <w:spacing w:after="120" w:before="260"/>
      </w:pPr>
      <w:r>
        <w:t xml:space="preserve">C.1 Input Requirements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Source data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t xml:space="preserve">Customer_Data and Transaction_Data extracts (file or database table) conforming to the FinTrust data dictionary field names and types.</w:t>
            </w:r>
          </w:p>
          <w:p>
            <w:pPr>
              <w:spacing w:after="0"/>
            </w:pPr>
            <w:r>
              <w:t xml:space="preserve">Customer_ID present and non-null in both tables to support the join.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Required fields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All Modelling_Use = Yes fields from both dictionaries (see Part A.2); Customer_Name excluded (Modelling_Use = No).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Format &amp; freshness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Transaction_DateTime in a consistent, parseable datetime format; new transactions available at the cadence needed for scoring (real-time stream or scheduled batch extract).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Volume assumption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Baseline design assumes ~1,500 customers and ~12,000 transactions per quarter; architecture should scale linearly with transaction volume.</w:t>
            </w:r>
          </w:p>
        </w:tc>
      </w:tr>
    </w:tbl>
    <w:p>
      <w:pPr>
        <w:pStyle w:val="Heading2"/>
        <w:spacing w:after="120" w:before="260"/>
      </w:pPr>
      <w:r>
        <w:t xml:space="preserve">C.2 Output Requirements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Prediction payload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Transaction_ID, risk probability (0–1), binary Risk_Review_Flag prediction at the agreed threshold, model version, prediction timestamp.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Explainability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Top contributing feature(s) or a simple reason code per prediction, to support analyst and compliance review.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Delivery formats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Real-time: JSON API response. Batch: exportable file (CSV/Parquet) or dashboard feed for the risk-operations queue, ranked by probability.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Auditability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Every prediction traceable to a specific model version and input snapshot for later review or dispute.</w:t>
            </w:r>
          </w:p>
        </w:tc>
      </w:tr>
    </w:tbl>
    <w:p>
      <w:pPr>
        <w:pStyle w:val="Heading2"/>
        <w:spacing w:after="120" w:before="260"/>
      </w:pPr>
      <w:r>
        <w:t xml:space="preserve">C.3 Preprocessing Requirements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Missing values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Explicit strategy for Device_Type and Location gaps (e.g. “Unknown” category rather than silent drop, so the ~0.8% missingness doesn't bias the sample).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Category standardisation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Consistent casing/labels for categorical fields (Transaction_Type, Channel, Customer_Segment, City, etc.).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Join integrity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Every transaction's Customer_ID must resolve to exactly one customer record; unresolved joins logged and excluded, not silently dropped.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Encoding &amp; scaling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Categorical encoding (one-hot or target encoding) and numeric scaling fitted only on training data and re-applied consistently at inference.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Leakage control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Fields only known after the fact (e.g. Transaction_Status outcomes such as Reversed) must be reviewed for leakage risk before inclusion as features.</w:t>
            </w:r>
          </w:p>
        </w:tc>
      </w:tr>
    </w:tbl>
    <w:p>
      <w:pPr>
        <w:pStyle w:val="Heading2"/>
        <w:spacing w:after="120" w:before="260"/>
      </w:pPr>
      <w:r>
        <w:t xml:space="preserve">C.4 Dependencies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Language &amp; environment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Python 3.x, managed via a pinned virtual environment (requirements.txt / poetry / conda).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Core libraries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pandas, numpy, scikit-learn; openpyxl for reading the source .xlsx extracts.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Modelling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xgboost or lightgbm for the production classifier; imbalanced-learn (or class-weighting in scikit-learn) for the class-imbalance handling.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Serving &amp; tooling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FastAPI (or Flask) for the prediction API; joblib for model persistence; Docker for containerisation; pytest for testing; matplotlib/seaborn for EDA and monitoring plots; optionally MLflow for experiment tracking.</w:t>
            </w:r>
          </w:p>
        </w:tc>
      </w:tr>
    </w:tbl>
    <w:p>
      <w:pPr>
        <w:pStyle w:val="Heading2"/>
        <w:spacing w:after="120" w:before="260"/>
      </w:pPr>
      <w:r>
        <w:t xml:space="preserve">C.5 Testing Requirements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Unit tests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Feature-engineering and preprocessing functions tested in isolation with known inputs/outputs.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Data tests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Schema conformance, null-rate thresholds, referential integrity and range checks run on every new data batch.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Model tests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Held-out performance (e.g. precision/recall/AUC/F1) checked against minimum agreed thresholds before promotion; slice-based checks across segments (e.g. Customer_Segment, City).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Integration tests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End-to-end run from raw extract to final output, and API contract tests for the prediction endpoint.</w:t>
            </w:r>
          </w:p>
        </w:tc>
      </w:tr>
    </w:tbl>
    <w:p>
      <w:pPr>
        <w:pStyle w:val="Heading2"/>
        <w:spacing w:after="120" w:before="260"/>
      </w:pPr>
      <w:r>
        <w:t xml:space="preserve">C.6 Version-Control Requirements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Code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Git repository with a branching strategy (feature branches + pull-request review) and CI checks on merge.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Data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Dataset snapshots or a data-versioning tool (e.g. DVC) so a given model run can be traced back to the exact data it was trained on.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Models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Each trained model saved with a version identifier, training-data reference, hyperparameters and evaluation metrics (a lightweight model registry or structured metadata file).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Releases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Semantic versioning for the pipeline/service (e.g. v1.0.0), with a changelog recording what changed between versions.</w:t>
            </w:r>
          </w:p>
        </w:tc>
      </w:tr>
    </w:tbl>
    <w:p>
      <w:pPr>
        <w:pStyle w:val="Heading2"/>
        <w:spacing w:after="120" w:before="260"/>
      </w:pPr>
      <w:r>
        <w:t xml:space="preserve">C.7 Potential API / Service Requirements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Endpoint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POST /v1/predict accepting a transaction (+ resolved customer) payload and returning the prediction payload described in C.2.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Batch scoring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 batch-scoring job or endpoint for scoring accumulated transactions on a schedule, for teams that don't need real-time scoring.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Security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API-key or token authentication, input validation/schema enforcement on requests, and encrypted transport (HTTPS) given the sensitivity of financial data.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Performance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Target real-time latency (e.g. under ~500ms per request) suitable for near-real-time triage; logging of every request/response pair for audit.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Versioning</w:t>
            </w:r>
          </w:p>
        </w:tc>
        <w:tc>
          <w:tcPr>
            <w:tcW w:type="dxa" w:w="69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Endpoint path or header-based versioning so downstream systems are not broken by model or contract updates.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Deliverable 3 — Repository Structure</w:t>
      </w:r>
    </w:p>
    <w:p>
      <w:pPr>
        <w:spacing w:after="160" w:line="276"/>
      </w:pPr>
      <w:r>
        <w:t xml:space="preserve">A proposed repository layout that keeps data, code, models, tests and documentation clearly separated, and that supports the version-control requirements in Section C.6: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fintrust-risk-review-ml/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README.md                     # project overview, setup, usage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              # pinned Python dependencies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.gitignore                    # excludes data/, models/, .env, etc.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config/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config.yaml               # thresholds, paths, feature list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raw/                      # original extracts (gitignored)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interim/                  # validated, partially cleaned data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processed/                # model-ready feature tables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notebooks/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01_eda.ipynb              # exploratory data analysis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data/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load_data.py          # read Customer/Transaction extracts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validate_data.py      # schema, range, referential checks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features/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build_features.py     # cleaning, joins, feature engineering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models/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train_model.py        # training + hyperparameter tuning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predict_model.py      # inference logic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evaluate_model.py     # metrics, slice evaluation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api/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app.py                # FastAPI app, /v1/predict endpoint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schemas.py            # request/response data models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utils/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└── logging_utils.py      # shared logging/config helpers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models/                       # serialized model artifacts + metadata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#   (gitignored / DVC- or registry-tracked)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test_data_validation.py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test_features.py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test_model.py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test_api.py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architecture_diagram.png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Dockerfile                    # container build for the API service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.github/workflows/ci.yml      # lint, test and build pipeline</w:t>
      </w:r>
    </w:p>
    <w:p>
      <w:pPr>
        <w:spacing w:after="160" w:line="276"/>
      </w:pPr>
      <w:r>
        <w:rPr>
          <w:i/>
          <w:iCs/>
          <w:color w:val="595959"/>
          <w:sz w:val="20"/>
          <w:szCs w:val="20"/>
        </w:rPr>
        <w:t xml:space="preserve">Raw data and trained model binaries are excluded from Git via .gitignore and instead tracked through a data-versioning tool (e.g. DVC) or a model registry, so the repository stays lightweight while remaining fully reproducible from a given commit plus its referenced data/model version.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Part E — Technical Risks</w:t>
      </w:r>
    </w:p>
    <w:p>
      <w:pPr>
        <w:spacing w:after="160" w:line="276"/>
      </w:pPr>
      <w:r>
        <w:t xml:space="preserve">This section is also Deliverable 4, the Technical Risk List: at least five technical risks that could affect the FinTrust risk-review model, with likely impact and mitigation.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2700"/>
        <w:gridCol w:w="1400"/>
        <w:gridCol w:w="315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 / Cause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Likely Impact</w:t>
            </w:r>
          </w:p>
        </w:tc>
        <w:tc>
          <w:tcPr>
            <w:tcW w:type="dxa" w:w="3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1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Inconsistent / missing data</w:t>
            </w:r>
          </w:p>
        </w:tc>
        <w:tc>
          <w:tcPr>
            <w:tcW w:type="dxa" w:w="27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Device_Type and Location each have ~0.8% missing values today, and category labelling could drift as new channels/devices are introduced.</w:t>
            </w:r>
          </w:p>
        </w:tc>
        <w:tc>
          <w:tcPr>
            <w:tcW w:type="dxa" w:w="14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Biased or degraded predictions if gaps are dropped or filled inconsistently.</w:t>
            </w:r>
          </w:p>
        </w:tc>
        <w:tc>
          <w:tcPr>
            <w:tcW w:type="dxa" w:w="315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Explicit imputation strategy (e.g. an “Unknown” category), missingness monitored per batch, and validation rules that fail loudly rather than silently.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Class imbalance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Only ~19.6% of transactions are flagged Yes; a model can score well on raw accuracy while missing many true reviews.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High false-negative rate — genuinely risky transactions not surfaced to analysts.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Use class weighting or resampling, evaluate with precision/recall/F1/AUC rather than accuracy alone, and tune the decision threshold against business cost of false negatives vs. false positives.</w:t>
            </w:r>
          </w:p>
        </w:tc>
      </w:tr>
      <w:tr>
        <w:tc>
          <w:tcPr>
            <w:tcW w:type="dxa" w:w="21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Model input mismatch / schema drift</w:t>
            </w:r>
          </w:p>
        </w:tc>
        <w:tc>
          <w:tcPr>
            <w:tcW w:type="dxa" w:w="27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New Transaction_Type, Channel, City or Customer_Segment values appear in production that the model was never trained on.</w:t>
            </w:r>
          </w:p>
        </w:tc>
        <w:tc>
          <w:tcPr>
            <w:tcW w:type="dxa" w:w="14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Pipeline errors at inference, or silently wrong predictions on unseen categories.</w:t>
            </w:r>
          </w:p>
        </w:tc>
        <w:tc>
          <w:tcPr>
            <w:tcW w:type="dxa" w:w="315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Schema validation at the Validation stage, an explicit “other/unknown” bucket in encoding, and alerts when new category values are detected.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Dependency / environment problems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Library versions differ between the training environment and the serving environment (e.g. scikit-learn version mismatch).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Model fails to load, or produces different results in production than in testing.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Pin dependency versions in requirements.txt, containerise the service with Docker, and test the exact serving image before deployment.</w:t>
            </w:r>
          </w:p>
        </w:tc>
      </w:tr>
      <w:tr>
        <w:tc>
          <w:tcPr>
            <w:tcW w:type="dxa" w:w="21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Integration failure</w:t>
            </w:r>
          </w:p>
        </w:tc>
        <w:tc>
          <w:tcPr>
            <w:tcW w:type="dxa" w:w="27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Downstream systems expect a different response shape than the API delivers, or Customer_ID values fail to join cleanly between systems.</w:t>
            </w:r>
          </w:p>
        </w:tc>
        <w:tc>
          <w:tcPr>
            <w:tcW w:type="dxa" w:w="14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Broken analyst workflows, missed reviews, or predictions silently discarded.</w:t>
            </w:r>
          </w:p>
        </w:tc>
        <w:tc>
          <w:tcPr>
            <w:tcW w:type="dxa" w:w="315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Versioned, documented API contract with schema validation on both sides; integration tests covering the full raw-to-output path; logged join-failure counts.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Reproducibility problems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Random seeds not fixed, feature engineering undocumented, or training run without recorded data/hyperparameter versions.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Inability to reproduce or audit a past prediction, or debug a regression after retraining.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Fixed random seeds, experiment tracking (e.g. MLflow), and a model registry recording data version, hyperparameters and metrics for every trained model.</w:t>
            </w:r>
          </w:p>
        </w:tc>
      </w:tr>
      <w:tr>
        <w:tc>
          <w:tcPr>
            <w:tcW w:type="dxa" w:w="21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Data leakage</w:t>
            </w:r>
          </w:p>
        </w:tc>
        <w:tc>
          <w:tcPr>
            <w:tcW w:type="dxa" w:w="27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Features derived from information only available after the review decision (e.g. certain Transaction_Status outcomes) could leak the answer into training.</w:t>
            </w:r>
          </w:p>
        </w:tc>
        <w:tc>
          <w:tcPr>
            <w:tcW w:type="dxa" w:w="140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Offline metrics look excellent but production performance is much worse.</w:t>
            </w:r>
          </w:p>
        </w:tc>
        <w:tc>
          <w:tcPr>
            <w:tcW w:type="dxa" w:w="3150"/>
            <w:shd w:fill="FDEC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Explicit feature-by-feature review for leakage before training; time-aware train/test split; performance monitored post-deployment against offline expectations.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Deliverable 5 — Initial Testing Strategy</w:t>
      </w:r>
    </w:p>
    <w:p>
      <w:pPr>
        <w:spacing w:after="160" w:line="276"/>
      </w:pPr>
      <w:r>
        <w:t xml:space="preserve">Testing is organised as a pyramid that mirrors the workflow: fast, narrow tests run first and most often; broader, slower tests run before releases. All four layers are automated and run in CI, not performed manually before each deployment.</w:t>
      </w:r>
    </w:p>
    <w:p>
      <w:pPr>
        <w:pStyle w:val="Heading2"/>
        <w:spacing w:after="120" w:before="260"/>
      </w:pPr>
      <w:r>
        <w:t xml:space="preserve">Layer 1 — Unit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 individual feature-engineering functions (e.g. hour-of-day extraction, amount-deviation calculation) against known inputs/outputs.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 the missing-value handling logic for Device_Type/Location produces the expected fallback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Fast (seconds), run on every commit.</w:t>
      </w:r>
    </w:p>
    <w:p>
      <w:pPr>
        <w:pStyle w:val="Heading2"/>
        <w:spacing w:after="120" w:before="260"/>
      </w:pPr>
      <w:r>
        <w:t xml:space="preserve">Layer 2 — Data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Schema check: required columns present with expected data types, matching the data dictionary.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Range/format checks: Amount_NGN &gt; 0, Age within a plausible range, Transaction_DateTime parseable.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Referential integrity: every transaction's Customer_ID exists in the customer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Missingness thresholds: alert if Device_Type/Location missing rate rises materially above the historical ~0.8%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Run on every new data batch before it enters preprocessing.</w:t>
      </w:r>
    </w:p>
    <w:p>
      <w:pPr>
        <w:pStyle w:val="Heading2"/>
        <w:spacing w:after="120" w:before="260"/>
      </w:pPr>
      <w:r>
        <w:t xml:space="preserve">Layer 3 — Model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Held-out performance thresholds: minimum acceptable precision, recall, F1 and AUC before a model can be promoted.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Slice evaluation: performance checked separately across Customer_Segment, City and Channel to catch uneven performance or fairness concerns.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Baseline comparison: a new model must outperform the current production model (or a simple baseline) on a fixed evaluation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Run whenever a model is retrained or before promotion to production.</w:t>
      </w:r>
    </w:p>
    <w:p>
      <w:pPr>
        <w:pStyle w:val="Heading2"/>
        <w:spacing w:after="120" w:before="260"/>
      </w:pPr>
      <w:r>
        <w:t xml:space="preserve">Layer 4 —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Full pipeline test: raw Customer/Transaction extracts in, validated prediction output out, on a small fixed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API contract tests: /v1/predict returns the documented response shape and handles malformed requests gracefully.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Latency test: prediction endpoint responds within the agreed target under representative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Run before each release/deployment, and on a recurring schedule in the deployed environment to catch drift.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Deliverable 6 — Implementation Plan</w:t>
      </w:r>
    </w:p>
    <w:p>
      <w:pPr>
        <w:spacing w:after="160" w:line="276"/>
      </w:pPr>
      <w:r>
        <w:t xml:space="preserve">An indicative phased plan for taking the risk-review model from this technical plan to a deployed, monitored service. Timelines are illustrative and should be adjusted to team capacity.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2400"/>
        <w:gridCol w:w="4150"/>
        <w:gridCol w:w="150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Activities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</w:tr>
      <w:tr>
        <w:tc>
          <w:tcPr>
            <w:tcW w:type="dxa" w:w="13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1</w:t>
            </w:r>
          </w:p>
        </w:tc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Discovery &amp; Data Understanding</w:t>
            </w:r>
          </w:p>
        </w:tc>
        <w:tc>
          <w:tcPr>
            <w:tcW w:type="dxa" w:w="41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Confirm requirements with stakeholders; EDA on Customer and Transaction data; review data dictionary; quantify missingness and class balance.</w:t>
            </w:r>
          </w:p>
        </w:tc>
        <w:tc>
          <w:tcPr>
            <w:tcW w:type="dxa" w:w="15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Week 1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Validation &amp; Preprocessing Pipeline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Build schema/range/referential validation checks; implement cleaning, missing-value handling and the Customer–Transaction join.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Week 2</w:t>
            </w:r>
          </w:p>
        </w:tc>
      </w:tr>
      <w:tr>
        <w:tc>
          <w:tcPr>
            <w:tcW w:type="dxa" w:w="13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3</w:t>
            </w:r>
          </w:p>
        </w:tc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Feature Engineering &amp; Baseline Model</w:t>
            </w:r>
          </w:p>
        </w:tc>
        <w:tc>
          <w:tcPr>
            <w:tcW w:type="dxa" w:w="41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Engineer time/behavioural features; encode and scale; time-aware train/test split; train an interpretable baseline (e.g. logistic regression).</w:t>
            </w:r>
          </w:p>
        </w:tc>
        <w:tc>
          <w:tcPr>
            <w:tcW w:type="dxa" w:w="15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Weeks 3–4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Model Iteration &amp; Selection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Trial advanced models (e.g. gradient boosting); address class imbalance; tune hyperparameters and decision threshold; select final model.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Weeks 5–6</w:t>
            </w:r>
          </w:p>
        </w:tc>
      </w:tr>
      <w:tr>
        <w:tc>
          <w:tcPr>
            <w:tcW w:type="dxa" w:w="13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5</w:t>
            </w:r>
          </w:p>
        </w:tc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Testing &amp; Validation</w:t>
            </w:r>
          </w:p>
        </w:tc>
        <w:tc>
          <w:tcPr>
            <w:tcW w:type="dxa" w:w="41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Implement unit, data, model and integration tests; slice-based fairness checks; sign-off against agreed performance thresholds.</w:t>
            </w:r>
          </w:p>
        </w:tc>
        <w:tc>
          <w:tcPr>
            <w:tcW w:type="dxa" w:w="15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Week 7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6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API / Service Development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Build the FastAPI prediction service and batch-scoring job; containerise with Docker; add authentication and request logging.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Week 8</w:t>
            </w:r>
          </w:p>
        </w:tc>
      </w:tr>
      <w:tr>
        <w:tc>
          <w:tcPr>
            <w:tcW w:type="dxa" w:w="13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7</w:t>
            </w:r>
          </w:p>
        </w:tc>
        <w:tc>
          <w:tcPr>
            <w:tcW w:type="dxa" w:w="24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Deployment &amp; Monitoring</w:t>
            </w:r>
          </w:p>
        </w:tc>
        <w:tc>
          <w:tcPr>
            <w:tcW w:type="dxa" w:w="415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Set up CI/CD; deploy to staging then production; configure monitoring/alerting for data drift, missingness and performance decay.</w:t>
            </w:r>
          </w:p>
        </w:tc>
        <w:tc>
          <w:tcPr>
            <w:tcW w:type="dxa" w:w="1500"/>
            <w:shd w:fill="EAF1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Week 9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8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Documentation &amp; Handover</w:t>
            </w:r>
          </w:p>
        </w:tc>
        <w:tc>
          <w:tcPr>
            <w:tcW w:type="dxa" w:w="4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Finalise README, runbooks and model card; agree a retraining/monitoring schedule; hand over to operations/risk teams.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t xml:space="preserve">Week 10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Recommended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Python</w:t>
      </w:r>
      <w:r>
        <w:t xml:space="preserve"> — primary language for data processing, modelling and the service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Jupyter / VS Code</w:t>
      </w:r>
      <w:r>
        <w:t xml:space="preserve"> — exploratory analysis (Jupyter) and pipeline/service development (VS Code).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API concepts</w:t>
      </w:r>
      <w:r>
        <w:t xml:space="preserve"> — REST conventions, request/response schemas and versioning for the prediction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Testing concepts</w:t>
      </w:r>
      <w:r>
        <w:t xml:space="preserve"> — unit, data, model and integration testing as described in the Initial Testing Strategy above.</w:t>
      </w:r>
    </w:p>
    <w:p>
      <w:pPr>
        <w:spacing w:before="400"/>
      </w:pPr>
      <w:r>
        <w:rPr>
          <w:i/>
          <w:iCs/>
          <w:color w:val="595959"/>
        </w:rPr>
        <w:t xml:space="preserve">End of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e77e31ef629ff3fe52e950cbfc3353f96754c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2026-09-18T22:57:31.646Z</dcterms:created>
  <dcterms:modified xsi:type="dcterms:W3CDTF">2026-09-18T22:57:31.656Z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