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Georgia" w:cs="Georgia" w:eastAsia="Georgia" w:hAnsi="Georgia"/>
          <w:sz w:val="22"/>
          <w:szCs w:val="22"/>
        </w:rPr>
      </w:pPr>
      <w:bookmarkStart w:colFirst="0" w:colLast="0" w:name="_pm1rgd7hmnvu" w:id="0"/>
      <w:bookmarkEnd w:id="0"/>
      <w:r w:rsidDel="00000000" w:rsidR="00000000" w:rsidRPr="00000000">
        <w:rPr>
          <w:rFonts w:ascii="Georgia" w:cs="Georgia" w:eastAsia="Georgia" w:hAnsi="Georgia"/>
          <w:rtl w:val="0"/>
        </w:rPr>
        <w:t xml:space="preserve">Rooted in Anniston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22"/>
          <w:szCs w:val="22"/>
        </w:rPr>
      </w:pPr>
      <w:bookmarkStart w:colFirst="0" w:colLast="0" w:name="_ylek8ek9vkfh" w:id="1"/>
      <w:bookmarkEnd w:id="1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728913" cy="102771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027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dmta5jxh64q1" w:id="2"/>
      <w:bookmarkEnd w:id="2"/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A Trailfront Partnership for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907471" cy="196915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7471" cy="1969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Rooted in Anniston. Growing for Good.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rhsply9ygorb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🌿 The Opportunity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Headley Flower Farm sits on over 500 feet of trail frontage along the Chief Ladiga Trail, behind Walmart and Tractor Supply.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began as a small flower stand has become 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community-driven hub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—a place for beauty, safety, rest, and connection.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We now invite Mayor Ciara Smith into a shared effort to bring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visibility, access, and vitality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to this underutilized stretch of trail.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“We believe beauty belongs in every neighborhood—and that trails can be places where safety, small business, and hospitality come together.”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gfi5zdnp7271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💛 Shared Goals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Mayor Smith's Priorities: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Public safety and walkable visibility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Equitable development that uplifts the underserved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Economic activation without straining city budgets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Smart, scalable housing innovation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Headley Farm’s Vision: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🌸 Hospitality for trail users at no public cost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🌱 Youth internships &amp; restorative volunteer programming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🚲 Trailsider amenities: bike pump, rest station, signage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🏡 Tiny house pilot to support housing and trail goals</w:t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4ucxjykqqvjj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🛠️ What’s Already in Motion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🏕️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Trail Shop kiosk installed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(launching May 2025)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🌼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Bloom Bar hospitality cart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up and running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🌿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30+ ft of trail cleared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; visibility improvements underway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⚡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Temporary generator power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; Alabama Power service pending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🌉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Privately funded bridge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planned to connect trail + Walmart side</w:t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qy4gijyqn75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📈 Strategic Trail Access Enhancements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Activating trail access from the Walmart side through 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privately funded footbridge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offers a timely, place-based opportunity to support the city’s growth—while solving multiple civic challenges at minimal cost.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🚀 Economic Momentum Is Already Underway: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Starbucks at Summerall Subdivision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40 new jobs, over $1M in projected sales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Retail corridor expansion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near Walmart and McClellan Blvd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New housing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and a 21-acre residential development at McClellan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Cultural investment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from Katt Williams’ film studio at the Starship buildings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North Anniston is one of the city’s most active zones—economically and culturally.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🧭 What’s Missing? People-First Connectivity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Our proposed bridge creates 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direct, inviting link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between this thriving district and the Chief Ladiga Trail. It opens a currently hidden stretch of the trail to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walkers, cyclists, families and regional visitors.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And it activates it with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beauty, rest, safety, and civic charm.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🪜 More Than a Footbridge—A Civic Gateway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is more than infrastructure. It’s 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gateway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to Anniston’s next chapter: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 city funding required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Aligns with your economic narrative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Demonstrates a model for public-private partnership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By linking Walmart, Starbucks, McClellan, and our trailfront, Anniston can offer a seamless experience from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commerce to nature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—powered by vision and shared investment.</w:t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zdxw9kq2ykri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⚖️ What We’re Asking For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Alabama Power Access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– help us secure permanent utility service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City Guidance on Footbridge Logistics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– so we build the right way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Brush Clearing &amp; Safety Support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– to improve visibility and security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Unified Trail Signage Alignment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– Calhoun County is planning a regional signage strategy (per Audrey Maxwell)—we’d love to integrate</w:t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fpy5adgkmqm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The Bigger Picture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We envision the Trail Shop as an early model of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trail-based revitalization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—where agritourism, beauty, and local enterprise intersect.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With city and county alignment, it becomes 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low-cost, high-trust prototype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for community-led civic improvement.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Let’s solve each other’s problems.</w:t>
        <w:br w:type="textWrapping"/>
        <w:t xml:space="preserve">Let’s lead with beauty and belonging.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Contact: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Matt Headley</w:t>
        <w:br w:type="textWrapping"/>
      </w:r>
      <w:hyperlink r:id="rId8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matt@headleyflowerfarm.com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br w:type="textWrapping"/>
      </w:r>
      <w:hyperlink r:id="rId9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@headleyflowerfarm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|</w:t>
      </w:r>
      <w:hyperlink r:id="rId10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 www.headleyflowerfarm.com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2328863" cy="132864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328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://www.headleyflowerfarm.com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facebook.com/headleyflowerfarm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mailto:matt@headleyflowerfar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