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Strategic Implementation Framework for Primary School Websites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Stakeholder Alignment and Digital Experience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institutional primary school website functions within a structural paradox, caught between two competing operational mandates: competitive outward-facing institutional marketing and daily inward-facing community administration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schools fail to mediate this tension, they construct chaotic digital environments that either bury crucial administrative notices under multi-tiered promotional narratives or confront prospective parents with operational memos regarding lost property and cafeteria balances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Reconciling these priorities requires identifying the distinct psychological drivers and operational pathways of each visitor group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external constituency comprises prospective families, regional education authorities, and regulatory evaluators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Prospective parents conduct high-stakes evaluations, seeking rapid reassurance regarding pastoral care, educational philosophies, academic support structures, and admission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this cohort, the website operates as a dynamic prospectus where visual authenticity and clear admissions pathways directly determine application decisions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regulatory inspectors and school governing bodies approach the platform as an institutional audit surface, assessing adherence to statutory publication mandates, safeguarding policies, and governance records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constituency consists of currently enrolled parents, guardians, pupils, and administrative staff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current parents, digital interaction is overwhelmingly mobile, immediate, and transactional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Industry benchmarks indicate that over 63% of primary school web traffic originates from mobile devices, frequently accessed during high-distraction intervals such as early morning preparation or afternoon dismissal pickup lines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desktop-centric layouts that require extensive scrolling fail to serve this demographic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Web infrastructure must meet strict Google Core Web Vitals standards to ensure immediate usability across varying mobile network conditions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Specifically, Largest Contentful Paint (LCP) must resolve under 2.5 seconds, Interaction to Next Paint (INP) must remain beneath 200 milliseconds, and Cumulative Layout Shift (CLS) must stay below 0.1 to avoid jarring layout shifts during critical emergency announcements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 Group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Informational Need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Path / Priority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Friction 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Prospective Parents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 ethos, academic attainment, pastoral care, admissions criteria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interactive tour, open evening booking, digital application intake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Buried application deadlines, opaque fee schedules, lack of authentic imagery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Families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notices, term dates, event schedules, policy updates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quick-links, synchronized calendar, lunch menus, payment links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navigation, outdated notices, mandatory multi-megabyte PDF downloads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Inspectors &amp; Governors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compliance, governance structures, inclusion metrics, policies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statutory index, Special Educational Needs (SEN) reports, accounts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 policy documents, broken hyperlinks, fragmented compliance tracking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Staff &amp; 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documents, operational schedules, employment opportunities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Faculty directory, schemes of work, secure staff portals, recruitment portals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Ambiguous permissions, fragmented messaging channels, slow publication tools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Architecture and Content Delivery Taxonomy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school navigation structures must adhere to a strict three-click standard, ensuring any visitor can access target documentation within three navigational transitions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Primary school websites frequently suffer from content bloat, accumulating expired newsletters, uncurated policy drafts, and fragmented sub-menus that overwhelm users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effective information architecture creates a clean structural separation between institutional identity, daily operational communication, and statutory governance disclosures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technical anti-pattern in primary education web management is the reliance on Portable Document Format (PDF) files for routine content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Administrative staff routinely upload scanned photocopies or word-processing exports for lunch menus, event notifications, and curriculum updates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practice impairs the mobile user experience, severely damages indexing by search engine crawlers, and introduces insurmountable barriers for parents utilizing screen-reading assistive technologies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Downloadable PDF files should be reserved strictly for formal institutional policies, signed governance audits, and statutory reports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All operational content—including dynamic term dates, dining options, and stage-by-stage learning objectives—must be authored and rendered as semantic, responsive HTML pages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site navigation should be structured into seven primary functional tiers: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Our School</w:t>
      </w:r>
      <w:r w:rsidDel="00000000" w:rsidR="00000000" w:rsidRPr="00000000">
        <w:rPr>
          <w:rFonts w:ascii="Google Sans" w:cs="Google Sans" w:eastAsia="Google Sans" w:hAnsi="Google Sans"/>
          <w:color w:val="1f1f1f"/>
          <w:rtl w:val="0"/>
        </w:rPr>
        <w:t xml:space="preserve">: Houses institutional identity, leadership welcome messages, vision, values, faculty directories, and campus facility overviews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Admissions</w:t>
      </w:r>
      <w:r w:rsidDel="00000000" w:rsidR="00000000" w:rsidRPr="00000000">
        <w:rPr>
          <w:rFonts w:ascii="Google Sans" w:cs="Google Sans" w:eastAsia="Google Sans" w:hAnsi="Google Sans"/>
          <w:color w:val="1f1f1f"/>
          <w:rtl w:val="0"/>
        </w:rPr>
        <w:t xml:space="preserve">: Details entry criteria, oversubscription priorities, in-year transfer mechanisms, appeals timetables, and digital visit bookings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Curriculum and Learning</w:t>
      </w:r>
      <w:r w:rsidDel="00000000" w:rsidR="00000000" w:rsidRPr="00000000">
        <w:rPr>
          <w:rFonts w:ascii="Google Sans" w:cs="Google Sans" w:eastAsia="Google Sans" w:hAnsi="Google Sans"/>
          <w:color w:val="1f1f1f"/>
          <w:rtl w:val="0"/>
        </w:rPr>
        <w:t xml:space="preserve">: Outlines foundation stage overviews, subject progression schemes, reading and phonics frameworks, and academic support strategies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Key Information</w:t>
      </w:r>
      <w:r w:rsidDel="00000000" w:rsidR="00000000" w:rsidRPr="00000000">
        <w:rPr>
          <w:rFonts w:ascii="Google Sans" w:cs="Google Sans" w:eastAsia="Google Sans" w:hAnsi="Google Sans"/>
          <w:color w:val="1f1f1f"/>
          <w:rtl w:val="0"/>
        </w:rPr>
        <w:t xml:space="preserve">: Serves as the central repository for statutory compliance, governance rosters, child protection protocols, and financial premium reports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Parent Hub</w:t>
      </w:r>
      <w:r w:rsidDel="00000000" w:rsidR="00000000" w:rsidRPr="00000000">
        <w:rPr>
          <w:rFonts w:ascii="Google Sans" w:cs="Google Sans" w:eastAsia="Google Sans" w:hAnsi="Google Sans"/>
          <w:color w:val="1f1f1f"/>
          <w:rtl w:val="0"/>
        </w:rPr>
        <w:t xml:space="preserve">: Operates as the transactional engine for active families, organizing synchronized calendars, dining schedules, uniform guidelines, and external portal links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News and Life</w:t>
      </w:r>
      <w:r w:rsidDel="00000000" w:rsidR="00000000" w:rsidRPr="00000000">
        <w:rPr>
          <w:rFonts w:ascii="Google Sans" w:cs="Google Sans" w:eastAsia="Google Sans" w:hAnsi="Google Sans"/>
          <w:color w:val="1f1f1f"/>
          <w:rtl w:val="0"/>
        </w:rPr>
        <w:t xml:space="preserve">: Highlights pupil achievements, extracurricular clubs, weekly newsletters, and sanitized media galleries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Contact Us</w:t>
      </w:r>
      <w:r w:rsidDel="00000000" w:rsidR="00000000" w:rsidRPr="00000000">
        <w:rPr>
          <w:rFonts w:ascii="Google Sans" w:cs="Google Sans" w:eastAsia="Google Sans" w:hAnsi="Google Sans"/>
          <w:color w:val="1f1f1f"/>
          <w:rtl w:val="0"/>
        </w:rPr>
        <w:t xml:space="preserve">: Provides physical location mapping, operational office hours, administrative dispatch forms, and emergency child protection contacts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Core Content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&amp; Technical Specifications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Our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Headteacher welcome, values statement, staff roster, governance board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 photography, dynamic directory search, masked faculty contact routing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 Admissions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Admission criteria, feeder parameters, appeals schedules, open day bookings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inquiry intake, local authority coordination links, downloadable forms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 Curriculum &amp;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years frameworks, stage schemes of work, phonics methodologies, SEN support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HTML progression tables (no PDF reliance), accessible subject matrices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Key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Safeguarding procedures, behaviour standards, charging policies, accounts, PAIA Manual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version tracking, date-stamped regulatory links, single-source uploads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 Parent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term calendars, lunch menus, uniform codes, illness notification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iCal/Google Calendar endpoints, mobile-friendly forms, integrated payment links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 News &amp; Life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 dates, sports updates, student voice, weekly announcements, event photo logs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Categorized news feeds, automated chronological archiving, media consent checks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 Contact 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address, GPS mapping, operating hours, direct DSL emergency 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Schema.org educational metadata, click-to-call links, encrypted message dispatch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Safeguarding, and Regulatory Compliance Frameworks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Minor Privacy and Data Protection Frameworks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schools process sensitive juvenile data and operate under stringent legal constraints, including the Protection of Personal Information Act (POPIA) in South Africa and the General Data Protection Regulation (GDPR) in the United Kingdom and Europe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Under POPIA Sections 34 and 35, the processing and publication of personal information concerning children (defined as natural persons under the age of 18) is prohibited by default unless an explicit legal gateway applies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routine administrative processing is covered under the statutory educational mandate, the public dissemination of pupil imagery on institutional websites serves marketing and communications functions rather than a legal duty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Consequently, publication demands explicit, informed, and written consent from a "competent person," typically a parent or legal guardian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Modern legal standards invalidate general opt-out clauses embedded inside broader enrollment agreements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Schools must deploy granular, affirmative opt-in consent protocols that explicitly separate internal educational platforms from publicly accessible web properties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Safeguarding and Media Sanitization Protocols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publication of visual media on a school platform presents severe digital safeguarding risks if operational precautions are neglected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Identifiable imagery—such as facial captures, name tags, embroidered school uniforms, and identifiable physical structures—constitutes personal information capable of exposing children to exploitation, custodial disputes, or malicious geolocation tracking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safeguard pupil welfare, web administration requires automated technological controls and disciplined editorial governance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Digital cameras and smartphones automatically embed Exchangeable Image File Format (EXIF) metadata into photographic files, frequently recording precise GPS latitude and longitude coordinates, shutter timestamps, and camera serial signatures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Unprocessed images uploaded to an administrative dashboard permit external actors to download the asset and extract precise location data, exposing pupil movements or residential settings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Institutional infrastructure must enforce automated server-side sanitization scripts or WebP compression pipelines that permanently strip all EXIF and geolocation data prior to file storage and web delivery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Editorial protocols must enforce identity decoupling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Web editors must never publish a child's full name alongside an individual photographic depiction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Where individual achievements are recognized by name, non-identifying graphics, creative work, or broader group photography should be utilized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Editorial workflows require staff to inspect background framing to crop out incidental identifiers, such as classroom cubby tags, localized emergency action notices, or residential door numbers captured during school excursions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Content publishers must cross-reference depicted pupils against the school’s live parental consent register before publishing any image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instances of domestic protection orders, foster care placements, or complex custody arrangements, a failure to verify consent registries exposes minors to physical harm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Governance Disclosures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bodies mandate the prominent publication of foundational institutional records to maintain operational compliance and facilitate external inspections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South African constitutional frameworks (PAIA Act 2 of 2000, Section 14 for public entities and Section 51 for independent schools), every educational body must publish a Promotion of Access to Information Act (PAIA) Manual on its website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manual must define institutional record architectures, data processing categories under POPIA, designated Information Officer contact details, and the statutory procedure for public information requests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Maintained schools must also clearly publish their Designated Safeguarding Lead (DSL) arrangements, providing direct names, office contacts, and escalation mechanisms for child welfare emergencies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platform must host an accessible Special Educational Needs and Disabilities (SEND) Information Report, detailing inclusion strategies, curriculum modifications, and auxiliary support structures in clear, non-technical language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Statutory operational policies—including Behaviour and Discipline, Anti-Bullying, Charging and Remissions, and Formal Complaints Procedures—must be indexed in an accessible statutory repository with visible version stamps and scheduled review 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Content Accessibility Guidelines (WCAG 2.2 Level AA)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education platforms must comply with international digital accessibility standards, primarily the Web Content Accessibility Guidelines (WCAG) 2.2 Level AA, ensuring equitable access for individuals with visual, auditory, motor, or cognitive impairments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Compliance requires precise visual and structural formatting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Text elements must achieve a contrast ratio against their background of at least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body copy and </w:t>
      </w:r>
      <w:r w:rsidDel="00000000" w:rsidR="00000000" w:rsidRPr="00000000">
        <w:rPr>
          <w:rFonts w:ascii="Google Sans" w:cs="Google Sans" w:eastAsia="Google Sans" w:hAnsi="Google Sans"/>
          <w:color w:val="1f1f1f"/>
        </w:rPr>
        <w:drawing>
          <wp:inline distB="19050" distT="19050" distL="19050" distR="19050">
            <wp:extent cx="359331" cy="23700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9331" cy="23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large typography (</w:t>
      </w:r>
      <w:r w:rsidDel="00000000" w:rsidR="00000000" w:rsidRPr="00000000">
        <w:rPr>
          <w:rFonts w:ascii="Google Sans" w:cs="Google Sans" w:eastAsia="Google Sans" w:hAnsi="Google Sans"/>
          <w:color w:val="1f1f1f"/>
        </w:rPr>
        <w:drawing>
          <wp:inline distB="19050" distT="19050" distL="19050" distR="19050">
            <wp:extent cx="381119" cy="23629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119" cy="236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81119" cy="23629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119" cy="236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bold)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All meaningful imagery requires descriptive alternative text, while purely decorative graphical embellishments must carry empty alternative tags (alt="") to prevent screen-reader disruption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accessibility requires full keyboard operability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Users navigating via keyboards (Tab, Shift+Tab, Enter) must experience logical focus traversal accompanied by prominent visual focus indicators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Automated carousels and uncontrolled image sliders must be replaced by static banners or equipped with accessible pause and play controls to mitigate vestibular distress and cognitive disorientation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Under WCAG 2.2 standards, interactive click targets must maintain a minimum physical area of </w:t>
      </w:r>
      <w:r w:rsidDel="00000000" w:rsidR="00000000" w:rsidRPr="00000000">
        <w:rPr>
          <w:rFonts w:ascii="Google Sans" w:cs="Google Sans" w:eastAsia="Google Sans" w:hAnsi="Google Sans"/>
          <w:color w:val="1f1f1f"/>
        </w:rPr>
        <w:drawing>
          <wp:inline distB="19050" distT="19050" distL="19050" distR="19050">
            <wp:extent cx="631388" cy="23869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1388" cy="238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CSS pixels with adequate boundary padding, preventing accidental mis-clicks by users with motor limitations or parents navigating mobile screens with one hand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Selection and Content Management System Architecture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Content Management System (CMS) establishes long-term expenditure ceilings, security vulnerabilities, and day-to-day administrative sustainability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Educational institutions typically fall into three operational profiles: large independent institutions with substantial technical budgets, standard community schools relying on non-technical front-office personnel, and resource-constrained environments requiring stable, self-hosted solutions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K-12 systems like Finalsite deliver dedicated features, including Student Information System (SIS) synchronizers, admissions management modules, and automated WCAG compliance safeguards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these systems impose significant licensing fees ($3,000 to $15,000+ annually) and create platform lock-in, making data migration difficult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consumer SaaS builders like Squarespace or Wix offer accessible visual design interfaces but suffer from critical architectural constraints: they enforce low thresholds on administrative user accounts (often limiting sites to 3 to 5 users), lack role-based access configurations, and do not scale to support complex regulatory document archives or advanced relational databases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CMS frameworks—predominantly managed WordPress—remain the global standard for public and independent primary schools, powering roughly 40% of institutional education platforms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paired with an enterprise managed hosting provider (e.g., WP Engine or Kinsta), WordPress balances multi-tiered user permissions, rich plugin ecosystems for event management and directory indexing, complete institutional data sovereignty, and manageable annual maintenance costs without locking the school into proprietary SaaS software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Systems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Cost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Administrative Usability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Extensibility &amp; Security Considerations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Recommendation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Dedicated K-12 School CMS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Finalsite, Blackbaud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($3,000 – $15,000+ / yr)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(Tailored explicitly for school office personnel)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Turnkey SIS integrations, managed WCAG AA compliance, zero local maintenance; high vendor lock-in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well-funded private institutions or comprehensive school districts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Open-Source Self-Hosted CMS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WordPress (Managed LAMP/LEMP Stack)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 ($500 – $1,200 / yr including managed hosting &amp; plugins)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(Intuitive for editors post-setup; requires structured onboarding)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Vast plugin ecosystem (The Events Calendar, WPForms); complete data sovereignty; requires disciplined patch cycles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Standard Recommended Choice</w:t>
            </w:r>
            <w:r w:rsidDel="00000000" w:rsidR="00000000" w:rsidRPr="00000000">
              <w:rPr>
                <w:rFonts w:ascii="Google Sans" w:cs="Google Sans" w:eastAsia="Google Sans" w:hAnsi="Google Sans"/>
                <w:color w:val="1f1f1f"/>
                <w:rtl w:val="0"/>
              </w:rPr>
              <w:t xml:space="preserve">: Maintained primary schools with occasional IT support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 SaaS Site Builders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Squarespace, Wix Studio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($190 – $500 / yr)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(Visual drag-and-drop UI)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Severely restricted multi-user roles (3–5 users max); weak school-specific databases; poor content exportability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small nursery/preschool setups or single-teacher rural sites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Modern Decoupled / Headless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UnfoldCMS, Next.js / Astro front-ends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 ($84 – $300 / yr VPS/hosting; custom dev upfront)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for content editors; requires technical setup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Core Web Vitals performance; minimal static attack surface; requires dedicated developer expertise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Technology-focused schools with permanent developer staff on retainer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Ecosystem Synchronization, Financial Rails, and Defensive Cybersecurity</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Ecosystem Synchronization and Financial Rails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school website should not function as a disconnected digital island, nor should it attempt to replace dedicated parent notification and administrative platforms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Attempting to post high-frequency operational updates directly to a public site causes notification fatigue and administrative overload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Best-practice school architectures cleanly integrate the public website with dedicated parent communication ecosystems and cashless transaction providers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many school communities—such as the extensive network across Southern Africa—platforms like the d6 Communicator handle day-to-day administrative synchronization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d6 ecosystem unifies calendar updates, emergency alerts, fee status notifications, and academic records across mobile applications, SMS, WhatsApp, and desktop dashboards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Rather than manually duplicating operational messages across multiple channels, the institutional website should serve as an authoritative anchor, directing parents to synchronized communicators via embedded links and real-time feed endpoints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cash transactions in school environments introduce severe administrative overhead and safety risks, from accounting reconciliation errors to theft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integration of specialized cashless financial rails—such as Karri (powered by Nedbank) or d6Pay—allows the website to host secure transaction links for tuition deposits, after-care fees, field trips, uniform purchases, and charitable drives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platforms combine payment collections with legally binding, digitally countersigned parental consent forms, allowing schools to simultaneously verify financial settlements and event authorizations without administrative paperwork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Multi-Layered Form Security and Spam Defense Pipeline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Unprotected public contact forms, tour bookings, and admission portals are frequent targets for automated spam bots, phishing campaigns, and server-side script injections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Securing these endpoints requires a layered defensive pipeline that blocks malicious submissions while keeping forms accessible to parents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incoming submission first encounters Edge Web Application Firewalls (such as Cloudflare WAF or AWS Shield), which evaluate visitor IP reputations and enforce strict rate-limiting rules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layer throttles abusive IP ranges and mitigates distributed denial-of-service attempts before traffic reaches origin web servers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rendered in the browser, the form relies on non-intrusive cryptographic evaluation engines, such as Cloudflare Turnstile or Google reCAPTCHA v3</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tools analyze behavioral telemetry and browser dynamics to generate a background risk score, eliminating the need for distorted text puzzles or image selection challenges that disrupt usability and violate WCAG standards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 structure itself incorporates invisible honeypot elements—hidden input fields disguised under legitimate parameters like middle_name or phone_verification_id that are hidden from sighted human users through CSS attributes (display: none;)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Automated web crawlers routinely parse the raw document object model and populate every detected field; any form submission returning data in a honeypot field is silently dropped on the server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Submissions passing client-side evaluation enter a server-side sanitization and validation engine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utility scrubs inputs of executable script syntax, rejects unexpected characters, and verifies that email addresses and phone formats meet standard patterns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Validated form data is then routed to institutional inboxes using authenticated mail transfer protocols secured by SPF, DKIM, and DMARC alignment, preventing unauthorized spoofing and ensuring reliable delivery to administrative staff</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Hardening and Access Control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an educational website hosts sensitive institutional policies, staff directory details, and direct communication conduits to families, unauthorized site takeovers or account compromises cause acute reputational and operational harm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underlying infrastructure requires systematic technical hardening to minimize exposure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access must be governed by strict Role-Based Access Control (RBAC) configured under the principle of least privilege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Department coordinators and administrative staff responsible for publishing news updates should be provisioned with Editor or Author profiles, reserving full Administrator permissions exclusively for designated IT personnel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prevents accidental modifications to core theme architectures, script configurations, or site-wide plugins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Multi-Factor Authentication (MFA) must be enforced across every administrative account, providing an essential defense against brute-force attacks and credential stuffing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Database tables and media libraries must be backed up daily to off-site, immutable cloud storage locations completely isolated from the primary web server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Backup archives must be subjected to periodic restoration drills to ensure recovery objectives can be achieved during a critical server failure or ransomware compromise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presentation layer must incorporate an emergency alert banner module configured into the header of every page layout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Designed for rapid mobile deployment by school leadership, this module provides an immediate communication channel for unexpected school closures, localized severe weather alerts, or campus security incidents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Site Governance and Lifecycle Auditing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institutional website degrades rapidly without an established governance framework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corporate organizations with dedicated technical divisions, primary schools typically delegate digital updates to office administrators, technology coordinators, or headteachers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staff transitions occur, institutions regularly lose domain ownership, server administrative access, or editorial consistency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an up-to-date, compliant platform requires shifting from sporadic emergency interventions to an institutional rhythm of proactive audits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Distributing maintenance obligations into operational cadences guarantees regulatory compliance, eliminates dead links, and maintains community trust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Frequency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Scope &amp; Core Actions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Designated Responsibility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upcoming operational calendars; author and publish weekly announcements; test emergency alert banner functionality; confirm contact form routing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 Office Administrator / Web Publisher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core and extension updates; run automated broken link crawlers; review parental media consent changes; analyze spam filtering false-positive rates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Coordinator / Managed Hosting Provider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Termly (Every 3–4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curriculum progression tables; audit staff directory for personnel transitions; run automated WCAG accessibility scans; purge inactive user accounts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Deputy Head / Academic Subject Leads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review of statutory policies; update admissions criteria and appeals timetables; refresh PAIA Manual; execute full disaster recovery backup simulation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Headteacher / School Governing Body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Actionable Implementation Principles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and maintaining a primary school website requires balancing aesthetic presentation with technical discipline, child safeguarding, and legal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school website serves as the digital front door to the school, where parents evaluate educational quality and where regulatory bodies verify operational accountability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Adhering to structured implementation principles ensures the resulting digital platform remains secure, compliant, and operationally sustainable over the long term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institutions must adopt an HTML-first publishing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Moving away from routine PDF uploads for schedules, meal menus, and curriculum guides improves mobile usability, supports assistive screen-reading technologies, and preserves Google Core Web Vitals performance across low-bandwidth cellular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PDFs should be retained only when formal archival verification or signed policy documentation is legally required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schools must embed automated safeguarding workflows directly into their digital publishing pipeline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Protecting minor privacy requires more than signed paperwork; it demands technological enforcement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Upload pipelines should automatically strip EXIF and GPS geolocation metadata from all photographic media before assets reach public web directories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technical control, combined with identity decoupling—ensuring a child's name is never published adjacent to an identifiable portrait—provides an essential safeguard against digital exploitation and unwanted tracking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institutions must establish proactive statutory compliance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data privacy laws such as POPIA, schools cannot assume that general operational enrollment confers blanket consent to publish a child's identifiable likeness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Web publishers must maintain an active, cross-referenced consent register to prevent unpermitted disclosures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parallel, platforms must prominently host up-to-date governance documentation, including the PAIA Manual, Designated Safeguarding Lead contact points, SEND information reports, and formal complaints protocols, presenting regulatory evaluators with an organized, compliant digital surface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schools must select sustainable, maintainable platform infrastructure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Open-source content management systems paired with premium managed hosting environments remain the standard recommendation for most primary schools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approach gives schools total data ownership, supports multi-user editing roles, provides access to educational plugin ecosystems, and eliminates the expensive annual licensing fees and vendor lock-in associated with proprietary educational CMS suites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Fifth, schools should cleanly decouple public web content from daily parent messaging and financial workflows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Rather than burdening the public website with complex user account management or cash collections, schools should integrate specialized external platforms—such as the d6 Communicator for push communications and Karri or d6Pay for cashless payments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keeps the public website lightweight and easy to navigate, while moving parent interactions and financial transactions into secure, purpose-built mobile apps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administrative security and site governance must operate as continuous organizational habits rather than sporadic redesign efforts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Restricting administrative access through role-based permissions, requiring multi-factor authentication for staff, protecting web forms with layered background challenges, and conducting regular weekly, monthly, termly, and annual audits ensures the institution’s digital infrastructure remains resilient, accessible, and aligned with its educational mission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Organise Your School Website Content Effectively, </w:t>
      </w:r>
      <w:hyperlink r:id="rId11">
        <w:r w:rsidDel="00000000" w:rsidR="00000000" w:rsidRPr="00000000">
          <w:rPr>
            <w:rFonts w:ascii="Google Sans" w:cs="Google Sans" w:eastAsia="Google Sans" w:hAnsi="Google Sans"/>
            <w:color w:val="0000ee"/>
            <w:sz w:val="24"/>
            <w:szCs w:val="24"/>
            <w:u w:val="single"/>
            <w:rtl w:val="0"/>
          </w:rPr>
          <w:t xml:space="preserve">https://www.fsedesign.co.uk/about-us/blog/how-to-organise-your-school-website-content-effectively/</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a Good School Website: Best Practices to Follow - Elcom, </w:t>
      </w:r>
      <w:hyperlink r:id="rId12">
        <w:r w:rsidDel="00000000" w:rsidR="00000000" w:rsidRPr="00000000">
          <w:rPr>
            <w:rFonts w:ascii="Google Sans" w:cs="Google Sans" w:eastAsia="Google Sans" w:hAnsi="Google Sans"/>
            <w:color w:val="0000ee"/>
            <w:sz w:val="24"/>
            <w:szCs w:val="24"/>
            <w:u w:val="single"/>
            <w:rtl w:val="0"/>
          </w:rPr>
          <w:t xml:space="preserve">https://www.elcom.com.au/resources/blog/what-makes-a-good-school-website-best-practices-to-follow</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Website Checklist: What Every School Should Review, </w:t>
      </w:r>
      <w:hyperlink r:id="rId13">
        <w:r w:rsidDel="00000000" w:rsidR="00000000" w:rsidRPr="00000000">
          <w:rPr>
            <w:rFonts w:ascii="Google Sans" w:cs="Google Sans" w:eastAsia="Google Sans" w:hAnsi="Google Sans"/>
            <w:color w:val="0000ee"/>
            <w:sz w:val="24"/>
            <w:szCs w:val="24"/>
            <w:u w:val="single"/>
            <w:rtl w:val="0"/>
          </w:rPr>
          <w:t xml:space="preserve">https://www.schudio.com/school-website-checklist-what-every-school-should-review-before-inspection/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Website Requirements Guide 2026/27 - Schudio, </w:t>
      </w:r>
      <w:hyperlink r:id="rId14">
        <w:r w:rsidDel="00000000" w:rsidR="00000000" w:rsidRPr="00000000">
          <w:rPr>
            <w:rFonts w:ascii="Google Sans" w:cs="Google Sans" w:eastAsia="Google Sans" w:hAnsi="Google Sans"/>
            <w:color w:val="0000ee"/>
            <w:sz w:val="24"/>
            <w:szCs w:val="24"/>
            <w:u w:val="single"/>
            <w:rtl w:val="0"/>
          </w:rPr>
          <w:t xml:space="preserve">https://www.schudio.com/school-website-requirements/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School Website Design Guide for K-12 - SchoolStatus, </w:t>
      </w:r>
      <w:hyperlink r:id="rId15">
        <w:r w:rsidDel="00000000" w:rsidR="00000000" w:rsidRPr="00000000">
          <w:rPr>
            <w:rFonts w:ascii="Google Sans" w:cs="Google Sans" w:eastAsia="Google Sans" w:hAnsi="Google Sans"/>
            <w:color w:val="0000ee"/>
            <w:sz w:val="24"/>
            <w:szCs w:val="24"/>
            <w:u w:val="single"/>
            <w:rtl w:val="0"/>
          </w:rPr>
          <w:t xml:space="preserve">https://www.schoolstatus.com/blog/school-website-design-guide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Inspiring School Website Design Examples to Explore - Muffin Group, </w:t>
      </w:r>
      <w:hyperlink r:id="rId16">
        <w:r w:rsidDel="00000000" w:rsidR="00000000" w:rsidRPr="00000000">
          <w:rPr>
            <w:rFonts w:ascii="Google Sans" w:cs="Google Sans" w:eastAsia="Google Sans" w:hAnsi="Google Sans"/>
            <w:color w:val="0000ee"/>
            <w:sz w:val="24"/>
            <w:szCs w:val="24"/>
            <w:u w:val="single"/>
            <w:rtl w:val="0"/>
          </w:rPr>
          <w:t xml:space="preserve">https://muffingroup.com/blog/school-websites/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 Website Design for Schools and Childcare, </w:t>
      </w:r>
      <w:hyperlink r:id="rId17">
        <w:r w:rsidDel="00000000" w:rsidR="00000000" w:rsidRPr="00000000">
          <w:rPr>
            <w:rFonts w:ascii="Google Sans" w:cs="Google Sans" w:eastAsia="Google Sans" w:hAnsi="Google Sans"/>
            <w:color w:val="0000ee"/>
            <w:sz w:val="24"/>
            <w:szCs w:val="24"/>
            <w:u w:val="single"/>
            <w:rtl w:val="0"/>
          </w:rPr>
          <w:t xml:space="preserve">https://arcuswebsites.com.au/education-website-design-for-schools-and-childcare-a-complete-guide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Educational Website Home Page Wireframe Example - MockFlow, </w:t>
      </w:r>
      <w:hyperlink r:id="rId18">
        <w:r w:rsidDel="00000000" w:rsidR="00000000" w:rsidRPr="00000000">
          <w:rPr>
            <w:rFonts w:ascii="Google Sans" w:cs="Google Sans" w:eastAsia="Google Sans" w:hAnsi="Google Sans"/>
            <w:color w:val="0000ee"/>
            <w:sz w:val="24"/>
            <w:szCs w:val="24"/>
            <w:u w:val="single"/>
            <w:rtl w:val="0"/>
          </w:rPr>
          <w:t xml:space="preserve">https://mockflow.com/wireframe-examples/educational-website-home-page-wireframe-example</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the Structure of Your School Website Navigation - Tips, </w:t>
      </w:r>
      <w:hyperlink r:id="rId19">
        <w:r w:rsidDel="00000000" w:rsidR="00000000" w:rsidRPr="00000000">
          <w:rPr>
            <w:rFonts w:ascii="Google Sans" w:cs="Google Sans" w:eastAsia="Google Sans" w:hAnsi="Google Sans"/>
            <w:color w:val="0000ee"/>
            <w:sz w:val="24"/>
            <w:szCs w:val="24"/>
            <w:u w:val="single"/>
            <w:rtl w:val="0"/>
          </w:rPr>
          <w:t xml:space="preserve">https://www.schooljotter.com/how-to-improve-the-structure-of-your-school-website-navigation/</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CMS for School Websites in 2026 - UnfoldCMS, </w:t>
      </w:r>
      <w:hyperlink r:id="rId20">
        <w:r w:rsidDel="00000000" w:rsidR="00000000" w:rsidRPr="00000000">
          <w:rPr>
            <w:rFonts w:ascii="Google Sans" w:cs="Google Sans" w:eastAsia="Google Sans" w:hAnsi="Google Sans"/>
            <w:color w:val="0000ee"/>
            <w:sz w:val="24"/>
            <w:szCs w:val="24"/>
            <w:u w:val="single"/>
            <w:rtl w:val="0"/>
          </w:rPr>
          <w:t xml:space="preserve">https://unfoldcms.com/blog/cms-for-school-website</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Simplify Your School Website: Essential Tips for Better Parent, </w:t>
      </w:r>
      <w:hyperlink r:id="rId21">
        <w:r w:rsidDel="00000000" w:rsidR="00000000" w:rsidRPr="00000000">
          <w:rPr>
            <w:rFonts w:ascii="Google Sans" w:cs="Google Sans" w:eastAsia="Google Sans" w:hAnsi="Google Sans"/>
            <w:color w:val="0000ee"/>
            <w:sz w:val="24"/>
            <w:szCs w:val="24"/>
            <w:u w:val="single"/>
            <w:rtl w:val="0"/>
          </w:rPr>
          <w:t xml:space="preserve">https://www.interactiveschools.com/blog/simplify-your-school-website-essential-tips-for-better-parent-navigation</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MANUAL - Milpark Education, </w:t>
      </w:r>
      <w:hyperlink r:id="rId22">
        <w:r w:rsidDel="00000000" w:rsidR="00000000" w:rsidRPr="00000000">
          <w:rPr>
            <w:rFonts w:ascii="Google Sans" w:cs="Google Sans" w:eastAsia="Google Sans" w:hAnsi="Google Sans"/>
            <w:color w:val="0000ee"/>
            <w:sz w:val="24"/>
            <w:szCs w:val="24"/>
            <w:u w:val="single"/>
            <w:rtl w:val="0"/>
          </w:rPr>
          <w:t xml:space="preserve">https://www.milpark.ac.za/media/fzpf5d00/published-milpark-education-paia-manual-22a.pdf</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d6 Pay, </w:t>
      </w:r>
      <w:hyperlink r:id="rId23">
        <w:r w:rsidDel="00000000" w:rsidR="00000000" w:rsidRPr="00000000">
          <w:rPr>
            <w:rFonts w:ascii="Google Sans" w:cs="Google Sans" w:eastAsia="Google Sans" w:hAnsi="Google Sans"/>
            <w:color w:val="0000ee"/>
            <w:sz w:val="24"/>
            <w:szCs w:val="24"/>
            <w:u w:val="single"/>
            <w:rtl w:val="0"/>
          </w:rPr>
          <w:t xml:space="preserve">https://d6.co.za/d6pay/</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POPIA and Learner Photos: What You Need to Know As ... - Facebook, </w:t>
      </w:r>
      <w:hyperlink r:id="rId24">
        <w:r w:rsidDel="00000000" w:rsidR="00000000" w:rsidRPr="00000000">
          <w:rPr>
            <w:rFonts w:ascii="Google Sans" w:cs="Google Sans" w:eastAsia="Google Sans" w:hAnsi="Google Sans"/>
            <w:color w:val="0000ee"/>
            <w:sz w:val="24"/>
            <w:szCs w:val="24"/>
            <w:u w:val="single"/>
            <w:rtl w:val="0"/>
          </w:rPr>
          <w:t xml:space="preserve">https://www.facebook.com/EduConnectSAOnline/posts/popia-and-learner-photos-what-you-need-to-knowas-we-navigate-the-digital-age-its/1530205572446562/</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Teachers warned over sharing learner photos online without consent -, </w:t>
      </w:r>
      <w:hyperlink r:id="rId25">
        <w:r w:rsidDel="00000000" w:rsidR="00000000" w:rsidRPr="00000000">
          <w:rPr>
            <w:rFonts w:ascii="Google Sans" w:cs="Google Sans" w:eastAsia="Google Sans" w:hAnsi="Google Sans"/>
            <w:color w:val="0000ee"/>
            <w:sz w:val="24"/>
            <w:szCs w:val="24"/>
            <w:u w:val="single"/>
            <w:rtl w:val="0"/>
          </w:rPr>
          <w:t xml:space="preserve">https://insideeducation.co.za/teachers-warned-over-sharing-learners-online-without-consent/</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Children's personal information: section 34 and its gateways, </w:t>
      </w:r>
      <w:hyperlink r:id="rId26">
        <w:r w:rsidDel="00000000" w:rsidR="00000000" w:rsidRPr="00000000">
          <w:rPr>
            <w:rFonts w:ascii="Google Sans" w:cs="Google Sans" w:eastAsia="Google Sans" w:hAnsi="Google Sans"/>
            <w:color w:val="0000ee"/>
            <w:sz w:val="24"/>
            <w:szCs w:val="24"/>
            <w:u w:val="single"/>
            <w:rtl w:val="0"/>
          </w:rPr>
          <w:t xml:space="preserve">https://mjkinc.co.za/popia/childrens-information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Solutions - d6, </w:t>
      </w:r>
      <w:hyperlink r:id="rId27">
        <w:r w:rsidDel="00000000" w:rsidR="00000000" w:rsidRPr="00000000">
          <w:rPr>
            <w:rFonts w:ascii="Google Sans" w:cs="Google Sans" w:eastAsia="Google Sans" w:hAnsi="Google Sans"/>
            <w:color w:val="0000ee"/>
            <w:sz w:val="24"/>
            <w:szCs w:val="24"/>
            <w:u w:val="single"/>
            <w:rtl w:val="0"/>
          </w:rPr>
          <w:t xml:space="preserve">https://d6.co.za/school-solutions/communication_solutions/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Posting children photos online without consent is against the law, </w:t>
      </w:r>
      <w:hyperlink r:id="rId28">
        <w:r w:rsidDel="00000000" w:rsidR="00000000" w:rsidRPr="00000000">
          <w:rPr>
            <w:rFonts w:ascii="Google Sans" w:cs="Google Sans" w:eastAsia="Google Sans" w:hAnsi="Google Sans"/>
            <w:color w:val="0000ee"/>
            <w:sz w:val="24"/>
            <w:szCs w:val="24"/>
            <w:u w:val="single"/>
            <w:rtl w:val="0"/>
          </w:rPr>
          <w:t xml:space="preserve">https://www.citizen.co.za/southern-courier/news-headlines/local-news/2026/03/10/posting-children-photos-online-without-consent-is-against-the-law/</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Before you post, pause. Sharing images of children without consent is, </w:t>
      </w:r>
      <w:hyperlink r:id="rId29">
        <w:r w:rsidDel="00000000" w:rsidR="00000000" w:rsidRPr="00000000">
          <w:rPr>
            <w:rFonts w:ascii="Google Sans" w:cs="Google Sans" w:eastAsia="Google Sans" w:hAnsi="Google Sans"/>
            <w:color w:val="0000ee"/>
            <w:sz w:val="24"/>
            <w:szCs w:val="24"/>
            <w:u w:val="single"/>
            <w:rtl w:val="0"/>
          </w:rPr>
          <w:t xml:space="preserve">https://www.facebook.com/groups/677289452341801/posts/33821772094133443/</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Ideal School, </w:t>
      </w:r>
      <w:hyperlink r:id="rId30">
        <w:r w:rsidDel="00000000" w:rsidR="00000000" w:rsidRPr="00000000">
          <w:rPr>
            <w:rFonts w:ascii="Google Sans" w:cs="Google Sans" w:eastAsia="Google Sans" w:hAnsi="Google Sans"/>
            <w:color w:val="0000ee"/>
            <w:sz w:val="24"/>
            <w:szCs w:val="24"/>
            <w:u w:val="single"/>
            <w:rtl w:val="0"/>
          </w:rPr>
          <w:t xml:space="preserve">https://idealschool.education/privacy-policy/</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Optimising Images &amp; Multimedia for UK School Websites, </w:t>
      </w:r>
      <w:hyperlink r:id="rId31">
        <w:r w:rsidDel="00000000" w:rsidR="00000000" w:rsidRPr="00000000">
          <w:rPr>
            <w:rFonts w:ascii="Google Sans" w:cs="Google Sans" w:eastAsia="Google Sans" w:hAnsi="Google Sans"/>
            <w:color w:val="0000ee"/>
            <w:sz w:val="24"/>
            <w:szCs w:val="24"/>
            <w:u w:val="single"/>
            <w:rtl w:val="0"/>
          </w:rPr>
          <w:t xml:space="preserve">https://www.seoforschools.co.uk/content-optimization-optimizing-images-and-multimedia</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Prep School London, </w:t>
      </w:r>
      <w:hyperlink r:id="rId32">
        <w:r w:rsidDel="00000000" w:rsidR="00000000" w:rsidRPr="00000000">
          <w:rPr>
            <w:rFonts w:ascii="Google Sans" w:cs="Google Sans" w:eastAsia="Google Sans" w:hAnsi="Google Sans"/>
            <w:color w:val="0000ee"/>
            <w:sz w:val="24"/>
            <w:szCs w:val="24"/>
            <w:u w:val="single"/>
            <w:rtl w:val="0"/>
          </w:rPr>
          <w:t xml:space="preserve">https://www.nottinghillprep.com/privacy-policy/</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Our Lady of Mount Carmel Catholic Primary School, </w:t>
      </w:r>
      <w:hyperlink r:id="rId33">
        <w:r w:rsidDel="00000000" w:rsidR="00000000" w:rsidRPr="00000000">
          <w:rPr>
            <w:rFonts w:ascii="Google Sans" w:cs="Google Sans" w:eastAsia="Google Sans" w:hAnsi="Google Sans"/>
            <w:color w:val="0000ee"/>
            <w:sz w:val="24"/>
            <w:szCs w:val="24"/>
            <w:u w:val="single"/>
            <w:rtl w:val="0"/>
          </w:rPr>
          <w:t xml:space="preserve">https://www.ourladymountcarmel.doncaster.sch.uk/privacy-policy/</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Manual - Department of Basic Education, </w:t>
      </w:r>
      <w:hyperlink r:id="rId34">
        <w:r w:rsidDel="00000000" w:rsidR="00000000" w:rsidRPr="00000000">
          <w:rPr>
            <w:rFonts w:ascii="Google Sans" w:cs="Google Sans" w:eastAsia="Google Sans" w:hAnsi="Google Sans"/>
            <w:color w:val="0000ee"/>
            <w:sz w:val="24"/>
            <w:szCs w:val="24"/>
            <w:u w:val="single"/>
            <w:rtl w:val="0"/>
          </w:rPr>
          <w:t xml:space="preserve">https://www.education.gov.za/PAIAManual.aspx</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BASIC EDUCATION PAIA MANUAL, </w:t>
      </w:r>
      <w:hyperlink r:id="rId35">
        <w:r w:rsidDel="00000000" w:rsidR="00000000" w:rsidRPr="00000000">
          <w:rPr>
            <w:rFonts w:ascii="Google Sans" w:cs="Google Sans" w:eastAsia="Google Sans" w:hAnsi="Google Sans"/>
            <w:color w:val="0000ee"/>
            <w:sz w:val="24"/>
            <w:szCs w:val="24"/>
            <w:u w:val="single"/>
            <w:rtl w:val="0"/>
          </w:rPr>
          <w:t xml:space="preserve">https://www.education.gov.za/LinkClick.aspx?fileticket=flDVfhJ5zDM%3D&amp;tabid=714&amp;portalid=0&amp;mid=2753</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compile a PAIA Manual or not to compile a ... - Webber Wentzel, </w:t>
      </w:r>
      <w:hyperlink r:id="rId36">
        <w:r w:rsidDel="00000000" w:rsidR="00000000" w:rsidRPr="00000000">
          <w:rPr>
            <w:rFonts w:ascii="Google Sans" w:cs="Google Sans" w:eastAsia="Google Sans" w:hAnsi="Google Sans"/>
            <w:color w:val="0000ee"/>
            <w:sz w:val="24"/>
            <w:szCs w:val="24"/>
            <w:u w:val="single"/>
            <w:rtl w:val="0"/>
          </w:rPr>
          <w:t xml:space="preserve">https://www.webberwentzel.com/News/Pages/to-compile-a-paia-manual-or-not-to-compile-a-paia-manual-that-is-the-question.aspx</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MANUAL - Information Regulator, </w:t>
      </w:r>
      <w:hyperlink r:id="rId37">
        <w:r w:rsidDel="00000000" w:rsidR="00000000" w:rsidRPr="00000000">
          <w:rPr>
            <w:rFonts w:ascii="Google Sans" w:cs="Google Sans" w:eastAsia="Google Sans" w:hAnsi="Google Sans"/>
            <w:color w:val="0000ee"/>
            <w:sz w:val="24"/>
            <w:szCs w:val="24"/>
            <w:u w:val="single"/>
            <w:rtl w:val="0"/>
          </w:rPr>
          <w:t xml:space="preserve">https://inforegulator.org.za/wp-content/uploads/2020/07/InfoRegSA-PAIA-Manual-2021-Eng.pdf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2.2 Checklist: Complete 2026 Compliance Guide, </w:t>
      </w:r>
      <w:hyperlink r:id="rId38">
        <w:r w:rsidDel="00000000" w:rsidR="00000000" w:rsidRPr="00000000">
          <w:rPr>
            <w:rFonts w:ascii="Google Sans" w:cs="Google Sans" w:eastAsia="Google Sans" w:hAnsi="Google Sans"/>
            <w:color w:val="0000ee"/>
            <w:sz w:val="24"/>
            <w:szCs w:val="24"/>
            <w:u w:val="single"/>
            <w:rtl w:val="0"/>
          </w:rPr>
          <w:t xml:space="preserve">https://www.levelaccess.com/blog/wcag-2-2-aa-summary-and-checklist-for-website-owners/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WCAG Checklist - Accessibility Checker, </w:t>
      </w:r>
      <w:hyperlink r:id="rId39">
        <w:r w:rsidDel="00000000" w:rsidR="00000000" w:rsidRPr="00000000">
          <w:rPr>
            <w:rFonts w:ascii="Google Sans" w:cs="Google Sans" w:eastAsia="Google Sans" w:hAnsi="Google Sans"/>
            <w:color w:val="0000ee"/>
            <w:sz w:val="24"/>
            <w:szCs w:val="24"/>
            <w:u w:val="single"/>
            <w:rtl w:val="0"/>
          </w:rPr>
          <w:t xml:space="preserve">https://www.accessibilitychecker.org/blog/wcag-checklist/</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School Website Builders in 2026, </w:t>
      </w:r>
      <w:hyperlink r:id="rId40">
        <w:r w:rsidDel="00000000" w:rsidR="00000000" w:rsidRPr="00000000">
          <w:rPr>
            <w:rFonts w:ascii="Google Sans" w:cs="Google Sans" w:eastAsia="Google Sans" w:hAnsi="Google Sans"/>
            <w:color w:val="0000ee"/>
            <w:sz w:val="24"/>
            <w:szCs w:val="24"/>
            <w:u w:val="single"/>
            <w:rtl w:val="0"/>
          </w:rPr>
          <w:t xml:space="preserve">https://emergent.sh/learn/best-school-website-builders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Website Provider Comparison: Top Platforms Reviewed, </w:t>
      </w:r>
      <w:hyperlink r:id="rId41">
        <w:r w:rsidDel="00000000" w:rsidR="00000000" w:rsidRPr="00000000">
          <w:rPr>
            <w:rFonts w:ascii="Google Sans" w:cs="Google Sans" w:eastAsia="Google Sans" w:hAnsi="Google Sans"/>
            <w:color w:val="0000ee"/>
            <w:sz w:val="24"/>
            <w:szCs w:val="24"/>
            <w:u w:val="single"/>
            <w:rtl w:val="0"/>
          </w:rPr>
          <w:t xml:space="preserve">https://qrolic.com/blog/best-website-platforms-school-university/</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 looking for School Website providers : r/edtech - Reddit, </w:t>
      </w:r>
      <w:hyperlink r:id="rId42">
        <w:r w:rsidDel="00000000" w:rsidR="00000000" w:rsidRPr="00000000">
          <w:rPr>
            <w:rFonts w:ascii="Google Sans" w:cs="Google Sans" w:eastAsia="Google Sans" w:hAnsi="Google Sans"/>
            <w:color w:val="0000ee"/>
            <w:sz w:val="24"/>
            <w:szCs w:val="24"/>
            <w:u w:val="single"/>
            <w:rtl w:val="0"/>
          </w:rPr>
          <w:t xml:space="preserve">https://www.reddit.com/r/edtech/comments/1n9binq/admin_looking_for_school_website_providers/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School Website Builders for Teachers and Educators - WP-Tonic, </w:t>
      </w:r>
      <w:hyperlink r:id="rId43">
        <w:r w:rsidDel="00000000" w:rsidR="00000000" w:rsidRPr="00000000">
          <w:rPr>
            <w:rFonts w:ascii="Google Sans" w:cs="Google Sans" w:eastAsia="Google Sans" w:hAnsi="Google Sans"/>
            <w:color w:val="0000ee"/>
            <w:sz w:val="24"/>
            <w:szCs w:val="24"/>
            <w:u w:val="single"/>
            <w:rtl w:val="0"/>
          </w:rPr>
          <w:t xml:space="preserve">https://www.wp-tonic.com/best-school-website-builders-for-teachers-and-educators/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Summer School Website Redesign Checklist - Cube Creative Design, </w:t>
      </w:r>
      <w:hyperlink r:id="rId44">
        <w:r w:rsidDel="00000000" w:rsidR="00000000" w:rsidRPr="00000000">
          <w:rPr>
            <w:rFonts w:ascii="Google Sans" w:cs="Google Sans" w:eastAsia="Google Sans" w:hAnsi="Google Sans"/>
            <w:color w:val="0000ee"/>
            <w:sz w:val="24"/>
            <w:szCs w:val="24"/>
            <w:u w:val="single"/>
            <w:rtl w:val="0"/>
          </w:rPr>
          <w:t xml:space="preserve">https://cubecreative.design/blog/private-school-marketing/summer-redesign-checklist</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developer needed for online international school in Toronto, </w:t>
      </w:r>
      <w:hyperlink r:id="rId45">
        <w:r w:rsidDel="00000000" w:rsidR="00000000" w:rsidRPr="00000000">
          <w:rPr>
            <w:rFonts w:ascii="Google Sans" w:cs="Google Sans" w:eastAsia="Google Sans" w:hAnsi="Google Sans"/>
            <w:color w:val="0000ee"/>
            <w:sz w:val="24"/>
            <w:szCs w:val="24"/>
            <w:u w:val="single"/>
            <w:rtl w:val="0"/>
          </w:rPr>
          <w:t xml:space="preserve">https://www.facebook.com/groups/134459246599767/posts/26550080884610910/</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Cashless school payments - Karri, </w:t>
      </w:r>
      <w:hyperlink r:id="rId46">
        <w:r w:rsidDel="00000000" w:rsidR="00000000" w:rsidRPr="00000000">
          <w:rPr>
            <w:rFonts w:ascii="Google Sans" w:cs="Google Sans" w:eastAsia="Google Sans" w:hAnsi="Google Sans"/>
            <w:color w:val="0000ee"/>
            <w:sz w:val="24"/>
            <w:szCs w:val="24"/>
            <w:u w:val="single"/>
            <w:rtl w:val="0"/>
          </w:rPr>
          <w:t xml:space="preserve">https://www.karripay.com/cashless-school-payments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D6 Communicator - Uitsig Primary School, </w:t>
      </w:r>
      <w:hyperlink r:id="rId47">
        <w:r w:rsidDel="00000000" w:rsidR="00000000" w:rsidRPr="00000000">
          <w:rPr>
            <w:rFonts w:ascii="Google Sans" w:cs="Google Sans" w:eastAsia="Google Sans" w:hAnsi="Google Sans"/>
            <w:color w:val="0000ee"/>
            <w:sz w:val="24"/>
            <w:szCs w:val="24"/>
            <w:u w:val="single"/>
            <w:rtl w:val="0"/>
          </w:rPr>
          <w:t xml:space="preserve">https://uitsig-primary.co.za/d6-communicator/</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d6 School Communicator, </w:t>
      </w:r>
      <w:hyperlink r:id="rId48">
        <w:r w:rsidDel="00000000" w:rsidR="00000000" w:rsidRPr="00000000">
          <w:rPr>
            <w:rFonts w:ascii="Google Sans" w:cs="Google Sans" w:eastAsia="Google Sans" w:hAnsi="Google Sans"/>
            <w:color w:val="0000ee"/>
            <w:sz w:val="24"/>
            <w:szCs w:val="24"/>
            <w:u w:val="single"/>
            <w:rtl w:val="0"/>
          </w:rPr>
          <w:t xml:space="preserve">https://www.facebook.com/d6groupsa/videos/everything-you-need-to-know-about-d6-school-communicator/669797153370529/</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d6 School Communicator vs MyEncore (2026): Pricing &amp; Features, </w:t>
      </w:r>
      <w:hyperlink r:id="rId49">
        <w:r w:rsidDel="00000000" w:rsidR="00000000" w:rsidRPr="00000000">
          <w:rPr>
            <w:rFonts w:ascii="Google Sans" w:cs="Google Sans" w:eastAsia="Google Sans" w:hAnsi="Google Sans"/>
            <w:color w:val="0000ee"/>
            <w:sz w:val="24"/>
            <w:szCs w:val="24"/>
            <w:u w:val="single"/>
            <w:rtl w:val="0"/>
          </w:rPr>
          <w:t xml:space="preserve">https://www.myencore.co.za/compare/d6.html</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Form Spam Prevention Strategies You Can Deploy Today | Basin, </w:t>
      </w:r>
      <w:hyperlink r:id="rId50">
        <w:r w:rsidDel="00000000" w:rsidR="00000000" w:rsidRPr="00000000">
          <w:rPr>
            <w:rFonts w:ascii="Google Sans" w:cs="Google Sans" w:eastAsia="Google Sans" w:hAnsi="Google Sans"/>
            <w:color w:val="0000ee"/>
            <w:sz w:val="24"/>
            <w:szCs w:val="24"/>
            <w:u w:val="single"/>
            <w:rtl w:val="0"/>
          </w:rPr>
          <w:t xml:space="preserve">https://usebasin.com/blog/six-form-spam-prevention-strategies-you-can-deploy-today</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Stop Contact Form Spam in 2026: 7 Proven Methods, </w:t>
      </w:r>
      <w:hyperlink r:id="rId51">
        <w:r w:rsidDel="00000000" w:rsidR="00000000" w:rsidRPr="00000000">
          <w:rPr>
            <w:rFonts w:ascii="Google Sans" w:cs="Google Sans" w:eastAsia="Google Sans" w:hAnsi="Google Sans"/>
            <w:color w:val="0000ee"/>
            <w:sz w:val="24"/>
            <w:szCs w:val="24"/>
            <w:u w:val="single"/>
            <w:rtl w:val="0"/>
          </w:rPr>
          <w:t xml:space="preserve">https://webdezign.co.uk/how-to-stop-contact-form-spam-in-2026-7-proven-methods/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Best Cybersecurity Tools for Schools and Students in 2026, </w:t>
      </w:r>
      <w:hyperlink r:id="rId52">
        <w:r w:rsidDel="00000000" w:rsidR="00000000" w:rsidRPr="00000000">
          <w:rPr>
            <w:rFonts w:ascii="Google Sans" w:cs="Google Sans" w:eastAsia="Google Sans" w:hAnsi="Google Sans"/>
            <w:color w:val="0000ee"/>
            <w:sz w:val="24"/>
            <w:szCs w:val="24"/>
            <w:u w:val="single"/>
            <w:rtl w:val="0"/>
          </w:rPr>
          <w:t xml:space="preserve">https://www.logintc.com/blog/the-7-best-cybersecurity-tools-for-schools-and-students-in-2026/</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Cyber Security Tips For Schools: Protect Your Staff And Students, </w:t>
      </w:r>
      <w:hyperlink r:id="rId53">
        <w:r w:rsidDel="00000000" w:rsidR="00000000" w:rsidRPr="00000000">
          <w:rPr>
            <w:rFonts w:ascii="Google Sans" w:cs="Google Sans" w:eastAsia="Google Sans" w:hAnsi="Google Sans"/>
            <w:color w:val="0000ee"/>
            <w:sz w:val="24"/>
            <w:szCs w:val="24"/>
            <w:u w:val="single"/>
            <w:rtl w:val="0"/>
          </w:rPr>
          <w:t xml:space="preserve">https://www.schooljotter.com/cyber-security-tips-for-schools/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Security Best Practices for Schools | GDPRiS - Parent Pay, </w:t>
      </w:r>
      <w:hyperlink r:id="rId54">
        <w:r w:rsidDel="00000000" w:rsidR="00000000" w:rsidRPr="00000000">
          <w:rPr>
            <w:rFonts w:ascii="Google Sans" w:cs="Google Sans" w:eastAsia="Google Sans" w:hAnsi="Google Sans"/>
            <w:color w:val="0000ee"/>
            <w:sz w:val="24"/>
            <w:szCs w:val="24"/>
            <w:u w:val="single"/>
            <w:rtl w:val="0"/>
          </w:rPr>
          <w:t xml:space="preserve">https://www.parentpaygroup.com/blog/best-practices-to-protect-against-cyber-attacks/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mergent.sh/learn/best-school-website-builders" TargetMode="External"/><Relationship Id="rId42" Type="http://schemas.openxmlformats.org/officeDocument/2006/relationships/hyperlink" Target="https://www.reddit.com/r/edtech/comments/1n9binq/admin_looking_for_school_website_providers/" TargetMode="External"/><Relationship Id="rId41" Type="http://schemas.openxmlformats.org/officeDocument/2006/relationships/hyperlink" Target="https://qrolic.com/blog/best-website-platforms-school-university/" TargetMode="External"/><Relationship Id="rId44" Type="http://schemas.openxmlformats.org/officeDocument/2006/relationships/hyperlink" Target="https://cubecreative.design/blog/private-school-marketing/summer-redesign-checklist" TargetMode="External"/><Relationship Id="rId43" Type="http://schemas.openxmlformats.org/officeDocument/2006/relationships/hyperlink" Target="https://www.wp-tonic.com/best-school-website-builders-for-teachers-and-educators/" TargetMode="External"/><Relationship Id="rId46" Type="http://schemas.openxmlformats.org/officeDocument/2006/relationships/hyperlink" Target="https://www.karripay.com/cashless-school-payments" TargetMode="External"/><Relationship Id="rId45" Type="http://schemas.openxmlformats.org/officeDocument/2006/relationships/hyperlink" Target="https://www.facebook.com/groups/134459246599767/posts/265500808846109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facebook.com/d6groupsa/videos/everything-you-need-to-know-about-d6-school-communicator/669797153370529/" TargetMode="External"/><Relationship Id="rId47" Type="http://schemas.openxmlformats.org/officeDocument/2006/relationships/hyperlink" Target="https://uitsig-primary.co.za/d6-communicator/" TargetMode="External"/><Relationship Id="rId49" Type="http://schemas.openxmlformats.org/officeDocument/2006/relationships/hyperlink" Target="https://www.myencore.co.za/compare/d6.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www.seoforschools.co.uk/content-optimization-optimizing-images-and-multimedia" TargetMode="External"/><Relationship Id="rId30" Type="http://schemas.openxmlformats.org/officeDocument/2006/relationships/hyperlink" Target="https://idealschool.education/privacy-policy/" TargetMode="External"/><Relationship Id="rId33" Type="http://schemas.openxmlformats.org/officeDocument/2006/relationships/hyperlink" Target="https://www.ourladymountcarmel.doncaster.sch.uk/privacy-policy/" TargetMode="External"/><Relationship Id="rId32" Type="http://schemas.openxmlformats.org/officeDocument/2006/relationships/hyperlink" Target="https://www.nottinghillprep.com/privacy-policy/" TargetMode="External"/><Relationship Id="rId35" Type="http://schemas.openxmlformats.org/officeDocument/2006/relationships/hyperlink" Target="https://www.education.gov.za/LinkClick.aspx?fileticket=flDVfhJ5zDM%3D&amp;tabid=714&amp;portalid=0&amp;mid=2753" TargetMode="External"/><Relationship Id="rId34" Type="http://schemas.openxmlformats.org/officeDocument/2006/relationships/hyperlink" Target="https://www.education.gov.za/PAIAManual.aspx" TargetMode="External"/><Relationship Id="rId37" Type="http://schemas.openxmlformats.org/officeDocument/2006/relationships/hyperlink" Target="https://inforegulator.org.za/wp-content/uploads/2020/07/InfoRegSA-PAIA-Manual-2021-Eng.pdf" TargetMode="External"/><Relationship Id="rId36" Type="http://schemas.openxmlformats.org/officeDocument/2006/relationships/hyperlink" Target="https://www.webberwentzel.com/News/Pages/to-compile-a-paia-manual-or-not-to-compile-a-paia-manual-that-is-the-question.aspx" TargetMode="External"/><Relationship Id="rId39" Type="http://schemas.openxmlformats.org/officeDocument/2006/relationships/hyperlink" Target="https://www.accessibilitychecker.org/blog/wcag-checklist/" TargetMode="External"/><Relationship Id="rId38" Type="http://schemas.openxmlformats.org/officeDocument/2006/relationships/hyperlink" Target="https://www.levelaccess.com/blog/wcag-2-2-aa-summary-and-checklist-for-website-owners/" TargetMode="External"/><Relationship Id="rId20" Type="http://schemas.openxmlformats.org/officeDocument/2006/relationships/hyperlink" Target="https://unfoldcms.com/blog/cms-for-school-website" TargetMode="External"/><Relationship Id="rId22" Type="http://schemas.openxmlformats.org/officeDocument/2006/relationships/hyperlink" Target="https://www.milpark.ac.za/media/fzpf5d00/published-milpark-education-paia-manual-22a.pdf" TargetMode="External"/><Relationship Id="rId21" Type="http://schemas.openxmlformats.org/officeDocument/2006/relationships/hyperlink" Target="https://www.interactiveschools.com/blog/simplify-your-school-website-essential-tips-for-better-parent-navigation" TargetMode="External"/><Relationship Id="rId24" Type="http://schemas.openxmlformats.org/officeDocument/2006/relationships/hyperlink" Target="https://www.facebook.com/EduConnectSAOnline/posts/popia-and-learner-photos-what-you-need-to-knowas-we-navigate-the-digital-age-its/1530205572446562/" TargetMode="External"/><Relationship Id="rId23" Type="http://schemas.openxmlformats.org/officeDocument/2006/relationships/hyperlink" Target="https://d6.co.za/d6pay/" TargetMode="External"/><Relationship Id="rId26" Type="http://schemas.openxmlformats.org/officeDocument/2006/relationships/hyperlink" Target="https://mjkinc.co.za/popia/childrens-information" TargetMode="External"/><Relationship Id="rId25" Type="http://schemas.openxmlformats.org/officeDocument/2006/relationships/hyperlink" Target="https://insideeducation.co.za/teachers-warned-over-sharing-learners-online-without-consent/" TargetMode="External"/><Relationship Id="rId28" Type="http://schemas.openxmlformats.org/officeDocument/2006/relationships/hyperlink" Target="https://www.citizen.co.za/southern-courier/news-headlines/local-news/2026/03/10/posting-children-photos-online-without-consent-is-against-the-law/" TargetMode="External"/><Relationship Id="rId27" Type="http://schemas.openxmlformats.org/officeDocument/2006/relationships/hyperlink" Target="https://d6.co.za/school-solutions/communication_solutions/" TargetMode="External"/><Relationship Id="rId29" Type="http://schemas.openxmlformats.org/officeDocument/2006/relationships/hyperlink" Target="https://www.facebook.com/groups/677289452341801/posts/33821772094133443/" TargetMode="External"/><Relationship Id="rId51" Type="http://schemas.openxmlformats.org/officeDocument/2006/relationships/hyperlink" Target="https://webdezign.co.uk/how-to-stop-contact-form-spam-in-2026-7-proven-methods/" TargetMode="External"/><Relationship Id="rId50" Type="http://schemas.openxmlformats.org/officeDocument/2006/relationships/hyperlink" Target="https://usebasin.com/blog/six-form-spam-prevention-strategies-you-can-deploy-today" TargetMode="External"/><Relationship Id="rId53" Type="http://schemas.openxmlformats.org/officeDocument/2006/relationships/hyperlink" Target="https://www.schooljotter.com/cyber-security-tips-for-schools/" TargetMode="External"/><Relationship Id="rId52" Type="http://schemas.openxmlformats.org/officeDocument/2006/relationships/hyperlink" Target="https://www.logintc.com/blog/the-7-best-cybersecurity-tools-for-schools-and-students-in-2026/" TargetMode="External"/><Relationship Id="rId11" Type="http://schemas.openxmlformats.org/officeDocument/2006/relationships/hyperlink" Target="https://www.fsedesign.co.uk/about-us/blog/how-to-organise-your-school-website-content-effectively/" TargetMode="External"/><Relationship Id="rId10" Type="http://schemas.openxmlformats.org/officeDocument/2006/relationships/image" Target="media/image5.png"/><Relationship Id="rId54" Type="http://schemas.openxmlformats.org/officeDocument/2006/relationships/hyperlink" Target="https://www.parentpaygroup.com/blog/best-practices-to-protect-against-cyber-attacks/" TargetMode="External"/><Relationship Id="rId13" Type="http://schemas.openxmlformats.org/officeDocument/2006/relationships/hyperlink" Target="https://www.schudio.com/school-website-checklist-what-every-school-should-review-before-inspection/" TargetMode="External"/><Relationship Id="rId12" Type="http://schemas.openxmlformats.org/officeDocument/2006/relationships/hyperlink" Target="https://www.elcom.com.au/resources/blog/what-makes-a-good-school-website-best-practices-to-follow" TargetMode="External"/><Relationship Id="rId15" Type="http://schemas.openxmlformats.org/officeDocument/2006/relationships/hyperlink" Target="https://www.schoolstatus.com/blog/school-website-design-guide" TargetMode="External"/><Relationship Id="rId14" Type="http://schemas.openxmlformats.org/officeDocument/2006/relationships/hyperlink" Target="https://www.schudio.com/school-website-requirements/" TargetMode="External"/><Relationship Id="rId17" Type="http://schemas.openxmlformats.org/officeDocument/2006/relationships/hyperlink" Target="https://arcuswebsites.com.au/education-website-design-for-schools-and-childcare-a-complete-guide" TargetMode="External"/><Relationship Id="rId16" Type="http://schemas.openxmlformats.org/officeDocument/2006/relationships/hyperlink" Target="https://muffingroup.com/blog/school-websites/" TargetMode="External"/><Relationship Id="rId19" Type="http://schemas.openxmlformats.org/officeDocument/2006/relationships/hyperlink" Target="https://www.schooljotter.com/how-to-improve-the-structure-of-your-school-website-navigation/" TargetMode="External"/><Relationship Id="rId18" Type="http://schemas.openxmlformats.org/officeDocument/2006/relationships/hyperlink" Target="https://mockflow.com/wireframe-examples/educational-website-home-page-wireframe-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