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Pr="00FA5E10" w:rsidRDefault="00510029" w:rsidP="00CA7E76">
      <w:pPr>
        <w:jc w:val="both"/>
        <w:rPr>
          <w:rFonts w:ascii="Calibri" w:hAnsi="Calibri" w:cs="Calibri"/>
          <w:b/>
        </w:rPr>
      </w:pPr>
      <w:r w:rsidRPr="00FA5E10">
        <w:rPr>
          <w:rStyle w:val="Heading2Char"/>
        </w:rPr>
        <w:t>*Title:</w:t>
      </w:r>
      <w:r w:rsidRPr="00FA5E10">
        <w:t xml:space="preserve">  </w:t>
      </w:r>
      <w:r w:rsidR="004F15D1" w:rsidRPr="00FA5E10">
        <w:rPr>
          <w:rFonts w:ascii="Calibri" w:hAnsi="Calibri" w:cs="Calibri"/>
          <w:b/>
        </w:rPr>
        <w:t>Auditory Brainstem Response</w:t>
      </w:r>
    </w:p>
    <w:p w:rsidR="00510029" w:rsidRPr="00FA5E10" w:rsidRDefault="00510029" w:rsidP="00510029">
      <w:r w:rsidRPr="00FA5E10">
        <w:rPr>
          <w:rStyle w:val="Heading2Char"/>
        </w:rPr>
        <w:t>*Centre:</w:t>
      </w:r>
      <w:r w:rsidRPr="00FA5E10">
        <w:t xml:space="preserve"> </w:t>
      </w:r>
      <w:r w:rsidR="00CA7E76" w:rsidRPr="00FA5E10">
        <w:t>IMPC</w:t>
      </w:r>
    </w:p>
    <w:p w:rsidR="00510029" w:rsidRPr="00FA5E10" w:rsidRDefault="00510029" w:rsidP="00510029">
      <w:r w:rsidRPr="00FA5E10">
        <w:rPr>
          <w:rStyle w:val="Heading2Char"/>
        </w:rPr>
        <w:t>*Date_modified:</w:t>
      </w:r>
      <w:r w:rsidRPr="00FA5E10">
        <w:t xml:space="preserve"> </w:t>
      </w:r>
      <w:r w:rsidR="00C0243E">
        <w:t>12-11</w:t>
      </w:r>
      <w:r w:rsidR="00CA7E76" w:rsidRPr="00FA5E10">
        <w:t>-2012</w:t>
      </w:r>
    </w:p>
    <w:p w:rsidR="005D5E2F" w:rsidRPr="00FA5E10" w:rsidRDefault="00510029" w:rsidP="00510029">
      <w:r w:rsidRPr="00FA5E10">
        <w:rPr>
          <w:rStyle w:val="Heading2Char"/>
        </w:rPr>
        <w:t>*Last_modified_by:</w:t>
      </w:r>
      <w:r w:rsidRPr="00FA5E10">
        <w:t xml:space="preserve"> </w:t>
      </w:r>
      <w:r w:rsidR="00B4369C" w:rsidRPr="00FA5E10">
        <w:t>Di Fenza, Armida</w:t>
      </w:r>
      <w:r w:rsidR="004248BD" w:rsidRPr="00FA5E10">
        <w:t xml:space="preserve"> </w:t>
      </w:r>
    </w:p>
    <w:p w:rsidR="00510029" w:rsidRPr="00FA5E10" w:rsidRDefault="00510029" w:rsidP="00510029">
      <w:r w:rsidRPr="00FA5E10">
        <w:rPr>
          <w:rStyle w:val="Heading2Char"/>
        </w:rPr>
        <w:t>*Version:</w:t>
      </w:r>
      <w:r w:rsidRPr="00FA5E10">
        <w:t xml:space="preserve"> 1</w:t>
      </w:r>
    </w:p>
    <w:p w:rsidR="00510029" w:rsidRPr="00FA5E10" w:rsidRDefault="00510029" w:rsidP="00DF1C19">
      <w:r w:rsidRPr="00FA5E10">
        <w:t>{Sections:}</w:t>
      </w:r>
    </w:p>
    <w:p w:rsidR="00510029" w:rsidRPr="00FA5E10" w:rsidRDefault="00510029" w:rsidP="00DF1C19">
      <w:pPr>
        <w:pStyle w:val="Heading2"/>
      </w:pPr>
      <w:r w:rsidRPr="00FA5E10">
        <w:t>*1. Purpose:</w:t>
      </w:r>
    </w:p>
    <w:p w:rsidR="004F15D1" w:rsidRPr="00FA5E10" w:rsidRDefault="004F15D1" w:rsidP="004F15D1">
      <w:pPr>
        <w:jc w:val="both"/>
        <w:rPr>
          <w:rFonts w:ascii="Calibri" w:hAnsi="Calibri" w:cs="Calibri"/>
        </w:rPr>
      </w:pPr>
      <w:r w:rsidRPr="00FA5E10">
        <w:rPr>
          <w:rFonts w:ascii="Calibri" w:hAnsi="Calibri" w:cs="Calibri"/>
        </w:rPr>
        <w:t>Auditory brainstem response test determines hearing sensitivity and other physiological parameters using ev</w:t>
      </w:r>
      <w:r w:rsidR="00091B6B">
        <w:rPr>
          <w:rFonts w:ascii="Calibri" w:hAnsi="Calibri" w:cs="Calibri"/>
        </w:rPr>
        <w:t>oked potential recordings in an</w:t>
      </w:r>
      <w:r w:rsidRPr="00FA5E10">
        <w:rPr>
          <w:rFonts w:ascii="Calibri" w:hAnsi="Calibri" w:cs="Calibri"/>
        </w:rPr>
        <w:t xml:space="preserve">esthetized mice. </w:t>
      </w:r>
    </w:p>
    <w:p w:rsidR="00562D3D" w:rsidRPr="00FA5E10" w:rsidRDefault="00562D3D" w:rsidP="00562D3D">
      <w:pPr>
        <w:jc w:val="both"/>
        <w:rPr>
          <w:rFonts w:ascii="Calibri" w:hAnsi="Calibri" w:cs="Calibri"/>
          <w:b/>
        </w:rPr>
      </w:pPr>
      <w:r w:rsidRPr="00FA5E10">
        <w:rPr>
          <w:rFonts w:ascii="Calibri" w:hAnsi="Calibri" w:cs="Calibri"/>
        </w:rPr>
        <w:t>Ontological description: MP:0004738 - abnormal brainstem auditory evoked potential.</w:t>
      </w:r>
    </w:p>
    <w:p w:rsidR="00510029" w:rsidRPr="00FA5E10" w:rsidRDefault="00510029" w:rsidP="00510029">
      <w:pPr>
        <w:pStyle w:val="Heading2"/>
      </w:pPr>
      <w:r w:rsidRPr="00FA5E10">
        <w:t>*2. Experimental Design</w:t>
      </w:r>
    </w:p>
    <w:p w:rsidR="007B11AD" w:rsidRPr="00AB07F6" w:rsidRDefault="00CA7E76" w:rsidP="00AB07F6">
      <w:pPr>
        <w:spacing w:after="0"/>
        <w:jc w:val="both"/>
        <w:rPr>
          <w:rFonts w:ascii="Calibri" w:hAnsi="Calibri" w:cs="Calibri"/>
        </w:rPr>
      </w:pPr>
      <w:r w:rsidRPr="00AB07F6">
        <w:rPr>
          <w:rFonts w:ascii="Calibri" w:hAnsi="Calibri" w:cs="Calibri"/>
        </w:rPr>
        <w:t xml:space="preserve">Minimum number of mutant animals: </w:t>
      </w:r>
      <w:r w:rsidR="005D5E2F" w:rsidRPr="00FA5E10">
        <w:rPr>
          <w:rFonts w:ascii="Calibri" w:hAnsi="Calibri" w:cs="Calibri"/>
        </w:rPr>
        <w:t>4</w:t>
      </w:r>
      <w:r w:rsidR="007B11AD" w:rsidRPr="00FA5E10">
        <w:rPr>
          <w:rFonts w:ascii="Calibri" w:hAnsi="Calibri" w:cs="Calibri"/>
        </w:rPr>
        <w:t xml:space="preserve"> mice. </w:t>
      </w:r>
      <w:r w:rsidR="00B4612B">
        <w:rPr>
          <w:rFonts w:ascii="Calibri" w:hAnsi="Calibri" w:cs="Calibri"/>
        </w:rPr>
        <w:t>If ABR</w:t>
      </w:r>
      <w:r w:rsidR="007B11AD" w:rsidRPr="00AB07F6">
        <w:rPr>
          <w:rFonts w:ascii="Calibri" w:hAnsi="Calibri" w:cs="Calibri"/>
        </w:rPr>
        <w:t>s appear abnormal, more mutants are tested.</w:t>
      </w:r>
    </w:p>
    <w:p w:rsidR="00CA7E76" w:rsidRPr="00AB07F6" w:rsidRDefault="00CA7E76" w:rsidP="00AB07F6">
      <w:pPr>
        <w:spacing w:after="0"/>
        <w:jc w:val="both"/>
        <w:rPr>
          <w:rFonts w:ascii="Calibri" w:hAnsi="Calibri" w:cs="Calibri"/>
        </w:rPr>
      </w:pPr>
      <w:r w:rsidRPr="00AB07F6">
        <w:rPr>
          <w:rFonts w:ascii="Calibri" w:hAnsi="Calibri" w:cs="Calibri"/>
        </w:rPr>
        <w:t xml:space="preserve">Age of animals at test: </w:t>
      </w:r>
      <w:r w:rsidR="0042550A" w:rsidRPr="00FA5E10">
        <w:rPr>
          <w:rFonts w:ascii="Calibri" w:hAnsi="Calibri" w:cs="Calibri"/>
        </w:rPr>
        <w:t>14 weeks (±3 days).</w:t>
      </w:r>
    </w:p>
    <w:p w:rsidR="0042550A" w:rsidRPr="00FA5E10" w:rsidRDefault="00DE3E09" w:rsidP="00AB07F6">
      <w:pPr>
        <w:spacing w:after="0"/>
        <w:jc w:val="both"/>
        <w:rPr>
          <w:rFonts w:ascii="Calibri" w:hAnsi="Calibri" w:cs="Calibri"/>
        </w:rPr>
      </w:pPr>
      <w:r w:rsidRPr="00AB07F6">
        <w:rPr>
          <w:rFonts w:ascii="Calibri" w:hAnsi="Calibri" w:cs="Calibri"/>
        </w:rPr>
        <w:t xml:space="preserve">Sexual dimorphism: </w:t>
      </w:r>
      <w:r w:rsidR="0042550A" w:rsidRPr="00FA5E10">
        <w:rPr>
          <w:rFonts w:ascii="Calibri" w:hAnsi="Calibri" w:cs="Calibri"/>
        </w:rPr>
        <w:t>Gender unimportant (sexual dimorphism is not expected to be a factor).</w:t>
      </w:r>
    </w:p>
    <w:p w:rsidR="0042550A" w:rsidRPr="00FA5E10" w:rsidRDefault="0042550A" w:rsidP="00CA7E76">
      <w:pPr>
        <w:pStyle w:val="ListParagraph"/>
        <w:ind w:left="0"/>
        <w:jc w:val="both"/>
      </w:pPr>
    </w:p>
    <w:p w:rsidR="00C45DA8" w:rsidRPr="00FA5E10" w:rsidRDefault="00C45DA8" w:rsidP="00C45DA8">
      <w:pPr>
        <w:pStyle w:val="Heading2"/>
      </w:pPr>
      <w:r w:rsidRPr="00FA5E10">
        <w:t>*3. Equipment</w:t>
      </w:r>
    </w:p>
    <w:p w:rsidR="00ED5C48" w:rsidRPr="00FA5E10" w:rsidRDefault="00ED5C48" w:rsidP="00933103">
      <w:pPr>
        <w:pStyle w:val="Heading2"/>
        <w:numPr>
          <w:ilvl w:val="0"/>
          <w:numId w:val="33"/>
        </w:numPr>
        <w:spacing w:before="0"/>
        <w:rPr>
          <w:rFonts w:ascii="Calibri" w:eastAsiaTheme="minorEastAsia" w:hAnsi="Calibri" w:cs="Calibri"/>
          <w:b w:val="0"/>
          <w:bCs w:val="0"/>
          <w:color w:val="auto"/>
          <w:sz w:val="22"/>
          <w:szCs w:val="22"/>
        </w:rPr>
      </w:pPr>
      <w:r w:rsidRPr="00FA5E10">
        <w:rPr>
          <w:rFonts w:ascii="Calibri" w:eastAsiaTheme="minorEastAsia" w:hAnsi="Calibri" w:cs="Calibri"/>
          <w:b w:val="0"/>
          <w:bCs w:val="0"/>
          <w:color w:val="auto"/>
          <w:sz w:val="22"/>
          <w:szCs w:val="22"/>
        </w:rPr>
        <w:t>Audio signal generators, amplifiers and loudspeakers</w:t>
      </w:r>
    </w:p>
    <w:p w:rsidR="00ED5C48" w:rsidRPr="00FA5E10" w:rsidRDefault="00ED5C48" w:rsidP="00933103">
      <w:pPr>
        <w:pStyle w:val="Heading2"/>
        <w:numPr>
          <w:ilvl w:val="0"/>
          <w:numId w:val="33"/>
        </w:numPr>
        <w:spacing w:before="0"/>
        <w:rPr>
          <w:rFonts w:ascii="Calibri" w:eastAsiaTheme="minorEastAsia" w:hAnsi="Calibri" w:cs="Calibri"/>
          <w:b w:val="0"/>
          <w:bCs w:val="0"/>
          <w:color w:val="auto"/>
          <w:sz w:val="22"/>
          <w:szCs w:val="22"/>
        </w:rPr>
      </w:pPr>
      <w:r w:rsidRPr="00FA5E10">
        <w:rPr>
          <w:rFonts w:ascii="Calibri" w:eastAsiaTheme="minorEastAsia" w:hAnsi="Calibri" w:cs="Calibri"/>
          <w:b w:val="0"/>
          <w:bCs w:val="0"/>
          <w:color w:val="auto"/>
          <w:sz w:val="22"/>
          <w:szCs w:val="22"/>
        </w:rPr>
        <w:t>Calibration equipment (microphone, etc)</w:t>
      </w:r>
    </w:p>
    <w:p w:rsidR="00ED5C48" w:rsidRPr="00FA5E10" w:rsidRDefault="00ED5C48" w:rsidP="00933103">
      <w:pPr>
        <w:pStyle w:val="Heading2"/>
        <w:numPr>
          <w:ilvl w:val="0"/>
          <w:numId w:val="33"/>
        </w:numPr>
        <w:spacing w:before="0"/>
        <w:rPr>
          <w:rFonts w:ascii="Calibri" w:eastAsiaTheme="minorEastAsia" w:hAnsi="Calibri" w:cs="Calibri"/>
          <w:b w:val="0"/>
          <w:bCs w:val="0"/>
          <w:color w:val="auto"/>
          <w:sz w:val="22"/>
          <w:szCs w:val="22"/>
        </w:rPr>
      </w:pPr>
      <w:r w:rsidRPr="00FA5E10">
        <w:rPr>
          <w:rFonts w:ascii="Calibri" w:eastAsiaTheme="minorEastAsia" w:hAnsi="Calibri" w:cs="Calibri"/>
          <w:b w:val="0"/>
          <w:bCs w:val="0"/>
          <w:color w:val="auto"/>
          <w:sz w:val="22"/>
          <w:szCs w:val="22"/>
        </w:rPr>
        <w:t>EEG Needle electrodes</w:t>
      </w:r>
    </w:p>
    <w:p w:rsidR="00ED5C48" w:rsidRPr="00FA5E10" w:rsidRDefault="00ED5C48" w:rsidP="00933103">
      <w:pPr>
        <w:pStyle w:val="Heading2"/>
        <w:numPr>
          <w:ilvl w:val="0"/>
          <w:numId w:val="33"/>
        </w:numPr>
        <w:spacing w:before="0"/>
        <w:rPr>
          <w:rFonts w:ascii="Calibri" w:eastAsiaTheme="minorEastAsia" w:hAnsi="Calibri" w:cs="Calibri"/>
          <w:b w:val="0"/>
          <w:bCs w:val="0"/>
          <w:color w:val="auto"/>
          <w:sz w:val="22"/>
          <w:szCs w:val="22"/>
        </w:rPr>
      </w:pPr>
      <w:r w:rsidRPr="00FA5E10">
        <w:rPr>
          <w:rFonts w:ascii="Calibri" w:eastAsiaTheme="minorEastAsia" w:hAnsi="Calibri" w:cs="Calibri"/>
          <w:b w:val="0"/>
          <w:bCs w:val="0"/>
          <w:color w:val="auto"/>
          <w:sz w:val="22"/>
          <w:szCs w:val="22"/>
        </w:rPr>
        <w:t>Biological amplifier &amp; headstage</w:t>
      </w:r>
    </w:p>
    <w:p w:rsidR="00ED5C48" w:rsidRPr="00FA5E10" w:rsidRDefault="00ED5C48" w:rsidP="00933103">
      <w:pPr>
        <w:pStyle w:val="Heading2"/>
        <w:numPr>
          <w:ilvl w:val="0"/>
          <w:numId w:val="33"/>
        </w:numPr>
        <w:spacing w:before="0"/>
        <w:rPr>
          <w:rFonts w:ascii="Calibri" w:eastAsiaTheme="minorEastAsia" w:hAnsi="Calibri" w:cs="Calibri"/>
          <w:b w:val="0"/>
          <w:bCs w:val="0"/>
          <w:color w:val="auto"/>
          <w:sz w:val="22"/>
          <w:szCs w:val="22"/>
        </w:rPr>
      </w:pPr>
      <w:r w:rsidRPr="00FA5E10">
        <w:rPr>
          <w:rFonts w:ascii="Calibri" w:eastAsiaTheme="minorEastAsia" w:hAnsi="Calibri" w:cs="Calibri"/>
          <w:b w:val="0"/>
          <w:bCs w:val="0"/>
          <w:color w:val="auto"/>
          <w:sz w:val="22"/>
          <w:szCs w:val="22"/>
        </w:rPr>
        <w:t>Data acquisition hardware</w:t>
      </w:r>
    </w:p>
    <w:p w:rsidR="00ED5C48" w:rsidRPr="00FA5E10" w:rsidRDefault="00ED5C48" w:rsidP="00933103">
      <w:pPr>
        <w:pStyle w:val="Heading2"/>
        <w:numPr>
          <w:ilvl w:val="0"/>
          <w:numId w:val="33"/>
        </w:numPr>
        <w:spacing w:before="0"/>
        <w:rPr>
          <w:rFonts w:ascii="Calibri" w:eastAsiaTheme="minorEastAsia" w:hAnsi="Calibri" w:cs="Calibri"/>
          <w:b w:val="0"/>
          <w:bCs w:val="0"/>
          <w:color w:val="auto"/>
          <w:sz w:val="22"/>
          <w:szCs w:val="22"/>
        </w:rPr>
      </w:pPr>
      <w:r w:rsidRPr="00FA5E10">
        <w:rPr>
          <w:rFonts w:ascii="Calibri" w:eastAsiaTheme="minorEastAsia" w:hAnsi="Calibri" w:cs="Calibri"/>
          <w:b w:val="0"/>
          <w:bCs w:val="0"/>
          <w:color w:val="auto"/>
          <w:sz w:val="22"/>
          <w:szCs w:val="22"/>
        </w:rPr>
        <w:t>Software to control signal presentation and data acquisition</w:t>
      </w:r>
    </w:p>
    <w:p w:rsidR="00ED5C48" w:rsidRPr="00FA5E10" w:rsidRDefault="00A625F2" w:rsidP="00933103">
      <w:pPr>
        <w:pStyle w:val="Heading2"/>
        <w:numPr>
          <w:ilvl w:val="0"/>
          <w:numId w:val="33"/>
        </w:numPr>
        <w:spacing w:before="0"/>
        <w:rPr>
          <w:rFonts w:ascii="Calibri" w:eastAsiaTheme="minorEastAsia" w:hAnsi="Calibri" w:cs="Calibri"/>
          <w:b w:val="0"/>
          <w:bCs w:val="0"/>
          <w:color w:val="auto"/>
          <w:sz w:val="22"/>
          <w:szCs w:val="22"/>
        </w:rPr>
      </w:pPr>
      <w:r>
        <w:rPr>
          <w:rFonts w:ascii="Calibri" w:eastAsiaTheme="minorEastAsia" w:hAnsi="Calibri" w:cs="Calibri"/>
          <w:b w:val="0"/>
          <w:bCs w:val="0"/>
          <w:color w:val="auto"/>
          <w:sz w:val="22"/>
          <w:szCs w:val="22"/>
        </w:rPr>
        <w:t>Data Analysis software/</w:t>
      </w:r>
      <w:r w:rsidR="00ED5C48" w:rsidRPr="00FA5E10">
        <w:rPr>
          <w:rFonts w:ascii="Calibri" w:eastAsiaTheme="minorEastAsia" w:hAnsi="Calibri" w:cs="Calibri"/>
          <w:b w:val="0"/>
          <w:bCs w:val="0"/>
          <w:color w:val="auto"/>
          <w:sz w:val="22"/>
          <w:szCs w:val="22"/>
        </w:rPr>
        <w:t>database application</w:t>
      </w:r>
    </w:p>
    <w:p w:rsidR="00ED5C48" w:rsidRPr="00FA5E10" w:rsidRDefault="00ED5C48" w:rsidP="00933103">
      <w:pPr>
        <w:pStyle w:val="Heading2"/>
        <w:numPr>
          <w:ilvl w:val="0"/>
          <w:numId w:val="33"/>
        </w:numPr>
        <w:spacing w:before="0"/>
        <w:rPr>
          <w:rFonts w:ascii="Calibri" w:eastAsiaTheme="minorEastAsia" w:hAnsi="Calibri" w:cs="Calibri"/>
          <w:b w:val="0"/>
          <w:bCs w:val="0"/>
          <w:color w:val="auto"/>
          <w:sz w:val="22"/>
          <w:szCs w:val="22"/>
        </w:rPr>
      </w:pPr>
      <w:r w:rsidRPr="00FA5E10">
        <w:rPr>
          <w:rFonts w:ascii="Calibri" w:eastAsiaTheme="minorEastAsia" w:hAnsi="Calibri" w:cs="Calibri"/>
          <w:b w:val="0"/>
          <w:bCs w:val="0"/>
          <w:color w:val="auto"/>
          <w:sz w:val="22"/>
          <w:szCs w:val="22"/>
        </w:rPr>
        <w:t>Sound Attenuating chamber</w:t>
      </w:r>
    </w:p>
    <w:p w:rsidR="00ED5C48" w:rsidRPr="00C72F17" w:rsidRDefault="00ED5C48" w:rsidP="00ED5C48">
      <w:pPr>
        <w:pStyle w:val="Heading2"/>
        <w:numPr>
          <w:ilvl w:val="0"/>
          <w:numId w:val="33"/>
        </w:numPr>
        <w:spacing w:before="0"/>
        <w:rPr>
          <w:rFonts w:ascii="Calibri" w:eastAsiaTheme="minorEastAsia" w:hAnsi="Calibri" w:cs="Calibri"/>
          <w:b w:val="0"/>
          <w:bCs w:val="0"/>
          <w:color w:val="auto"/>
          <w:sz w:val="22"/>
          <w:szCs w:val="22"/>
        </w:rPr>
      </w:pPr>
      <w:r w:rsidRPr="00FA5E10">
        <w:rPr>
          <w:rFonts w:ascii="Calibri" w:eastAsiaTheme="minorEastAsia" w:hAnsi="Calibri" w:cs="Calibri"/>
          <w:b w:val="0"/>
          <w:bCs w:val="0"/>
          <w:color w:val="auto"/>
          <w:sz w:val="22"/>
          <w:szCs w:val="22"/>
        </w:rPr>
        <w:t>Heating blanket</w:t>
      </w:r>
    </w:p>
    <w:p w:rsidR="00510029" w:rsidRPr="00FA5E10" w:rsidRDefault="00EF2D12" w:rsidP="00ED5C48">
      <w:pPr>
        <w:pStyle w:val="Heading2"/>
      </w:pPr>
      <w:r w:rsidRPr="00FA5E10">
        <w:t>*</w:t>
      </w:r>
      <w:r w:rsidR="00C45DA8" w:rsidRPr="00FA5E10">
        <w:t>4</w:t>
      </w:r>
      <w:r w:rsidR="00510029" w:rsidRPr="00FA5E10">
        <w:t>. Procedure</w:t>
      </w:r>
    </w:p>
    <w:p w:rsidR="00AB61FD" w:rsidRPr="0010706E" w:rsidRDefault="00AB61FD" w:rsidP="00AB61FD">
      <w:pPr>
        <w:numPr>
          <w:ilvl w:val="0"/>
          <w:numId w:val="16"/>
        </w:numPr>
        <w:spacing w:after="0" w:line="240" w:lineRule="auto"/>
        <w:ind w:left="360"/>
        <w:jc w:val="both"/>
        <w:rPr>
          <w:rFonts w:cs="Arial"/>
        </w:rPr>
      </w:pPr>
      <w:r w:rsidRPr="0010706E">
        <w:rPr>
          <w:rFonts w:cs="Arial"/>
        </w:rPr>
        <w:t>Test mouse with click box. Is the Preyer Reflex present?</w:t>
      </w:r>
      <w:r w:rsidR="000E7A3B" w:rsidRPr="0010706E">
        <w:rPr>
          <w:rFonts w:cs="Arial"/>
        </w:rPr>
        <w:t xml:space="preserve"> </w:t>
      </w:r>
      <w:r w:rsidR="003D729B">
        <w:rPr>
          <w:rFonts w:cs="Arial"/>
        </w:rPr>
        <w:t>Optional</w:t>
      </w:r>
      <w:r w:rsidR="002466A8" w:rsidRPr="0010706E">
        <w:rPr>
          <w:rFonts w:cs="Arial"/>
        </w:rPr>
        <w:t>.</w:t>
      </w:r>
    </w:p>
    <w:p w:rsidR="00AB61FD" w:rsidRPr="00FA5E10" w:rsidRDefault="00A161CB" w:rsidP="00CE654C">
      <w:pPr>
        <w:numPr>
          <w:ilvl w:val="0"/>
          <w:numId w:val="16"/>
        </w:numPr>
        <w:spacing w:after="0" w:line="240" w:lineRule="auto"/>
        <w:ind w:left="360"/>
        <w:jc w:val="both"/>
        <w:rPr>
          <w:rFonts w:cs="Arial"/>
        </w:rPr>
      </w:pPr>
      <w:r>
        <w:rPr>
          <w:rFonts w:cs="Arial"/>
        </w:rPr>
        <w:t>An</w:t>
      </w:r>
      <w:r w:rsidRPr="00FA5E10">
        <w:rPr>
          <w:rFonts w:cs="Arial"/>
        </w:rPr>
        <w:t>esthetize</w:t>
      </w:r>
      <w:r w:rsidR="00D32778" w:rsidRPr="00FA5E10">
        <w:rPr>
          <w:rFonts w:cs="Arial"/>
        </w:rPr>
        <w:t xml:space="preserve"> </w:t>
      </w:r>
      <w:r w:rsidR="00284EE8">
        <w:rPr>
          <w:rFonts w:cs="Arial"/>
        </w:rPr>
        <w:t xml:space="preserve">the mouse. </w:t>
      </w:r>
    </w:p>
    <w:p w:rsidR="00AB61FD" w:rsidRPr="00FA5E10" w:rsidRDefault="00284EE8" w:rsidP="00AB61FD">
      <w:pPr>
        <w:numPr>
          <w:ilvl w:val="0"/>
          <w:numId w:val="16"/>
        </w:numPr>
        <w:spacing w:after="0" w:line="240" w:lineRule="auto"/>
        <w:ind w:left="360"/>
        <w:jc w:val="both"/>
        <w:rPr>
          <w:rFonts w:cs="Arial"/>
        </w:rPr>
      </w:pPr>
      <w:r>
        <w:rPr>
          <w:rFonts w:cs="Arial"/>
        </w:rPr>
        <w:t>Place m</w:t>
      </w:r>
      <w:r w:rsidR="00AB61FD" w:rsidRPr="00FA5E10">
        <w:rPr>
          <w:rFonts w:cs="Arial"/>
        </w:rPr>
        <w:t xml:space="preserve">ouse on heating blanket in sound chamber and </w:t>
      </w:r>
      <w:r w:rsidR="00D93E4A" w:rsidRPr="00FA5E10">
        <w:rPr>
          <w:rFonts w:cs="Arial"/>
        </w:rPr>
        <w:t xml:space="preserve">insert </w:t>
      </w:r>
      <w:r w:rsidR="00A161CB" w:rsidRPr="00FA5E10">
        <w:rPr>
          <w:rFonts w:cs="Arial"/>
        </w:rPr>
        <w:t>sub dermal</w:t>
      </w:r>
      <w:r w:rsidR="00AB61FD" w:rsidRPr="00FA5E10">
        <w:rPr>
          <w:rFonts w:cs="Arial"/>
        </w:rPr>
        <w:t xml:space="preserve"> needle electrodes; active electrode on vertex; reference electrode overlying left bulla; ground electrode overlying right bulla (See Figure 1).</w:t>
      </w:r>
    </w:p>
    <w:p w:rsidR="00AB61FD" w:rsidRPr="00FA5E10" w:rsidRDefault="00FD2F9D" w:rsidP="00AB61FD">
      <w:pPr>
        <w:numPr>
          <w:ilvl w:val="0"/>
          <w:numId w:val="16"/>
        </w:numPr>
        <w:spacing w:after="0" w:line="240" w:lineRule="auto"/>
        <w:ind w:left="360"/>
        <w:jc w:val="both"/>
        <w:rPr>
          <w:rFonts w:cs="Arial"/>
        </w:rPr>
      </w:pPr>
      <w:r>
        <w:rPr>
          <w:rFonts w:cstheme="minorHAnsi"/>
        </w:rPr>
        <w:t>Place mouse unrestrained</w:t>
      </w:r>
      <w:r w:rsidR="00C0243E">
        <w:rPr>
          <w:rFonts w:cstheme="minorHAnsi"/>
        </w:rPr>
        <w:t xml:space="preserve"> in a prone position, nose</w:t>
      </w:r>
      <w:r w:rsidR="00AB61FD" w:rsidRPr="00FA5E10">
        <w:rPr>
          <w:rFonts w:cstheme="minorHAnsi"/>
        </w:rPr>
        <w:t xml:space="preserve"> forward, </w:t>
      </w:r>
      <w:r w:rsidR="00F5532A" w:rsidRPr="00FA5E10">
        <w:t xml:space="preserve">at the calibrated distance from </w:t>
      </w:r>
      <w:r w:rsidR="00AB61FD" w:rsidRPr="00FA5E10">
        <w:rPr>
          <w:rFonts w:cstheme="minorHAnsi"/>
        </w:rPr>
        <w:t>the leading edge of the speaker to the mouse’s interaural axis, on a thermostatically controlled blanket, inside a sound attenuating booth.</w:t>
      </w:r>
    </w:p>
    <w:p w:rsidR="009C0B63" w:rsidRPr="009C0B63" w:rsidRDefault="00AB61FD" w:rsidP="00AB61FD">
      <w:pPr>
        <w:numPr>
          <w:ilvl w:val="0"/>
          <w:numId w:val="16"/>
        </w:numPr>
        <w:spacing w:after="0" w:line="240" w:lineRule="auto"/>
        <w:ind w:left="360"/>
        <w:jc w:val="both"/>
        <w:rPr>
          <w:rFonts w:cs="Arial"/>
        </w:rPr>
      </w:pPr>
      <w:r w:rsidRPr="009C0B63">
        <w:rPr>
          <w:rFonts w:cstheme="minorHAnsi"/>
        </w:rPr>
        <w:t>Record a click-evoked ABR (70dB SPL) to ensure a good ABR is present (in non-impaired mice).</w:t>
      </w:r>
      <w:r w:rsidR="00CF2E99" w:rsidRPr="009C0B63">
        <w:rPr>
          <w:rFonts w:cstheme="minorHAnsi"/>
        </w:rPr>
        <w:t xml:space="preserve"> </w:t>
      </w:r>
      <w:r w:rsidR="003D729B" w:rsidRPr="00D4223A">
        <w:rPr>
          <w:rFonts w:cstheme="minorHAnsi"/>
        </w:rPr>
        <w:t>O</w:t>
      </w:r>
      <w:r w:rsidR="009C0B63" w:rsidRPr="00D4223A">
        <w:rPr>
          <w:rFonts w:cstheme="minorHAnsi"/>
        </w:rPr>
        <w:t>ptional</w:t>
      </w:r>
      <w:r w:rsidR="003D729B" w:rsidRPr="00D4223A">
        <w:rPr>
          <w:rFonts w:cstheme="minorHAnsi"/>
        </w:rPr>
        <w:t>.</w:t>
      </w:r>
    </w:p>
    <w:p w:rsidR="00AB61FD" w:rsidRPr="009C0B63" w:rsidRDefault="00AB61FD" w:rsidP="00AB61FD">
      <w:pPr>
        <w:numPr>
          <w:ilvl w:val="0"/>
          <w:numId w:val="16"/>
        </w:numPr>
        <w:spacing w:after="0" w:line="240" w:lineRule="auto"/>
        <w:ind w:left="360"/>
        <w:jc w:val="both"/>
        <w:rPr>
          <w:rFonts w:cs="Arial"/>
        </w:rPr>
      </w:pPr>
      <w:r w:rsidRPr="009C0B63">
        <w:rPr>
          <w:rFonts w:cstheme="minorHAnsi"/>
        </w:rPr>
        <w:lastRenderedPageBreak/>
        <w:t>ABRs are recorded to clicks (10µs duration, posit</w:t>
      </w:r>
      <w:r w:rsidR="004A19E2" w:rsidRPr="009C0B63">
        <w:rPr>
          <w:rFonts w:cstheme="minorHAnsi"/>
        </w:rPr>
        <w:t>ive transient) presented from 0–</w:t>
      </w:r>
      <w:r w:rsidRPr="009C0B63">
        <w:rPr>
          <w:rFonts w:cstheme="minorHAnsi"/>
        </w:rPr>
        <w:t>85 dB SPL in 5dB steps, presented 256 times at 42.6/sec.</w:t>
      </w:r>
    </w:p>
    <w:p w:rsidR="00AB61FD" w:rsidRPr="00FA5E10" w:rsidRDefault="00AB61FD" w:rsidP="00AB61FD">
      <w:pPr>
        <w:numPr>
          <w:ilvl w:val="0"/>
          <w:numId w:val="16"/>
        </w:numPr>
        <w:spacing w:after="0" w:line="240" w:lineRule="auto"/>
        <w:ind w:left="360"/>
        <w:jc w:val="both"/>
        <w:rPr>
          <w:rFonts w:cs="Arial"/>
        </w:rPr>
      </w:pPr>
      <w:r w:rsidRPr="00D4223A">
        <w:rPr>
          <w:rFonts w:cstheme="minorHAnsi"/>
        </w:rPr>
        <w:t xml:space="preserve">ABRs are recorded to the following frequencies and levels; 6kHz </w:t>
      </w:r>
      <w:r w:rsidR="00D4223A" w:rsidRPr="00D4223A">
        <w:rPr>
          <w:rFonts w:cstheme="minorHAnsi"/>
        </w:rPr>
        <w:t>(0–9</w:t>
      </w:r>
      <w:r w:rsidRPr="00D4223A">
        <w:rPr>
          <w:rFonts w:cstheme="minorHAnsi"/>
        </w:rPr>
        <w:t>5dB</w:t>
      </w:r>
      <w:r w:rsidR="005D5E2F" w:rsidRPr="00D4223A">
        <w:rPr>
          <w:rFonts w:cstheme="minorHAnsi"/>
        </w:rPr>
        <w:t xml:space="preserve"> SPL</w:t>
      </w:r>
      <w:r w:rsidRPr="00D4223A">
        <w:rPr>
          <w:rFonts w:cstheme="minorHAnsi"/>
        </w:rPr>
        <w:t>), 12kHz (0-</w:t>
      </w:r>
      <w:r w:rsidR="00D4223A" w:rsidRPr="00D4223A">
        <w:rPr>
          <w:rFonts w:cstheme="minorHAnsi"/>
        </w:rPr>
        <w:t>9</w:t>
      </w:r>
      <w:r w:rsidR="005D5E2F" w:rsidRPr="00D4223A">
        <w:rPr>
          <w:rFonts w:cstheme="minorHAnsi"/>
        </w:rPr>
        <w:t>5</w:t>
      </w:r>
      <w:r w:rsidRPr="00D4223A">
        <w:rPr>
          <w:rFonts w:cstheme="minorHAnsi"/>
        </w:rPr>
        <w:t>dB</w:t>
      </w:r>
      <w:r w:rsidR="005D5E2F" w:rsidRPr="00D4223A">
        <w:rPr>
          <w:rFonts w:cstheme="minorHAnsi"/>
        </w:rPr>
        <w:t xml:space="preserve"> SPL</w:t>
      </w:r>
      <w:r w:rsidRPr="00D4223A">
        <w:rPr>
          <w:rFonts w:cstheme="minorHAnsi"/>
        </w:rPr>
        <w:t>), 18kHz (0-</w:t>
      </w:r>
      <w:r w:rsidR="00D4223A" w:rsidRPr="00D4223A">
        <w:rPr>
          <w:rFonts w:cstheme="minorHAnsi"/>
        </w:rPr>
        <w:t>9</w:t>
      </w:r>
      <w:r w:rsidR="005D5E2F" w:rsidRPr="00D4223A">
        <w:rPr>
          <w:rFonts w:cstheme="minorHAnsi"/>
        </w:rPr>
        <w:t>5</w:t>
      </w:r>
      <w:r w:rsidRPr="00D4223A">
        <w:rPr>
          <w:rFonts w:cstheme="minorHAnsi"/>
        </w:rPr>
        <w:t>dB</w:t>
      </w:r>
      <w:r w:rsidR="005D5E2F" w:rsidRPr="00D4223A">
        <w:rPr>
          <w:rFonts w:cstheme="minorHAnsi"/>
        </w:rPr>
        <w:t xml:space="preserve"> SPL</w:t>
      </w:r>
      <w:r w:rsidRPr="00D4223A">
        <w:rPr>
          <w:rFonts w:cstheme="minorHAnsi"/>
        </w:rPr>
        <w:t xml:space="preserve">), 24kHz </w:t>
      </w:r>
      <w:r w:rsidR="00D4223A" w:rsidRPr="00D4223A">
        <w:rPr>
          <w:rFonts w:cstheme="minorHAnsi"/>
        </w:rPr>
        <w:t>(</w:t>
      </w:r>
      <w:r w:rsidRPr="00D4223A">
        <w:rPr>
          <w:rFonts w:cstheme="minorHAnsi"/>
        </w:rPr>
        <w:t>0-</w:t>
      </w:r>
      <w:r w:rsidR="00D4223A" w:rsidRPr="00D4223A">
        <w:rPr>
          <w:rFonts w:cstheme="minorHAnsi"/>
        </w:rPr>
        <w:t>9</w:t>
      </w:r>
      <w:r w:rsidR="005D5E2F" w:rsidRPr="00D4223A">
        <w:rPr>
          <w:rFonts w:cstheme="minorHAnsi"/>
        </w:rPr>
        <w:t>5</w:t>
      </w:r>
      <w:r w:rsidRPr="00D4223A">
        <w:rPr>
          <w:rFonts w:cstheme="minorHAnsi"/>
        </w:rPr>
        <w:t>dB</w:t>
      </w:r>
      <w:r w:rsidR="005D5E2F" w:rsidRPr="00D4223A">
        <w:rPr>
          <w:rFonts w:cstheme="minorHAnsi"/>
        </w:rPr>
        <w:t xml:space="preserve"> SPL</w:t>
      </w:r>
      <w:r w:rsidRPr="00D4223A">
        <w:rPr>
          <w:rFonts w:cstheme="minorHAnsi"/>
        </w:rPr>
        <w:t xml:space="preserve">) and 30kHz </w:t>
      </w:r>
      <w:r w:rsidR="00D4223A" w:rsidRPr="00D4223A">
        <w:rPr>
          <w:rFonts w:cstheme="minorHAnsi"/>
        </w:rPr>
        <w:t>(0–9</w:t>
      </w:r>
      <w:r w:rsidRPr="00D4223A">
        <w:rPr>
          <w:rFonts w:cstheme="minorHAnsi"/>
        </w:rPr>
        <w:t>5dB</w:t>
      </w:r>
      <w:r w:rsidR="005D5E2F" w:rsidRPr="00D4223A">
        <w:rPr>
          <w:rFonts w:cstheme="minorHAnsi"/>
        </w:rPr>
        <w:t xml:space="preserve"> SPL</w:t>
      </w:r>
      <w:r w:rsidRPr="00D4223A">
        <w:rPr>
          <w:rFonts w:cstheme="minorHAnsi"/>
        </w:rPr>
        <w:t>), presented in 5dB intervals.</w:t>
      </w:r>
      <w:r w:rsidR="00CF2E99" w:rsidRPr="00D4223A">
        <w:rPr>
          <w:rFonts w:cstheme="minorHAnsi"/>
        </w:rPr>
        <w:t xml:space="preserve"> </w:t>
      </w:r>
      <w:r w:rsidRPr="00D4223A">
        <w:rPr>
          <w:rFonts w:cstheme="minorHAnsi"/>
        </w:rPr>
        <w:t xml:space="preserve">Tone pips are 5ms in duration, with a 1ms rise/fall </w:t>
      </w:r>
      <w:r w:rsidR="00D4223A">
        <w:rPr>
          <w:rFonts w:cstheme="minorHAnsi"/>
        </w:rPr>
        <w:t>time,</w:t>
      </w:r>
      <w:r w:rsidRPr="00D4223A">
        <w:rPr>
          <w:rFonts w:cstheme="minorHAnsi"/>
        </w:rPr>
        <w:t xml:space="preserve"> presented 256 times at 42.6/sec</w:t>
      </w:r>
      <w:r w:rsidR="00D4223A">
        <w:rPr>
          <w:rFonts w:cstheme="minorHAnsi"/>
        </w:rPr>
        <w:t xml:space="preserve"> (optional values)</w:t>
      </w:r>
      <w:r w:rsidR="00D4223A" w:rsidRPr="00D4223A">
        <w:rPr>
          <w:rFonts w:cstheme="minorHAnsi"/>
        </w:rPr>
        <w:t xml:space="preserve">. </w:t>
      </w:r>
      <w:r w:rsidRPr="00D4223A">
        <w:rPr>
          <w:rFonts w:cstheme="minorHAnsi"/>
        </w:rPr>
        <w:t>Tone stimuli are</w:t>
      </w:r>
      <w:r w:rsidRPr="00FA5E10">
        <w:rPr>
          <w:rFonts w:cstheme="minorHAnsi"/>
        </w:rPr>
        <w:t xml:space="preserve"> presented in decreasing frequency order for a particular sound level and from low to high stimulus level.</w:t>
      </w:r>
    </w:p>
    <w:p w:rsidR="00AB61FD" w:rsidRPr="00FD68F3" w:rsidRDefault="00A161CB" w:rsidP="00AB61FD">
      <w:pPr>
        <w:numPr>
          <w:ilvl w:val="0"/>
          <w:numId w:val="16"/>
        </w:numPr>
        <w:spacing w:after="0" w:line="240" w:lineRule="auto"/>
        <w:ind w:left="360"/>
        <w:jc w:val="both"/>
        <w:rPr>
          <w:rFonts w:cs="Arial"/>
        </w:rPr>
      </w:pPr>
      <w:r w:rsidRPr="00FD68F3">
        <w:rPr>
          <w:rFonts w:cstheme="minorHAnsi"/>
        </w:rPr>
        <w:t xml:space="preserve">If deafness/hearing impairment is suspected for a particular mutant line (e.g. by elevated thresholds or absence of ABR waveforms at any stimulus level), all stimulus presentation levels should be, instrument permitting, extended to 95dB SPL. </w:t>
      </w:r>
    </w:p>
    <w:p w:rsidR="00AB61FD" w:rsidRPr="00C72F17" w:rsidRDefault="00AB61FD" w:rsidP="00C72F17">
      <w:pPr>
        <w:numPr>
          <w:ilvl w:val="0"/>
          <w:numId w:val="16"/>
        </w:numPr>
        <w:spacing w:after="0" w:line="240" w:lineRule="auto"/>
        <w:ind w:left="360"/>
        <w:jc w:val="both"/>
        <w:rPr>
          <w:rFonts w:cs="Arial"/>
        </w:rPr>
      </w:pPr>
      <w:r w:rsidRPr="00FA5E10">
        <w:rPr>
          <w:rFonts w:cstheme="minorHAnsi"/>
        </w:rPr>
        <w:t>Record a final click-evoked ABR (70dB SPL), to check for any deterioration of the click-evoked response during recordings.</w:t>
      </w:r>
      <w:r w:rsidR="008C5DC6">
        <w:rPr>
          <w:rFonts w:cstheme="minorHAnsi"/>
        </w:rPr>
        <w:t xml:space="preserve"> </w:t>
      </w:r>
      <w:r w:rsidR="00D4223A" w:rsidRPr="00FD68F3">
        <w:rPr>
          <w:rFonts w:cstheme="minorHAnsi"/>
        </w:rPr>
        <w:t>Optional.</w:t>
      </w:r>
    </w:p>
    <w:p w:rsidR="00C72F17" w:rsidRPr="00C72F17" w:rsidRDefault="00C72F17" w:rsidP="00C72F17">
      <w:pPr>
        <w:spacing w:after="0" w:line="240" w:lineRule="auto"/>
        <w:ind w:left="360"/>
        <w:jc w:val="both"/>
        <w:rPr>
          <w:rFonts w:cs="Arial"/>
        </w:rPr>
      </w:pPr>
    </w:p>
    <w:tbl>
      <w:tblPr>
        <w:tblW w:w="10031" w:type="dxa"/>
        <w:tblInd w:w="-497" w:type="dxa"/>
        <w:tblLayout w:type="fixed"/>
        <w:tblLook w:val="01E0" w:firstRow="1" w:lastRow="1" w:firstColumn="1" w:lastColumn="1" w:noHBand="0" w:noVBand="0"/>
      </w:tblPr>
      <w:tblGrid>
        <w:gridCol w:w="4786"/>
        <w:gridCol w:w="5245"/>
      </w:tblGrid>
      <w:tr w:rsidR="00AB61FD" w:rsidRPr="00FA5E10" w:rsidTr="001B1CDD">
        <w:tc>
          <w:tcPr>
            <w:tcW w:w="4786" w:type="dxa"/>
          </w:tcPr>
          <w:p w:rsidR="00AB61FD" w:rsidRPr="00FA5E10" w:rsidRDefault="00AB61FD" w:rsidP="00F14DC8">
            <w:pPr>
              <w:jc w:val="center"/>
              <w:rPr>
                <w:rFonts w:ascii="Arial" w:hAnsi="Arial" w:cs="Arial"/>
              </w:rPr>
            </w:pPr>
            <w:r w:rsidRPr="00FA5E10">
              <w:rPr>
                <w:rFonts w:ascii="Arial" w:hAnsi="Arial" w:cs="Arial"/>
              </w:rPr>
              <w:t>a.</w:t>
            </w:r>
          </w:p>
          <w:p w:rsidR="00AB61FD" w:rsidRPr="00FA5E10" w:rsidRDefault="00AB61FD" w:rsidP="00F14DC8">
            <w:pPr>
              <w:jc w:val="center"/>
              <w:rPr>
                <w:rFonts w:ascii="Arial" w:hAnsi="Arial" w:cs="Arial"/>
                <w:b/>
              </w:rPr>
            </w:pPr>
            <w:r w:rsidRPr="00FA5E10">
              <w:rPr>
                <w:rFonts w:ascii="Arial" w:hAnsi="Arial" w:cs="Arial"/>
                <w:b/>
                <w:noProof/>
                <w:lang w:val="en-GB"/>
              </w:rPr>
              <w:drawing>
                <wp:inline distT="0" distB="0" distL="0" distR="0" wp14:anchorId="37CD04C4" wp14:editId="4F3CB090">
                  <wp:extent cx="1755000" cy="2301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55000" cy="2301750"/>
                          </a:xfrm>
                          <a:prstGeom prst="rect">
                            <a:avLst/>
                          </a:prstGeom>
                          <a:noFill/>
                          <a:ln w="9525">
                            <a:noFill/>
                            <a:miter lim="800000"/>
                            <a:headEnd/>
                            <a:tailEnd/>
                          </a:ln>
                        </pic:spPr>
                      </pic:pic>
                    </a:graphicData>
                  </a:graphic>
                </wp:inline>
              </w:drawing>
            </w:r>
          </w:p>
        </w:tc>
        <w:tc>
          <w:tcPr>
            <w:tcW w:w="5245" w:type="dxa"/>
          </w:tcPr>
          <w:p w:rsidR="00AB61FD" w:rsidRPr="00FA5E10" w:rsidRDefault="00AB61FD" w:rsidP="00F14DC8">
            <w:pPr>
              <w:jc w:val="center"/>
              <w:rPr>
                <w:rFonts w:ascii="Arial" w:hAnsi="Arial" w:cs="Arial"/>
              </w:rPr>
            </w:pPr>
            <w:r w:rsidRPr="00FA5E10">
              <w:rPr>
                <w:rFonts w:ascii="Arial" w:hAnsi="Arial" w:cs="Arial"/>
              </w:rPr>
              <w:t>b.</w:t>
            </w:r>
          </w:p>
          <w:p w:rsidR="00AB61FD" w:rsidRPr="00FA5E10" w:rsidRDefault="00AB61FD" w:rsidP="00F14DC8">
            <w:pPr>
              <w:jc w:val="center"/>
              <w:rPr>
                <w:rFonts w:ascii="Arial" w:hAnsi="Arial" w:cs="Arial"/>
                <w:b/>
              </w:rPr>
            </w:pPr>
            <w:r w:rsidRPr="00FA5E10">
              <w:rPr>
                <w:rFonts w:ascii="Arial" w:hAnsi="Arial" w:cs="Arial"/>
                <w:b/>
                <w:noProof/>
                <w:lang w:val="en-GB"/>
              </w:rPr>
              <w:drawing>
                <wp:inline distT="0" distB="0" distL="0" distR="0" wp14:anchorId="664E6A96" wp14:editId="695BFA5F">
                  <wp:extent cx="3009265" cy="240728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09265" cy="2407285"/>
                          </a:xfrm>
                          <a:prstGeom prst="rect">
                            <a:avLst/>
                          </a:prstGeom>
                          <a:noFill/>
                          <a:ln w="9525">
                            <a:noFill/>
                            <a:miter lim="800000"/>
                            <a:headEnd/>
                            <a:tailEnd/>
                          </a:ln>
                        </pic:spPr>
                      </pic:pic>
                    </a:graphicData>
                  </a:graphic>
                </wp:inline>
              </w:drawing>
            </w:r>
          </w:p>
        </w:tc>
      </w:tr>
      <w:tr w:rsidR="00AB61FD" w:rsidRPr="00FA5E10" w:rsidTr="001B1CDD">
        <w:tc>
          <w:tcPr>
            <w:tcW w:w="10031" w:type="dxa"/>
            <w:gridSpan w:val="2"/>
          </w:tcPr>
          <w:p w:rsidR="00AB61FD" w:rsidRPr="00FA5E10" w:rsidRDefault="00AB61FD" w:rsidP="00F14DC8">
            <w:pPr>
              <w:jc w:val="both"/>
              <w:rPr>
                <w:rFonts w:cs="Arial"/>
                <w:b/>
              </w:rPr>
            </w:pPr>
          </w:p>
        </w:tc>
      </w:tr>
    </w:tbl>
    <w:p w:rsidR="00AB61FD" w:rsidRDefault="00AB61FD" w:rsidP="000409C5">
      <w:pPr>
        <w:pStyle w:val="Default"/>
        <w:spacing w:afterLines="60" w:after="144"/>
        <w:jc w:val="both"/>
        <w:rPr>
          <w:rFonts w:cs="Arial"/>
        </w:rPr>
      </w:pPr>
      <w:r w:rsidRPr="000409C5">
        <w:rPr>
          <w:b/>
          <w:sz w:val="22"/>
          <w:szCs w:val="22"/>
        </w:rPr>
        <w:t xml:space="preserve">Figure 1. To indicate positioning of sub-dermal needle electrodes for ABR recording. </w:t>
      </w:r>
      <w:r w:rsidRPr="000409C5">
        <w:rPr>
          <w:rFonts w:cs="Arial"/>
          <w:sz w:val="22"/>
          <w:szCs w:val="22"/>
        </w:rPr>
        <w:t>a. Act</w:t>
      </w:r>
      <w:r w:rsidR="00C0243E">
        <w:rPr>
          <w:rFonts w:cs="Arial"/>
          <w:sz w:val="22"/>
          <w:szCs w:val="22"/>
        </w:rPr>
        <w:t>ive electrode in position</w:t>
      </w:r>
      <w:r w:rsidRPr="000409C5">
        <w:rPr>
          <w:rFonts w:cs="Arial"/>
          <w:sz w:val="22"/>
          <w:szCs w:val="22"/>
        </w:rPr>
        <w:t xml:space="preserve"> on the vertex.</w:t>
      </w:r>
      <w:r w:rsidRPr="000409C5">
        <w:rPr>
          <w:sz w:val="22"/>
          <w:szCs w:val="22"/>
        </w:rPr>
        <w:t xml:space="preserve"> </w:t>
      </w:r>
      <w:r w:rsidRPr="000409C5">
        <w:rPr>
          <w:rFonts w:cs="Arial"/>
          <w:sz w:val="22"/>
          <w:szCs w:val="22"/>
        </w:rPr>
        <w:t>b. Reference/Earth electrode positioned behind the ear</w:t>
      </w:r>
      <w:r w:rsidRPr="00FA5E10">
        <w:rPr>
          <w:rFonts w:cs="Arial"/>
        </w:rPr>
        <w:t>.</w:t>
      </w:r>
    </w:p>
    <w:p w:rsidR="00933103" w:rsidRPr="00FA5E10" w:rsidRDefault="00933103" w:rsidP="00797DBC">
      <w:pPr>
        <w:pStyle w:val="Default"/>
        <w:spacing w:afterLines="60" w:after="144"/>
        <w:rPr>
          <w:sz w:val="22"/>
          <w:szCs w:val="22"/>
          <w:lang w:val="en-US"/>
        </w:rPr>
      </w:pPr>
    </w:p>
    <w:p w:rsidR="00510029" w:rsidRPr="00FA5E10" w:rsidRDefault="00510029" w:rsidP="00510029">
      <w:pPr>
        <w:pStyle w:val="Heading2"/>
      </w:pPr>
      <w:r w:rsidRPr="00FA5E10">
        <w:t>*5. Notes</w:t>
      </w:r>
    </w:p>
    <w:p w:rsidR="00BA7F8B" w:rsidRDefault="00BA7F8B" w:rsidP="00BA6070">
      <w:pPr>
        <w:spacing w:after="0"/>
        <w:jc w:val="both"/>
      </w:pPr>
      <w:r>
        <w:t xml:space="preserve">If other tests are being performed under the same </w:t>
      </w:r>
      <w:r w:rsidR="00A161CB">
        <w:t>anesthetic</w:t>
      </w:r>
      <w:r>
        <w:t xml:space="preserve"> regime, it is advised to perform the ABR first. </w:t>
      </w:r>
    </w:p>
    <w:p w:rsidR="00201D8B" w:rsidRDefault="00201D8B" w:rsidP="00BA6070">
      <w:pPr>
        <w:spacing w:after="0"/>
        <w:jc w:val="both"/>
      </w:pPr>
      <w:r w:rsidRPr="00FA5E10">
        <w:t xml:space="preserve">Raw data is uploaded to a database for display of waveforms and threshold allocation for each mouse </w:t>
      </w:r>
      <w:r w:rsidR="00C0243E">
        <w:t>(See Figure</w:t>
      </w:r>
      <w:r w:rsidR="00C0243E" w:rsidRPr="00FA5E10">
        <w:t xml:space="preserve"> 2)</w:t>
      </w:r>
      <w:r w:rsidR="00C0243E">
        <w:t xml:space="preserve"> </w:t>
      </w:r>
      <w:r w:rsidRPr="00FA5E10">
        <w:t>and for display of plots of threshold for each frequency and click for each individual mouse and for each mutant line.</w:t>
      </w:r>
    </w:p>
    <w:p w:rsidR="00C05A94" w:rsidRDefault="00C05A94" w:rsidP="00BA6070">
      <w:pPr>
        <w:spacing w:after="0"/>
        <w:jc w:val="both"/>
      </w:pPr>
      <w:r w:rsidRPr="00C05A94">
        <w:t>Detailed methodology can be found in Ingham, Pearson &amp; Steel (2011) Current Protocols in Mouse Biology 1: 279-287.</w:t>
      </w:r>
    </w:p>
    <w:p w:rsidR="00BA6070" w:rsidRPr="00FA5E10" w:rsidRDefault="00BA6070" w:rsidP="00BA6070">
      <w:pPr>
        <w:spacing w:after="0"/>
        <w:jc w:val="both"/>
      </w:pPr>
    </w:p>
    <w:p w:rsidR="00201D8B" w:rsidRPr="00FA5E10" w:rsidRDefault="00201D8B" w:rsidP="00201D8B">
      <w:pPr>
        <w:jc w:val="both"/>
      </w:pPr>
      <w:r w:rsidRPr="00FA5E10">
        <w:rPr>
          <w:b/>
        </w:rPr>
        <w:t>Threshold Analysis</w:t>
      </w:r>
      <w:r w:rsidR="005D5E2F" w:rsidRPr="00FA5E10">
        <w:rPr>
          <w:b/>
        </w:rPr>
        <w:t xml:space="preserve"> (Phase 1)</w:t>
      </w:r>
      <w:r w:rsidRPr="00FA5E10">
        <w:rPr>
          <w:b/>
        </w:rPr>
        <w:t xml:space="preserve">. </w:t>
      </w:r>
      <w:r w:rsidRPr="00FA5E10">
        <w:t xml:space="preserve">Thresholds are defined for each mouse and for each stimulus as the lowest intensity at which any part of the ABR waveform can be visually </w:t>
      </w:r>
      <w:r w:rsidR="00A161CB" w:rsidRPr="00FA5E10">
        <w:t>recognized</w:t>
      </w:r>
      <w:r w:rsidRPr="00FA5E10">
        <w:t xml:space="preserve"> by a trained operator. Calls are made on data from each line based on a set of rules. For each stimulus, over 60% </w:t>
      </w:r>
      <w:r w:rsidRPr="00FA5E10">
        <w:lastRenderedPageBreak/>
        <w:t>or more of thresholds must fall outside of a 95% reference range (based on a large population of wildtype data) for that result to be classed as significant. A manual call option can be used by an experienced operator to include or not include a particular dataset, to override the rules-based call. A line is called as significant if any one of the click or frequency stimuli are called as significant.</w:t>
      </w:r>
    </w:p>
    <w:p w:rsidR="00201D8B" w:rsidRPr="00FA5E10" w:rsidRDefault="00201D8B" w:rsidP="00201D8B">
      <w:pPr>
        <w:jc w:val="both"/>
      </w:pPr>
      <w:r w:rsidRPr="00FA5E10">
        <w:rPr>
          <w:b/>
        </w:rPr>
        <w:t>Waveform analysis</w:t>
      </w:r>
      <w:r w:rsidR="005D5E2F" w:rsidRPr="00FA5E10">
        <w:rPr>
          <w:b/>
        </w:rPr>
        <w:t xml:space="preserve"> (Phase 2</w:t>
      </w:r>
      <w:r w:rsidR="00BA6070">
        <w:rPr>
          <w:b/>
        </w:rPr>
        <w:t xml:space="preserve"> - Optional</w:t>
      </w:r>
      <w:r w:rsidR="005D5E2F" w:rsidRPr="00FA5E10">
        <w:rPr>
          <w:b/>
        </w:rPr>
        <w:t>)</w:t>
      </w:r>
      <w:r w:rsidRPr="00FA5E10">
        <w:rPr>
          <w:b/>
        </w:rPr>
        <w:t>.</w:t>
      </w:r>
      <w:r w:rsidRPr="00FA5E10">
        <w:t xml:space="preserve"> Overlay plots of click-evoked waveforms recorded at threshold +20dB and +50dB are viewed by experienced operators to determine if there are any obvious abnormalities</w:t>
      </w:r>
      <w:r w:rsidR="00BA6070">
        <w:t xml:space="preserve"> in waveform </w:t>
      </w:r>
      <w:r w:rsidR="009F1C67">
        <w:t>shape</w:t>
      </w:r>
      <w:r w:rsidR="00797DBC" w:rsidRPr="00FA5E10">
        <w:t>.</w:t>
      </w:r>
    </w:p>
    <w:p w:rsidR="00DA43FB" w:rsidRPr="00FA5E10" w:rsidRDefault="00201D8B" w:rsidP="00201D8B">
      <w:pPr>
        <w:jc w:val="both"/>
      </w:pPr>
      <w:r w:rsidRPr="00FA5E10">
        <w:rPr>
          <w:b/>
        </w:rPr>
        <w:t>Input-Output functions</w:t>
      </w:r>
      <w:r w:rsidR="005D5E2F" w:rsidRPr="00FA5E10">
        <w:rPr>
          <w:b/>
        </w:rPr>
        <w:t xml:space="preserve"> (Phase 3</w:t>
      </w:r>
      <w:r w:rsidR="00BA6070">
        <w:rPr>
          <w:b/>
        </w:rPr>
        <w:t xml:space="preserve"> - Optional</w:t>
      </w:r>
      <w:r w:rsidR="005D5E2F" w:rsidRPr="00FA5E10">
        <w:rPr>
          <w:b/>
        </w:rPr>
        <w:t>)</w:t>
      </w:r>
      <w:r w:rsidRPr="00FA5E10">
        <w:rPr>
          <w:b/>
        </w:rPr>
        <w:t>.</w:t>
      </w:r>
      <w:r w:rsidRPr="00FA5E10">
        <w:t xml:space="preserve"> If the waveforms a</w:t>
      </w:r>
      <w:r w:rsidR="00797DBC" w:rsidRPr="00FA5E10">
        <w:t>ppear abnormal, plots of P1-N1 and P3-N3 amplitude, P1, N1, P3 and N3 latency and P1-P3 and</w:t>
      </w:r>
      <w:r w:rsidRPr="00FA5E10">
        <w:t xml:space="preserve"> N1-N3 interpeak interval </w:t>
      </w:r>
      <w:r w:rsidR="00C0243E">
        <w:t xml:space="preserve">for click stimuli  </w:t>
      </w:r>
      <w:r w:rsidRPr="00FA5E10">
        <w:t xml:space="preserve">against dB sensation level (dB above </w:t>
      </w:r>
      <w:r w:rsidR="00797DBC" w:rsidRPr="00FA5E10">
        <w:t>click threshold) are generated.</w:t>
      </w:r>
      <w:r w:rsidRPr="00FA5E10">
        <w:t xml:space="preserve"> For each parameter, if 60% or more of values fall outside a 95% reference range for 5 adjacent sensation levels, the parameter is called as significant. Again, a manual override option allows operator discretion in judging calls made by these fixed rules.</w:t>
      </w:r>
      <w:r w:rsidR="00BA6070">
        <w:t xml:space="preserve"> </w:t>
      </w:r>
    </w:p>
    <w:p w:rsidR="00201D8B" w:rsidRPr="00FA5E10" w:rsidRDefault="00C72F17" w:rsidP="00201D8B">
      <w:pPr>
        <w:pStyle w:val="ListParagraph"/>
        <w:ind w:left="0"/>
        <w:jc w:val="both"/>
      </w:pPr>
      <w:r w:rsidRPr="00FA5E10">
        <w:rPr>
          <w:rFonts w:ascii="Calibri" w:hAnsi="Calibri" w:cs="Calibri"/>
          <w:noProof/>
          <w:lang w:val="en-GB"/>
        </w:rPr>
        <w:drawing>
          <wp:anchor distT="0" distB="0" distL="114300" distR="114300" simplePos="0" relativeHeight="251658240" behindDoc="1" locked="0" layoutInCell="1" allowOverlap="1" wp14:anchorId="628E9EB4" wp14:editId="146B43A6">
            <wp:simplePos x="0" y="0"/>
            <wp:positionH relativeFrom="column">
              <wp:posOffset>0</wp:posOffset>
            </wp:positionH>
            <wp:positionV relativeFrom="paragraph">
              <wp:posOffset>29210</wp:posOffset>
            </wp:positionV>
            <wp:extent cx="2853055" cy="343662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3055" cy="3436620"/>
                    </a:xfrm>
                    <a:prstGeom prst="rect">
                      <a:avLst/>
                    </a:prstGeom>
                    <a:noFill/>
                  </pic:spPr>
                </pic:pic>
              </a:graphicData>
            </a:graphic>
            <wp14:sizeRelH relativeFrom="page">
              <wp14:pctWidth>0</wp14:pctWidth>
            </wp14:sizeRelH>
            <wp14:sizeRelV relativeFrom="page">
              <wp14:pctHeight>0</wp14:pctHeight>
            </wp14:sizeRelV>
          </wp:anchor>
        </w:drawing>
      </w:r>
    </w:p>
    <w:p w:rsidR="00A568A5" w:rsidRPr="00FA5E10" w:rsidRDefault="00A568A5" w:rsidP="00201D8B">
      <w:pPr>
        <w:jc w:val="both"/>
        <w:rPr>
          <w:rFonts w:cs="Arial"/>
          <w:b/>
        </w:rPr>
      </w:pPr>
    </w:p>
    <w:p w:rsidR="00A568A5" w:rsidRPr="00FA5E10" w:rsidRDefault="00A568A5" w:rsidP="00201D8B">
      <w:pPr>
        <w:jc w:val="both"/>
        <w:rPr>
          <w:rFonts w:cs="Arial"/>
          <w:b/>
        </w:rPr>
      </w:pPr>
    </w:p>
    <w:p w:rsidR="00A568A5" w:rsidRPr="00FA5E10" w:rsidRDefault="00A568A5" w:rsidP="00201D8B">
      <w:pPr>
        <w:jc w:val="both"/>
        <w:rPr>
          <w:rFonts w:cs="Arial"/>
          <w:b/>
        </w:rPr>
      </w:pPr>
    </w:p>
    <w:p w:rsidR="00A568A5" w:rsidRPr="00FA5E10" w:rsidRDefault="00A568A5" w:rsidP="00201D8B">
      <w:pPr>
        <w:jc w:val="both"/>
        <w:rPr>
          <w:rFonts w:cs="Arial"/>
          <w:b/>
        </w:rPr>
      </w:pPr>
    </w:p>
    <w:p w:rsidR="00A568A5" w:rsidRPr="00FA5E10" w:rsidRDefault="00A568A5" w:rsidP="00201D8B">
      <w:pPr>
        <w:jc w:val="both"/>
        <w:rPr>
          <w:rFonts w:cs="Arial"/>
          <w:b/>
        </w:rPr>
      </w:pPr>
    </w:p>
    <w:p w:rsidR="00165B93" w:rsidRDefault="00165B93" w:rsidP="001C3478">
      <w:pPr>
        <w:jc w:val="both"/>
        <w:rPr>
          <w:rFonts w:cs="Arial"/>
          <w:b/>
        </w:rPr>
      </w:pPr>
    </w:p>
    <w:p w:rsidR="001C3478" w:rsidRDefault="00201D8B" w:rsidP="001C3478">
      <w:pPr>
        <w:jc w:val="both"/>
        <w:rPr>
          <w:rFonts w:cs="Arial"/>
        </w:rPr>
      </w:pPr>
      <w:r w:rsidRPr="00FA5E10">
        <w:rPr>
          <w:rFonts w:cs="Arial"/>
          <w:b/>
        </w:rPr>
        <w:t xml:space="preserve">Figure 2. Click-evoked ABRs. </w:t>
      </w:r>
      <w:r w:rsidRPr="00FA5E10">
        <w:rPr>
          <w:rFonts w:cs="Arial"/>
        </w:rPr>
        <w:t>In this case, threshold was determined to be 25dB SPL. The points on the waveform defined as P1, N1, P3 and N3 are indicated by arrows.</w:t>
      </w:r>
    </w:p>
    <w:p w:rsidR="00BA6070" w:rsidRDefault="00BA6070" w:rsidP="001C3478">
      <w:pPr>
        <w:jc w:val="both"/>
        <w:rPr>
          <w:rFonts w:cs="Arial"/>
        </w:rPr>
      </w:pPr>
    </w:p>
    <w:p w:rsidR="00BA6070" w:rsidRPr="001C3478" w:rsidRDefault="00BA6070" w:rsidP="001C3478">
      <w:pPr>
        <w:jc w:val="both"/>
        <w:rPr>
          <w:rFonts w:cs="Arial"/>
        </w:rPr>
      </w:pPr>
    </w:p>
    <w:p w:rsidR="00EF2D12" w:rsidRPr="00FA5E10" w:rsidRDefault="00EF2D12" w:rsidP="00EF2D12">
      <w:pPr>
        <w:pStyle w:val="Heading3"/>
      </w:pPr>
      <w:r w:rsidRPr="00FA5E10">
        <w:t>Data QC</w:t>
      </w:r>
    </w:p>
    <w:p w:rsidR="00201D8B" w:rsidRPr="00FA5E10" w:rsidRDefault="00201D8B" w:rsidP="003F4452">
      <w:pPr>
        <w:pStyle w:val="ListParagraph"/>
        <w:numPr>
          <w:ilvl w:val="0"/>
          <w:numId w:val="31"/>
        </w:numPr>
        <w:ind w:left="284" w:hanging="284"/>
        <w:jc w:val="both"/>
      </w:pPr>
      <w:r w:rsidRPr="00FA5E10">
        <w:rPr>
          <w:b/>
        </w:rPr>
        <w:t xml:space="preserve">Sound System Calibration. </w:t>
      </w:r>
      <w:r w:rsidR="003D1D5F">
        <w:t>Optionally a</w:t>
      </w:r>
      <w:r w:rsidRPr="00FA5E10">
        <w:t xml:space="preserve"> calibration curve is recorded at the</w:t>
      </w:r>
      <w:r w:rsidR="00EC2A50">
        <w:t xml:space="preserve"> start of each experimental day. </w:t>
      </w:r>
      <w:r w:rsidRPr="00FA5E10">
        <w:t>These can be used to check the consistency of the sound delivery system over time. Once or twice annually, the c</w:t>
      </w:r>
      <w:r w:rsidR="003F4452">
        <w:t>alibration of this microphone used for sound delivery should be</w:t>
      </w:r>
      <w:r w:rsidRPr="00FA5E10">
        <w:t xml:space="preserve"> checked using a Bruel &amp; Kjaer PULSE system with a Type 4231 calibrator</w:t>
      </w:r>
      <w:r w:rsidR="003F4452">
        <w:t xml:space="preserve"> </w:t>
      </w:r>
      <w:r w:rsidR="003F4452" w:rsidRPr="00FA5E10">
        <w:t>calibrator</w:t>
      </w:r>
      <w:r w:rsidR="003F4452">
        <w:t xml:space="preserve"> or other equivalent calibration instrumentation suitable for use with high frequencies</w:t>
      </w:r>
      <w:r w:rsidRPr="00FA5E10">
        <w:t>.</w:t>
      </w:r>
    </w:p>
    <w:p w:rsidR="00201D8B" w:rsidRPr="00FA5E10" w:rsidRDefault="00201D8B" w:rsidP="00201D8B">
      <w:pPr>
        <w:pStyle w:val="ListParagraph"/>
        <w:numPr>
          <w:ilvl w:val="0"/>
          <w:numId w:val="31"/>
        </w:numPr>
        <w:ind w:left="284" w:hanging="284"/>
        <w:jc w:val="both"/>
      </w:pPr>
      <w:r w:rsidRPr="00FA5E10">
        <w:rPr>
          <w:b/>
        </w:rPr>
        <w:t>Test Click ABR.</w:t>
      </w:r>
      <w:r w:rsidRPr="00FA5E10">
        <w:t xml:space="preserve"> </w:t>
      </w:r>
      <w:r w:rsidR="00EC2A50">
        <w:t>Optionally t</w:t>
      </w:r>
      <w:r w:rsidRPr="00FA5E10">
        <w:t>he amplitude of the responses to the 70dB SPL click recorded at the start and end of the protocol can be compared to ensure there is no significant physiological deterioration of response</w:t>
      </w:r>
      <w:r w:rsidR="00EC2A50">
        <w:t>.</w:t>
      </w:r>
    </w:p>
    <w:p w:rsidR="00201D8B" w:rsidRPr="00FA5E10" w:rsidRDefault="00201D8B" w:rsidP="00201D8B">
      <w:pPr>
        <w:pStyle w:val="ListParagraph"/>
        <w:numPr>
          <w:ilvl w:val="0"/>
          <w:numId w:val="31"/>
        </w:numPr>
        <w:ind w:left="284" w:hanging="284"/>
        <w:jc w:val="both"/>
      </w:pPr>
      <w:r w:rsidRPr="00FA5E10">
        <w:rPr>
          <w:b/>
        </w:rPr>
        <w:lastRenderedPageBreak/>
        <w:t xml:space="preserve">ABR thresholds. </w:t>
      </w:r>
      <w:r w:rsidRPr="00FA5E10">
        <w:t xml:space="preserve">Thresholds are allocated to each stimulus for each mouse by a trained &amp; skilled operator recording the data. </w:t>
      </w:r>
      <w:r w:rsidR="00A161CB" w:rsidRPr="00FA5E10">
        <w:t>A random selection of thresholds is</w:t>
      </w:r>
      <w:r w:rsidRPr="00FA5E10">
        <w:t xml:space="preserve"> checked by a second skilled operator. </w:t>
      </w:r>
    </w:p>
    <w:p w:rsidR="00510029" w:rsidRPr="00FA5E10" w:rsidRDefault="00510029" w:rsidP="00510029">
      <w:pPr>
        <w:pStyle w:val="Heading2"/>
      </w:pPr>
      <w:r w:rsidRPr="00FA5E10">
        <w:t>*6 . Measured Parameters - list</w:t>
      </w:r>
    </w:p>
    <w:p w:rsidR="00C72F17" w:rsidRDefault="00510029" w:rsidP="00EC3D4A">
      <w:r w:rsidRPr="00FA5E10">
        <w:t>{Placed in Parameters spreadsheet}</w:t>
      </w:r>
    </w:p>
    <w:p w:rsidR="00510029" w:rsidRPr="00FA5E10" w:rsidRDefault="00510029" w:rsidP="002C1E04">
      <w:pPr>
        <w:pStyle w:val="Heading2"/>
      </w:pPr>
      <w:r w:rsidRPr="00FA5E10">
        <w:t xml:space="preserve">*7. MetaData Parameters </w:t>
      </w:r>
      <w:r w:rsidR="009D3ECC">
        <w:t>–</w:t>
      </w:r>
      <w:r w:rsidRPr="00FA5E10">
        <w:t xml:space="preserve"> list</w:t>
      </w:r>
    </w:p>
    <w:tbl>
      <w:tblPr>
        <w:tblStyle w:val="TableGrid"/>
        <w:tblW w:w="9255" w:type="dxa"/>
        <w:jc w:val="center"/>
        <w:tblInd w:w="108" w:type="dxa"/>
        <w:tblLook w:val="04A0" w:firstRow="1" w:lastRow="0" w:firstColumn="1" w:lastColumn="0" w:noHBand="0" w:noVBand="1"/>
      </w:tblPr>
      <w:tblGrid>
        <w:gridCol w:w="2037"/>
        <w:gridCol w:w="4970"/>
        <w:gridCol w:w="1048"/>
        <w:gridCol w:w="1200"/>
      </w:tblGrid>
      <w:tr w:rsidR="00EB7161" w:rsidRPr="00FA5E10" w:rsidTr="000528E4">
        <w:trPr>
          <w:trHeight w:val="600"/>
          <w:jc w:val="center"/>
        </w:trPr>
        <w:tc>
          <w:tcPr>
            <w:tcW w:w="2037"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B7161" w:rsidRPr="00FA5E10" w:rsidRDefault="00EB7161" w:rsidP="00F14DC8">
            <w:pPr>
              <w:jc w:val="both"/>
              <w:rPr>
                <w:rFonts w:ascii="Calibri" w:hAnsi="Calibri" w:cs="Calibri"/>
                <w:b/>
              </w:rPr>
            </w:pPr>
            <w:r w:rsidRPr="00FA5E10">
              <w:rPr>
                <w:rFonts w:ascii="Calibri" w:hAnsi="Calibri" w:cs="Calibri"/>
                <w:b/>
              </w:rPr>
              <w:t>Metadata</w:t>
            </w:r>
          </w:p>
        </w:tc>
        <w:tc>
          <w:tcPr>
            <w:tcW w:w="497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B7161" w:rsidRPr="00FA5E10" w:rsidRDefault="00EB7161" w:rsidP="00F14DC8">
            <w:pPr>
              <w:tabs>
                <w:tab w:val="center" w:pos="1049"/>
              </w:tabs>
              <w:jc w:val="both"/>
              <w:rPr>
                <w:rFonts w:ascii="Calibri" w:hAnsi="Calibri" w:cs="Calibri"/>
                <w:b/>
              </w:rPr>
            </w:pPr>
            <w:r w:rsidRPr="00FA5E10">
              <w:rPr>
                <w:rFonts w:ascii="Calibri" w:hAnsi="Calibri" w:cs="Calibri"/>
                <w:b/>
              </w:rPr>
              <w:t>Example</w:t>
            </w:r>
            <w:r w:rsidRPr="00FA5E10">
              <w:rPr>
                <w:rFonts w:ascii="Calibri" w:hAnsi="Calibri" w:cs="Calibri"/>
                <w:b/>
              </w:rPr>
              <w:tab/>
            </w:r>
          </w:p>
        </w:tc>
        <w:tc>
          <w:tcPr>
            <w:tcW w:w="1048"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B7161" w:rsidRPr="00FA5E10" w:rsidRDefault="00EB7161" w:rsidP="00F14DC8">
            <w:pPr>
              <w:tabs>
                <w:tab w:val="center" w:pos="1049"/>
              </w:tabs>
              <w:rPr>
                <w:rFonts w:ascii="Calibri" w:hAnsi="Calibri" w:cs="Calibri"/>
                <w:b/>
              </w:rPr>
            </w:pPr>
            <w:r w:rsidRPr="00FA5E10">
              <w:rPr>
                <w:rFonts w:ascii="Calibri" w:hAnsi="Calibri" w:cs="Calibri"/>
                <w:b/>
              </w:rPr>
              <w:t>Required for data upload</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EB7161" w:rsidRPr="00FA5E10" w:rsidRDefault="00EB7161" w:rsidP="00F14DC8">
            <w:pPr>
              <w:tabs>
                <w:tab w:val="center" w:pos="1049"/>
              </w:tabs>
              <w:rPr>
                <w:rFonts w:ascii="Calibri" w:hAnsi="Calibri" w:cs="Calibri"/>
                <w:b/>
              </w:rPr>
            </w:pPr>
            <w:r w:rsidRPr="00FA5E10">
              <w:rPr>
                <w:rFonts w:ascii="Calibri" w:hAnsi="Calibri" w:cs="Calibri"/>
                <w:b/>
              </w:rPr>
              <w:t>Required for data analysis</w:t>
            </w:r>
          </w:p>
        </w:tc>
      </w:tr>
      <w:tr w:rsidR="009C0702" w:rsidRPr="00FA5E10" w:rsidTr="000528E4">
        <w:trPr>
          <w:trHeight w:val="232"/>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9C0702" w:rsidRPr="002C1E04" w:rsidRDefault="00966E45" w:rsidP="00F14DC8">
            <w:pPr>
              <w:jc w:val="both"/>
              <w:rPr>
                <w:rFonts w:ascii="Calibri" w:hAnsi="Calibri" w:cs="Calibri"/>
              </w:rPr>
            </w:pPr>
            <w:r w:rsidRPr="002C1E04">
              <w:rPr>
                <w:rFonts w:ascii="Calibri" w:hAnsi="Calibri" w:cs="Calibri"/>
              </w:rPr>
              <w:t>Range of test stimuli used</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9C0702" w:rsidRPr="002C1E04" w:rsidRDefault="00E878A6" w:rsidP="0041217E">
            <w:pPr>
              <w:jc w:val="both"/>
              <w:rPr>
                <w:rFonts w:ascii="Calibri" w:hAnsi="Calibri" w:cs="Calibri"/>
              </w:rPr>
            </w:pPr>
            <w:r>
              <w:rPr>
                <w:rFonts w:ascii="Calibri" w:hAnsi="Calibri" w:cs="Calibri"/>
              </w:rPr>
              <w:t xml:space="preserve">The array of stimuli used to record ABRs. </w:t>
            </w:r>
            <w:r w:rsidR="002C1E04" w:rsidRPr="002C1E04">
              <w:rPr>
                <w:rFonts w:ascii="Calibri" w:hAnsi="Calibri" w:cs="Calibri"/>
              </w:rPr>
              <w:t xml:space="preserve">E.g. </w:t>
            </w:r>
            <w:r w:rsidR="009B13D7">
              <w:rPr>
                <w:rFonts w:ascii="Calibri" w:hAnsi="Calibri" w:cs="Calibri"/>
              </w:rPr>
              <w:t xml:space="preserve">Click; </w:t>
            </w:r>
            <w:r w:rsidR="009C0702" w:rsidRPr="002C1E04">
              <w:rPr>
                <w:rFonts w:ascii="Calibri" w:hAnsi="Calibri" w:cs="Calibri"/>
              </w:rPr>
              <w:t>6,12,18,24,30kHz</w:t>
            </w:r>
            <w:r w:rsidR="00A531EA">
              <w:rPr>
                <w:rFonts w:ascii="Calibri" w:hAnsi="Calibri" w:cs="Calibri"/>
              </w:rPr>
              <w:t>.</w:t>
            </w:r>
            <w:r w:rsidR="00EA37C1" w:rsidRPr="002C1E04">
              <w:rPr>
                <w:rFonts w:ascii="Calibri" w:hAnsi="Calibri" w:cs="Calibri"/>
              </w:rPr>
              <w:t xml:space="preserve">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9C0702" w:rsidRPr="00FA5E10" w:rsidRDefault="00966E45" w:rsidP="00F14DC8">
            <w:pPr>
              <w:tabs>
                <w:tab w:val="left" w:pos="490"/>
              </w:tabs>
              <w:jc w:val="both"/>
              <w:rPr>
                <w:rFonts w:ascii="Calibri" w:hAnsi="Calibri" w:cs="Calibri"/>
              </w:rPr>
            </w:pPr>
            <w:r w:rsidRPr="00FA5E10">
              <w:rPr>
                <w:rFonts w:ascii="Calibri" w:hAnsi="Calibri" w:cs="Calibri"/>
              </w:rPr>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9C0702" w:rsidRPr="00FA5E10" w:rsidRDefault="009C0702" w:rsidP="00F14DC8">
            <w:pPr>
              <w:tabs>
                <w:tab w:val="left" w:pos="490"/>
              </w:tabs>
              <w:jc w:val="both"/>
              <w:rPr>
                <w:rFonts w:ascii="Calibri" w:hAnsi="Calibri" w:cs="Calibri"/>
              </w:rPr>
            </w:pPr>
            <w:r w:rsidRPr="00FA5E10">
              <w:rPr>
                <w:rFonts w:ascii="Calibri" w:hAnsi="Calibri" w:cs="Calibri"/>
              </w:rPr>
              <w:t>YES</w:t>
            </w:r>
          </w:p>
        </w:tc>
      </w:tr>
      <w:tr w:rsidR="000528E4" w:rsidRPr="00FA5E10" w:rsidTr="000528E4">
        <w:trPr>
          <w:trHeight w:val="28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091B6B">
            <w:pPr>
              <w:jc w:val="both"/>
              <w:rPr>
                <w:rFonts w:ascii="Calibri" w:hAnsi="Calibri" w:cs="Calibri"/>
              </w:rPr>
            </w:pPr>
            <w:r>
              <w:rPr>
                <w:rFonts w:ascii="Calibri" w:hAnsi="Calibri" w:cs="Calibri"/>
              </w:rPr>
              <w:t xml:space="preserve">Range of stimulus levels used </w:t>
            </w:r>
            <w:r w:rsidR="00091B6B">
              <w:rPr>
                <w:rFonts w:ascii="Calibri" w:hAnsi="Calibri" w:cs="Calibri"/>
              </w:rPr>
              <w:t>-</w:t>
            </w:r>
            <w:r>
              <w:rPr>
                <w:rFonts w:ascii="Calibri" w:hAnsi="Calibri" w:cs="Calibri"/>
              </w:rPr>
              <w:t xml:space="preserve"> Click</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0528E4">
            <w:pPr>
              <w:jc w:val="both"/>
              <w:rPr>
                <w:rFonts w:ascii="Calibri" w:hAnsi="Calibri" w:cs="Calibri"/>
              </w:rPr>
            </w:pPr>
            <w:r>
              <w:rPr>
                <w:rFonts w:ascii="Calibri" w:hAnsi="Calibri" w:cs="Calibri"/>
              </w:rPr>
              <w:t xml:space="preserve">The range of stimulus levels used for click. E.g. </w:t>
            </w:r>
            <w:r w:rsidRPr="00370DA9">
              <w:rPr>
                <w:rFonts w:ascii="Calibri" w:hAnsi="Calibri" w:cs="Calibri"/>
              </w:rPr>
              <w:t xml:space="preserve">0-85dB </w:t>
            </w:r>
            <w:r>
              <w:rPr>
                <w:rFonts w:ascii="Calibri" w:hAnsi="Calibri" w:cs="Calibri"/>
              </w:rPr>
              <w:t xml:space="preserve">SPL.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9F56AE">
            <w:pPr>
              <w:tabs>
                <w:tab w:val="left" w:pos="490"/>
              </w:tabs>
              <w:jc w:val="both"/>
              <w:rPr>
                <w:rFonts w:ascii="Calibri" w:hAnsi="Calibri" w:cs="Calibri"/>
              </w:rPr>
            </w:pPr>
            <w:r>
              <w:rPr>
                <w:rFonts w:ascii="Calibri" w:hAnsi="Calibri" w:cs="Calibri"/>
              </w:rPr>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9F56AE">
            <w:pPr>
              <w:jc w:val="both"/>
              <w:rPr>
                <w:rFonts w:ascii="Calibri" w:hAnsi="Calibri" w:cs="Calibri"/>
              </w:rPr>
            </w:pPr>
            <w:r w:rsidRPr="00370DA9">
              <w:rPr>
                <w:rFonts w:ascii="Calibri" w:hAnsi="Calibri" w:cs="Calibri"/>
              </w:rPr>
              <w:t>YES</w:t>
            </w:r>
          </w:p>
        </w:tc>
      </w:tr>
      <w:tr w:rsidR="000528E4" w:rsidRPr="00FA5E10" w:rsidTr="000528E4">
        <w:trPr>
          <w:trHeight w:val="28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091B6B">
            <w:pPr>
              <w:jc w:val="both"/>
              <w:rPr>
                <w:rFonts w:ascii="Calibri" w:hAnsi="Calibri" w:cs="Calibri"/>
              </w:rPr>
            </w:pPr>
            <w:r>
              <w:rPr>
                <w:rFonts w:ascii="Calibri" w:hAnsi="Calibri" w:cs="Calibri"/>
              </w:rPr>
              <w:t xml:space="preserve">Range of stimulus levels used </w:t>
            </w:r>
            <w:r w:rsidR="00091B6B">
              <w:rPr>
                <w:rFonts w:ascii="Calibri" w:hAnsi="Calibri" w:cs="Calibri"/>
              </w:rPr>
              <w:t>-</w:t>
            </w:r>
            <w:r>
              <w:rPr>
                <w:rFonts w:ascii="Calibri" w:hAnsi="Calibri" w:cs="Calibri"/>
              </w:rPr>
              <w:t xml:space="preserve"> 6kHz</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2362B2">
            <w:pPr>
              <w:jc w:val="both"/>
              <w:rPr>
                <w:rFonts w:ascii="Calibri" w:hAnsi="Calibri" w:cs="Calibri"/>
              </w:rPr>
            </w:pPr>
            <w:r>
              <w:rPr>
                <w:rFonts w:ascii="Calibri" w:hAnsi="Calibri" w:cs="Calibri"/>
              </w:rPr>
              <w:t>The range of stimulus levels used for tone at 6kHz. E.g. 2</w:t>
            </w:r>
            <w:r w:rsidRPr="00370DA9">
              <w:rPr>
                <w:rFonts w:ascii="Calibri" w:hAnsi="Calibri" w:cs="Calibri"/>
              </w:rPr>
              <w:t xml:space="preserve">0-85dB </w:t>
            </w:r>
            <w:r>
              <w:rPr>
                <w:rFonts w:ascii="Calibri" w:hAnsi="Calibri" w:cs="Calibri"/>
              </w:rPr>
              <w:t xml:space="preserve">SPL.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tabs>
                <w:tab w:val="left" w:pos="490"/>
              </w:tabs>
              <w:jc w:val="both"/>
              <w:rPr>
                <w:rFonts w:ascii="Calibri" w:hAnsi="Calibri" w:cs="Calibri"/>
              </w:rPr>
            </w:pPr>
            <w:r>
              <w:rPr>
                <w:rFonts w:ascii="Calibri" w:hAnsi="Calibri" w:cs="Calibri"/>
              </w:rPr>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jc w:val="both"/>
              <w:rPr>
                <w:rFonts w:ascii="Calibri" w:hAnsi="Calibri" w:cs="Calibri"/>
              </w:rPr>
            </w:pPr>
            <w:r w:rsidRPr="00370DA9">
              <w:rPr>
                <w:rFonts w:ascii="Calibri" w:hAnsi="Calibri" w:cs="Calibri"/>
              </w:rPr>
              <w:t>YES</w:t>
            </w:r>
          </w:p>
        </w:tc>
      </w:tr>
      <w:tr w:rsidR="000528E4" w:rsidRPr="00FA5E10" w:rsidTr="000528E4">
        <w:trPr>
          <w:trHeight w:val="28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091B6B">
            <w:pPr>
              <w:jc w:val="both"/>
              <w:rPr>
                <w:rFonts w:ascii="Calibri" w:hAnsi="Calibri" w:cs="Calibri"/>
              </w:rPr>
            </w:pPr>
            <w:r>
              <w:rPr>
                <w:rFonts w:ascii="Calibri" w:hAnsi="Calibri" w:cs="Calibri"/>
              </w:rPr>
              <w:t xml:space="preserve">Range of stimulus levels used </w:t>
            </w:r>
            <w:r w:rsidR="00091B6B">
              <w:rPr>
                <w:rFonts w:ascii="Calibri" w:hAnsi="Calibri" w:cs="Calibri"/>
              </w:rPr>
              <w:t>-</w:t>
            </w:r>
            <w:r>
              <w:rPr>
                <w:rFonts w:ascii="Calibri" w:hAnsi="Calibri" w:cs="Calibri"/>
              </w:rPr>
              <w:t xml:space="preserve"> 12kHz</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jc w:val="both"/>
              <w:rPr>
                <w:rFonts w:ascii="Calibri" w:hAnsi="Calibri" w:cs="Calibri"/>
              </w:rPr>
            </w:pPr>
            <w:r>
              <w:rPr>
                <w:rFonts w:ascii="Calibri" w:hAnsi="Calibri" w:cs="Calibri"/>
              </w:rPr>
              <w:t>The range of stimulus levels used for tone at 12kHz. E.g. 0-85</w:t>
            </w:r>
            <w:r w:rsidRPr="00370DA9">
              <w:rPr>
                <w:rFonts w:ascii="Calibri" w:hAnsi="Calibri" w:cs="Calibri"/>
              </w:rPr>
              <w:t xml:space="preserve">dB </w:t>
            </w:r>
            <w:r>
              <w:rPr>
                <w:rFonts w:ascii="Calibri" w:hAnsi="Calibri" w:cs="Calibri"/>
              </w:rPr>
              <w:t>SPL.</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tabs>
                <w:tab w:val="left" w:pos="490"/>
              </w:tabs>
              <w:jc w:val="both"/>
              <w:rPr>
                <w:rFonts w:ascii="Calibri" w:hAnsi="Calibri" w:cs="Calibri"/>
              </w:rPr>
            </w:pPr>
            <w:r>
              <w:rPr>
                <w:rFonts w:ascii="Calibri" w:hAnsi="Calibri" w:cs="Calibri"/>
              </w:rPr>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jc w:val="both"/>
              <w:rPr>
                <w:rFonts w:ascii="Calibri" w:hAnsi="Calibri" w:cs="Calibri"/>
              </w:rPr>
            </w:pPr>
            <w:r w:rsidRPr="00370DA9">
              <w:rPr>
                <w:rFonts w:ascii="Calibri" w:hAnsi="Calibri" w:cs="Calibri"/>
              </w:rPr>
              <w:t>YES</w:t>
            </w:r>
          </w:p>
        </w:tc>
      </w:tr>
      <w:tr w:rsidR="000528E4" w:rsidRPr="00FA5E10" w:rsidTr="000528E4">
        <w:trPr>
          <w:trHeight w:val="28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91B6B" w:rsidP="00BC7AB5">
            <w:pPr>
              <w:jc w:val="both"/>
              <w:rPr>
                <w:rFonts w:ascii="Calibri" w:hAnsi="Calibri" w:cs="Calibri"/>
              </w:rPr>
            </w:pPr>
            <w:r>
              <w:rPr>
                <w:rFonts w:ascii="Calibri" w:hAnsi="Calibri" w:cs="Calibri"/>
              </w:rPr>
              <w:t>Range of stimulus levels used -</w:t>
            </w:r>
            <w:r w:rsidR="000528E4">
              <w:rPr>
                <w:rFonts w:ascii="Calibri" w:hAnsi="Calibri" w:cs="Calibri"/>
              </w:rPr>
              <w:t xml:space="preserve"> 18kHz</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Default="000528E4">
            <w:r w:rsidRPr="005F4862">
              <w:rPr>
                <w:rFonts w:ascii="Calibri" w:hAnsi="Calibri" w:cs="Calibri"/>
              </w:rPr>
              <w:t>The range of st</w:t>
            </w:r>
            <w:r>
              <w:rPr>
                <w:rFonts w:ascii="Calibri" w:hAnsi="Calibri" w:cs="Calibri"/>
              </w:rPr>
              <w:t>imulus levels used for tone at 18</w:t>
            </w:r>
            <w:r w:rsidRPr="005F4862">
              <w:rPr>
                <w:rFonts w:ascii="Calibri" w:hAnsi="Calibri" w:cs="Calibri"/>
              </w:rPr>
              <w:t xml:space="preserve">kHz. E.g. 0-85dB SPL.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tabs>
                <w:tab w:val="left" w:pos="490"/>
              </w:tabs>
              <w:jc w:val="both"/>
              <w:rPr>
                <w:rFonts w:ascii="Calibri" w:hAnsi="Calibri" w:cs="Calibri"/>
              </w:rPr>
            </w:pPr>
            <w:r>
              <w:rPr>
                <w:rFonts w:ascii="Calibri" w:hAnsi="Calibri" w:cs="Calibri"/>
              </w:rPr>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jc w:val="both"/>
              <w:rPr>
                <w:rFonts w:ascii="Calibri" w:hAnsi="Calibri" w:cs="Calibri"/>
              </w:rPr>
            </w:pPr>
            <w:r w:rsidRPr="00370DA9">
              <w:rPr>
                <w:rFonts w:ascii="Calibri" w:hAnsi="Calibri" w:cs="Calibri"/>
              </w:rPr>
              <w:t>YES</w:t>
            </w:r>
          </w:p>
        </w:tc>
      </w:tr>
      <w:tr w:rsidR="000528E4" w:rsidRPr="00FA5E10" w:rsidTr="000528E4">
        <w:trPr>
          <w:trHeight w:val="28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091B6B">
            <w:pPr>
              <w:jc w:val="both"/>
              <w:rPr>
                <w:rFonts w:ascii="Calibri" w:hAnsi="Calibri" w:cs="Calibri"/>
              </w:rPr>
            </w:pPr>
            <w:r>
              <w:rPr>
                <w:rFonts w:ascii="Calibri" w:hAnsi="Calibri" w:cs="Calibri"/>
              </w:rPr>
              <w:t xml:space="preserve">Range of stimulus levels used </w:t>
            </w:r>
            <w:r w:rsidR="00091B6B">
              <w:rPr>
                <w:rFonts w:ascii="Calibri" w:hAnsi="Calibri" w:cs="Calibri"/>
              </w:rPr>
              <w:t>-</w:t>
            </w:r>
            <w:r>
              <w:rPr>
                <w:rFonts w:ascii="Calibri" w:hAnsi="Calibri" w:cs="Calibri"/>
              </w:rPr>
              <w:t xml:space="preserve"> 24kHz</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Default="000528E4">
            <w:r w:rsidRPr="005F4862">
              <w:rPr>
                <w:rFonts w:ascii="Calibri" w:hAnsi="Calibri" w:cs="Calibri"/>
              </w:rPr>
              <w:t>The range of st</w:t>
            </w:r>
            <w:r>
              <w:rPr>
                <w:rFonts w:ascii="Calibri" w:hAnsi="Calibri" w:cs="Calibri"/>
              </w:rPr>
              <w:t>imulus levels used for tone at 24</w:t>
            </w:r>
            <w:r w:rsidRPr="005F4862">
              <w:rPr>
                <w:rFonts w:ascii="Calibri" w:hAnsi="Calibri" w:cs="Calibri"/>
              </w:rPr>
              <w:t xml:space="preserve">kHz. E.g. </w:t>
            </w:r>
            <w:r>
              <w:rPr>
                <w:rFonts w:ascii="Calibri" w:hAnsi="Calibri" w:cs="Calibri"/>
              </w:rPr>
              <w:t>1</w:t>
            </w:r>
            <w:r w:rsidRPr="005F4862">
              <w:rPr>
                <w:rFonts w:ascii="Calibri" w:hAnsi="Calibri" w:cs="Calibri"/>
              </w:rPr>
              <w:t xml:space="preserve">0-85dB SPL.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tabs>
                <w:tab w:val="left" w:pos="490"/>
              </w:tabs>
              <w:jc w:val="both"/>
              <w:rPr>
                <w:rFonts w:ascii="Calibri" w:hAnsi="Calibri" w:cs="Calibri"/>
              </w:rPr>
            </w:pPr>
            <w:r>
              <w:rPr>
                <w:rFonts w:ascii="Calibri" w:hAnsi="Calibri" w:cs="Calibri"/>
              </w:rPr>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jc w:val="both"/>
              <w:rPr>
                <w:rFonts w:ascii="Calibri" w:hAnsi="Calibri" w:cs="Calibri"/>
              </w:rPr>
            </w:pPr>
            <w:r w:rsidRPr="00370DA9">
              <w:rPr>
                <w:rFonts w:ascii="Calibri" w:hAnsi="Calibri" w:cs="Calibri"/>
              </w:rPr>
              <w:t>YES</w:t>
            </w:r>
          </w:p>
        </w:tc>
      </w:tr>
      <w:tr w:rsidR="000528E4" w:rsidRPr="00FA5E10" w:rsidTr="000528E4">
        <w:trPr>
          <w:trHeight w:val="28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091B6B">
            <w:pPr>
              <w:jc w:val="both"/>
              <w:rPr>
                <w:rFonts w:ascii="Calibri" w:hAnsi="Calibri" w:cs="Calibri"/>
              </w:rPr>
            </w:pPr>
            <w:r>
              <w:rPr>
                <w:rFonts w:ascii="Calibri" w:hAnsi="Calibri" w:cs="Calibri"/>
              </w:rPr>
              <w:t xml:space="preserve">Range of stimulus levels used </w:t>
            </w:r>
            <w:r w:rsidR="00091B6B">
              <w:rPr>
                <w:rFonts w:ascii="Calibri" w:hAnsi="Calibri" w:cs="Calibri"/>
              </w:rPr>
              <w:t xml:space="preserve">- </w:t>
            </w:r>
            <w:r>
              <w:rPr>
                <w:rFonts w:ascii="Calibri" w:hAnsi="Calibri" w:cs="Calibri"/>
              </w:rPr>
              <w:t>30kHz</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Default="000528E4">
            <w:r w:rsidRPr="005F4862">
              <w:rPr>
                <w:rFonts w:ascii="Calibri" w:hAnsi="Calibri" w:cs="Calibri"/>
              </w:rPr>
              <w:t>The range of st</w:t>
            </w:r>
            <w:r>
              <w:rPr>
                <w:rFonts w:ascii="Calibri" w:hAnsi="Calibri" w:cs="Calibri"/>
              </w:rPr>
              <w:t>imulus levels used for tone at 30</w:t>
            </w:r>
            <w:r w:rsidRPr="005F4862">
              <w:rPr>
                <w:rFonts w:ascii="Calibri" w:hAnsi="Calibri" w:cs="Calibri"/>
              </w:rPr>
              <w:t xml:space="preserve">kHz. E.g. 20-85dB SPL.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tabs>
                <w:tab w:val="left" w:pos="490"/>
              </w:tabs>
              <w:jc w:val="both"/>
              <w:rPr>
                <w:rFonts w:ascii="Calibri" w:hAnsi="Calibri" w:cs="Calibri"/>
              </w:rPr>
            </w:pPr>
            <w:r>
              <w:rPr>
                <w:rFonts w:ascii="Calibri" w:hAnsi="Calibri" w:cs="Calibri"/>
              </w:rPr>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370DA9" w:rsidRDefault="000528E4" w:rsidP="00BC7AB5">
            <w:pPr>
              <w:jc w:val="both"/>
              <w:rPr>
                <w:rFonts w:ascii="Calibri" w:hAnsi="Calibri" w:cs="Calibri"/>
              </w:rPr>
            </w:pPr>
            <w:r w:rsidRPr="00370DA9">
              <w:rPr>
                <w:rFonts w:ascii="Calibri" w:hAnsi="Calibri" w:cs="Calibri"/>
              </w:rPr>
              <w:t>YES</w:t>
            </w:r>
          </w:p>
        </w:tc>
      </w:tr>
      <w:tr w:rsidR="000528E4" w:rsidRPr="00FA5E10" w:rsidTr="000528E4">
        <w:trPr>
          <w:trHeight w:val="28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1778A6" w:rsidRDefault="000528E4" w:rsidP="00A531EA">
            <w:r w:rsidRPr="001778A6">
              <w:t xml:space="preserve">Extension of stimulus levels </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1778A6" w:rsidRDefault="000528E4" w:rsidP="00D236B1">
            <w:r>
              <w:t xml:space="preserve">The </w:t>
            </w:r>
            <w:r w:rsidR="00A161CB">
              <w:t>extensi</w:t>
            </w:r>
            <w:bookmarkStart w:id="0" w:name="_GoBack"/>
            <w:bookmarkEnd w:id="0"/>
            <w:r w:rsidR="00A161CB">
              <w:t>on</w:t>
            </w:r>
            <w:r>
              <w:t xml:space="preserve"> of the stimulus level used if any, due to suspected hearing impairment. E.g. 95 dB SPL.</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1778A6" w:rsidRDefault="000528E4" w:rsidP="00D236B1">
            <w:r w:rsidRPr="001778A6">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Default="000528E4" w:rsidP="00D236B1">
            <w:r w:rsidRPr="001778A6">
              <w:t>YES</w:t>
            </w:r>
          </w:p>
        </w:tc>
      </w:tr>
      <w:tr w:rsidR="000528E4" w:rsidRPr="00FA5E10" w:rsidTr="000528E4">
        <w:trPr>
          <w:trHeight w:val="28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0528E4" w:rsidRPr="009B5C3D" w:rsidRDefault="000528E4" w:rsidP="00966E45">
            <w:pPr>
              <w:jc w:val="both"/>
              <w:rPr>
                <w:rFonts w:ascii="Calibri" w:hAnsi="Calibri" w:cs="Calibri"/>
              </w:rPr>
            </w:pPr>
            <w:r>
              <w:rPr>
                <w:rFonts w:ascii="Calibri" w:hAnsi="Calibri" w:cs="Calibri"/>
              </w:rPr>
              <w:t>Stimulus level step s</w:t>
            </w:r>
            <w:r w:rsidRPr="009B5C3D">
              <w:rPr>
                <w:rFonts w:ascii="Calibri" w:hAnsi="Calibri" w:cs="Calibri"/>
              </w:rPr>
              <w:t xml:space="preserve">ize </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0528E4" w:rsidRPr="009B5C3D" w:rsidRDefault="000528E4" w:rsidP="0041217E">
            <w:pPr>
              <w:jc w:val="both"/>
              <w:rPr>
                <w:rFonts w:ascii="Calibri" w:hAnsi="Calibri" w:cs="Calibri"/>
              </w:rPr>
            </w:pPr>
            <w:r>
              <w:rPr>
                <w:rFonts w:ascii="Calibri" w:hAnsi="Calibri" w:cs="Calibri"/>
              </w:rPr>
              <w:t xml:space="preserve">The frequency increase step size of the stimulus level. E.g. </w:t>
            </w:r>
            <w:r w:rsidRPr="009B5C3D">
              <w:rPr>
                <w:rFonts w:ascii="Calibri" w:hAnsi="Calibri" w:cs="Calibri"/>
              </w:rPr>
              <w:t>5dB</w:t>
            </w:r>
            <w:r>
              <w:rPr>
                <w:rFonts w:ascii="Calibri" w:hAnsi="Calibri" w:cs="Calibri"/>
              </w:rPr>
              <w:t>.</w:t>
            </w:r>
            <w:r w:rsidRPr="009B5C3D">
              <w:rPr>
                <w:rFonts w:ascii="Calibri" w:hAnsi="Calibri" w:cs="Calibri"/>
              </w:rPr>
              <w:t xml:space="preserve">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0528E4" w:rsidRPr="00FA5E10" w:rsidRDefault="000528E4" w:rsidP="00F14DC8">
            <w:pPr>
              <w:jc w:val="both"/>
              <w:rPr>
                <w:rFonts w:ascii="Calibri" w:hAnsi="Calibri" w:cs="Calibri"/>
              </w:rPr>
            </w:pPr>
            <w:r w:rsidRPr="00FA5E10">
              <w:rPr>
                <w:rFonts w:ascii="Calibri" w:hAnsi="Calibri" w:cs="Calibri"/>
              </w:rPr>
              <w:t>NO</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F14DC8">
            <w:pPr>
              <w:jc w:val="both"/>
              <w:rPr>
                <w:rFonts w:ascii="Calibri" w:hAnsi="Calibri" w:cs="Calibri"/>
              </w:rPr>
            </w:pPr>
            <w:r w:rsidRPr="00FA5E10">
              <w:rPr>
                <w:rFonts w:ascii="Calibri" w:hAnsi="Calibri" w:cs="Calibri"/>
              </w:rPr>
              <w:t>YES</w:t>
            </w:r>
          </w:p>
        </w:tc>
      </w:tr>
      <w:tr w:rsidR="000528E4" w:rsidRPr="00FA5E10" w:rsidTr="000528E4">
        <w:trPr>
          <w:trHeight w:val="263"/>
          <w:jc w:val="center"/>
        </w:trPr>
        <w:tc>
          <w:tcPr>
            <w:tcW w:w="2037"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9B5C3D" w:rsidRDefault="000528E4" w:rsidP="00F14DC8">
            <w:pPr>
              <w:jc w:val="both"/>
              <w:rPr>
                <w:rFonts w:ascii="Calibri" w:hAnsi="Calibri" w:cs="Calibri"/>
              </w:rPr>
            </w:pPr>
            <w:r w:rsidRPr="009B5C3D">
              <w:rPr>
                <w:rFonts w:ascii="Calibri" w:hAnsi="Calibri" w:cs="Calibri"/>
              </w:rPr>
              <w:t>Tone Pip Duration</w:t>
            </w:r>
          </w:p>
        </w:tc>
        <w:tc>
          <w:tcPr>
            <w:tcW w:w="497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9B5C3D" w:rsidRDefault="000528E4" w:rsidP="0028117B">
            <w:pPr>
              <w:jc w:val="both"/>
              <w:rPr>
                <w:rFonts w:ascii="Calibri" w:hAnsi="Calibri" w:cs="Calibri"/>
              </w:rPr>
            </w:pPr>
            <w:r>
              <w:rPr>
                <w:rFonts w:ascii="Calibri" w:hAnsi="Calibri" w:cs="Calibri"/>
              </w:rPr>
              <w:t xml:space="preserve">The duration of the tone pip. E.g. </w:t>
            </w:r>
            <w:r w:rsidRPr="009B5C3D">
              <w:rPr>
                <w:rFonts w:ascii="Calibri" w:hAnsi="Calibri" w:cs="Calibri"/>
              </w:rPr>
              <w:t>5ms</w:t>
            </w:r>
            <w:r>
              <w:rPr>
                <w:rFonts w:ascii="Calibri" w:hAnsi="Calibri" w:cs="Calibri"/>
              </w:rPr>
              <w:t>.</w:t>
            </w:r>
          </w:p>
        </w:tc>
        <w:tc>
          <w:tcPr>
            <w:tcW w:w="1048"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F14DC8">
            <w:pPr>
              <w:jc w:val="both"/>
              <w:rPr>
                <w:rFonts w:ascii="Calibri" w:hAnsi="Calibri" w:cs="Calibri"/>
              </w:rPr>
            </w:pPr>
            <w:r w:rsidRPr="00FA5E10">
              <w:rPr>
                <w:rFonts w:ascii="Calibri" w:hAnsi="Calibri" w:cs="Calibri"/>
              </w:rPr>
              <w:t>YES</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330"/>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0528E4" w:rsidRPr="009B5C3D" w:rsidRDefault="000528E4" w:rsidP="00091B6B">
            <w:pPr>
              <w:jc w:val="both"/>
              <w:rPr>
                <w:rFonts w:ascii="Calibri" w:hAnsi="Calibri" w:cs="Calibri"/>
              </w:rPr>
            </w:pPr>
            <w:r w:rsidRPr="009B5C3D">
              <w:rPr>
                <w:rFonts w:ascii="Calibri" w:hAnsi="Calibri" w:cs="Calibri"/>
              </w:rPr>
              <w:t>Tone</w:t>
            </w:r>
            <w:r w:rsidR="00091B6B">
              <w:rPr>
                <w:rFonts w:ascii="Calibri" w:hAnsi="Calibri" w:cs="Calibri"/>
              </w:rPr>
              <w:t xml:space="preserve"> </w:t>
            </w:r>
            <w:r w:rsidRPr="009B5C3D">
              <w:rPr>
                <w:rFonts w:ascii="Calibri" w:hAnsi="Calibri" w:cs="Calibri"/>
              </w:rPr>
              <w:t>Pip rise/fall</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9B5C3D" w:rsidRDefault="000528E4" w:rsidP="0041217E">
            <w:pPr>
              <w:jc w:val="both"/>
              <w:rPr>
                <w:rFonts w:ascii="Calibri" w:hAnsi="Calibri" w:cs="Calibri"/>
              </w:rPr>
            </w:pPr>
            <w:r>
              <w:rPr>
                <w:rFonts w:ascii="Calibri" w:hAnsi="Calibri" w:cs="Calibri"/>
              </w:rPr>
              <w:t xml:space="preserve">The rise/fall time of the tone pip. E.g. </w:t>
            </w:r>
            <w:r w:rsidRPr="009B5C3D">
              <w:rPr>
                <w:rFonts w:ascii="Calibri" w:hAnsi="Calibri" w:cs="Calibri"/>
              </w:rPr>
              <w:t>1ms</w:t>
            </w:r>
            <w:r>
              <w:rPr>
                <w:rFonts w:ascii="Calibri" w:hAnsi="Calibri" w:cs="Calibri"/>
              </w:rPr>
              <w:t>.</w:t>
            </w:r>
            <w:r w:rsidRPr="009B5C3D">
              <w:rPr>
                <w:rFonts w:ascii="Calibri" w:hAnsi="Calibri" w:cs="Calibri"/>
              </w:rPr>
              <w:t xml:space="preserve">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255"/>
          <w:jc w:val="center"/>
        </w:trPr>
        <w:tc>
          <w:tcPr>
            <w:tcW w:w="2037"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9B5C3D" w:rsidRDefault="000528E4" w:rsidP="00F14DC8">
            <w:pPr>
              <w:jc w:val="both"/>
              <w:rPr>
                <w:rFonts w:ascii="Calibri" w:hAnsi="Calibri" w:cs="Calibri"/>
              </w:rPr>
            </w:pPr>
            <w:r w:rsidRPr="009B5C3D">
              <w:rPr>
                <w:rFonts w:ascii="Calibri" w:hAnsi="Calibri" w:cs="Calibri"/>
              </w:rPr>
              <w:t>Repetition Rate</w:t>
            </w:r>
          </w:p>
        </w:tc>
        <w:tc>
          <w:tcPr>
            <w:tcW w:w="497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9B5C3D" w:rsidRDefault="000528E4" w:rsidP="0041217E">
            <w:pPr>
              <w:jc w:val="both"/>
              <w:rPr>
                <w:rFonts w:ascii="Calibri" w:hAnsi="Calibri" w:cs="Calibri"/>
              </w:rPr>
            </w:pPr>
            <w:r>
              <w:rPr>
                <w:rFonts w:ascii="Calibri" w:hAnsi="Calibri" w:cs="Calibri"/>
              </w:rPr>
              <w:t xml:space="preserve">The rate of the stimuli presentation. E.g. </w:t>
            </w:r>
            <w:r w:rsidRPr="009B5C3D">
              <w:rPr>
                <w:rFonts w:ascii="Calibri" w:hAnsi="Calibri" w:cs="Calibri"/>
              </w:rPr>
              <w:t xml:space="preserve">42.6/s </w:t>
            </w:r>
          </w:p>
        </w:tc>
        <w:tc>
          <w:tcPr>
            <w:tcW w:w="1048"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275"/>
          <w:jc w:val="center"/>
        </w:trPr>
        <w:tc>
          <w:tcPr>
            <w:tcW w:w="2037" w:type="dxa"/>
            <w:tcBorders>
              <w:top w:val="single" w:sz="4" w:space="0" w:color="auto"/>
              <w:left w:val="single" w:sz="4" w:space="0" w:color="000000" w:themeColor="text1"/>
              <w:bottom w:val="single" w:sz="4" w:space="0" w:color="auto"/>
              <w:right w:val="single" w:sz="4" w:space="0" w:color="000000" w:themeColor="text1"/>
            </w:tcBorders>
            <w:hideMark/>
          </w:tcPr>
          <w:p w:rsidR="000528E4" w:rsidRPr="009B5C3D" w:rsidRDefault="000528E4" w:rsidP="00F14DC8">
            <w:pPr>
              <w:jc w:val="both"/>
              <w:rPr>
                <w:rFonts w:ascii="Calibri" w:hAnsi="Calibri" w:cs="Calibri"/>
              </w:rPr>
            </w:pPr>
            <w:r w:rsidRPr="009B5C3D">
              <w:rPr>
                <w:rFonts w:ascii="Calibri" w:hAnsi="Calibri" w:cs="Calibri"/>
              </w:rPr>
              <w:t>Number averages</w:t>
            </w:r>
          </w:p>
        </w:tc>
        <w:tc>
          <w:tcPr>
            <w:tcW w:w="4970" w:type="dxa"/>
            <w:tcBorders>
              <w:top w:val="single" w:sz="4" w:space="0" w:color="auto"/>
              <w:left w:val="single" w:sz="4" w:space="0" w:color="000000" w:themeColor="text1"/>
              <w:bottom w:val="single" w:sz="4" w:space="0" w:color="auto"/>
              <w:right w:val="single" w:sz="4" w:space="0" w:color="000000" w:themeColor="text1"/>
            </w:tcBorders>
            <w:hideMark/>
          </w:tcPr>
          <w:p w:rsidR="000528E4" w:rsidRPr="009B5C3D" w:rsidRDefault="000528E4" w:rsidP="00D613AB">
            <w:pPr>
              <w:jc w:val="both"/>
              <w:rPr>
                <w:rFonts w:ascii="Calibri" w:hAnsi="Calibri" w:cs="Calibri"/>
              </w:rPr>
            </w:pPr>
            <w:r>
              <w:rPr>
                <w:rFonts w:ascii="Calibri" w:hAnsi="Calibri" w:cs="Calibri"/>
              </w:rPr>
              <w:t>The n</w:t>
            </w:r>
            <w:r w:rsidRPr="009B5C3D">
              <w:rPr>
                <w:rFonts w:ascii="Calibri" w:hAnsi="Calibri" w:cs="Calibri"/>
              </w:rPr>
              <w:t>umber of times the tone is presented. E.g. 256</w:t>
            </w:r>
            <w:r>
              <w:rPr>
                <w:rFonts w:ascii="Calibri" w:hAnsi="Calibri" w:cs="Calibri"/>
              </w:rPr>
              <w:t>.</w:t>
            </w:r>
            <w:r w:rsidRPr="009B5C3D">
              <w:rPr>
                <w:rFonts w:ascii="Calibri" w:hAnsi="Calibri" w:cs="Calibri"/>
              </w:rPr>
              <w:t xml:space="preserve"> </w:t>
            </w:r>
          </w:p>
        </w:tc>
        <w:tc>
          <w:tcPr>
            <w:tcW w:w="1048" w:type="dxa"/>
            <w:tcBorders>
              <w:top w:val="single" w:sz="4" w:space="0" w:color="auto"/>
              <w:left w:val="single" w:sz="4" w:space="0" w:color="000000" w:themeColor="text1"/>
              <w:bottom w:val="single" w:sz="4" w:space="0" w:color="auto"/>
              <w:right w:val="single" w:sz="4" w:space="0" w:color="000000" w:themeColor="text1"/>
            </w:tcBorders>
            <w:hideMark/>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259"/>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9B5C3D" w:rsidRDefault="000528E4" w:rsidP="00F14DC8">
            <w:pPr>
              <w:jc w:val="both"/>
              <w:rPr>
                <w:rFonts w:ascii="Calibri" w:hAnsi="Calibri" w:cs="Calibri"/>
              </w:rPr>
            </w:pPr>
            <w:r w:rsidRPr="009B5C3D">
              <w:rPr>
                <w:rFonts w:ascii="Calibri" w:hAnsi="Calibri" w:cs="Calibri"/>
              </w:rPr>
              <w:t>Recording Environment</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9B5C3D" w:rsidRDefault="000528E4" w:rsidP="009B5C3D">
            <w:pPr>
              <w:jc w:val="both"/>
              <w:rPr>
                <w:rFonts w:ascii="Calibri" w:hAnsi="Calibri" w:cs="Calibri"/>
              </w:rPr>
            </w:pPr>
            <w:r>
              <w:rPr>
                <w:rFonts w:ascii="Calibri" w:hAnsi="Calibri" w:cs="Calibri"/>
              </w:rPr>
              <w:t xml:space="preserve">The mouse environment during the recording. E.g. </w:t>
            </w:r>
            <w:r w:rsidRPr="009B5C3D">
              <w:rPr>
                <w:rFonts w:ascii="Calibri" w:hAnsi="Calibri" w:cs="Calibri"/>
              </w:rPr>
              <w:t>In sound attenuating booth on thermo-statically controlled heating pad (@ 37°C)</w:t>
            </w:r>
            <w:r>
              <w:rPr>
                <w:rFonts w:ascii="Calibri" w:hAnsi="Calibri" w:cs="Calibri"/>
              </w:rPr>
              <w:t>.</w:t>
            </w:r>
            <w:r w:rsidRPr="009B5C3D">
              <w:rPr>
                <w:rFonts w:ascii="Calibri" w:hAnsi="Calibri" w:cs="Calibri"/>
              </w:rPr>
              <w:t xml:space="preserve"> </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300"/>
          <w:jc w:val="center"/>
        </w:trPr>
        <w:tc>
          <w:tcPr>
            <w:tcW w:w="20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28E4" w:rsidRPr="00FA5E10" w:rsidRDefault="00091B6B" w:rsidP="00F14DC8">
            <w:pPr>
              <w:jc w:val="both"/>
              <w:rPr>
                <w:rFonts w:ascii="Calibri" w:hAnsi="Calibri" w:cs="Calibri"/>
              </w:rPr>
            </w:pPr>
            <w:r>
              <w:rPr>
                <w:rFonts w:ascii="Calibri" w:hAnsi="Calibri" w:cs="Calibri"/>
              </w:rPr>
              <w:t>An</w:t>
            </w:r>
            <w:r w:rsidR="000528E4" w:rsidRPr="00FA5E10">
              <w:rPr>
                <w:rFonts w:ascii="Calibri" w:hAnsi="Calibri" w:cs="Calibri"/>
              </w:rPr>
              <w:t xml:space="preserve">esthetic </w:t>
            </w:r>
            <w:r w:rsidR="000528E4">
              <w:rPr>
                <w:rFonts w:ascii="Calibri" w:hAnsi="Calibri" w:cs="Calibri"/>
              </w:rPr>
              <w:t xml:space="preserve">agent </w:t>
            </w:r>
            <w:r w:rsidR="000528E4" w:rsidRPr="00FA5E10">
              <w:rPr>
                <w:rFonts w:ascii="Calibri" w:hAnsi="Calibri" w:cs="Calibri"/>
              </w:rPr>
              <w:t>1</w:t>
            </w:r>
          </w:p>
        </w:tc>
        <w:tc>
          <w:tcPr>
            <w:tcW w:w="49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28E4" w:rsidRPr="00FA5E10" w:rsidRDefault="000528E4" w:rsidP="009B5C3D">
            <w:pPr>
              <w:jc w:val="both"/>
              <w:rPr>
                <w:rFonts w:ascii="Calibri" w:hAnsi="Calibri" w:cs="Calibri"/>
              </w:rPr>
            </w:pPr>
            <w:r>
              <w:rPr>
                <w:rFonts w:ascii="Calibri" w:hAnsi="Calibri" w:cs="Calibri"/>
              </w:rPr>
              <w:t xml:space="preserve">Anesthetic 1 used to sedate the mouse. E.g. </w:t>
            </w:r>
            <w:r w:rsidRPr="00FA5E10">
              <w:rPr>
                <w:rFonts w:ascii="Calibri" w:hAnsi="Calibri" w:cs="Calibri"/>
              </w:rPr>
              <w:t>Ketamine</w:t>
            </w:r>
            <w:r>
              <w:rPr>
                <w:rFonts w:ascii="Calibri" w:hAnsi="Calibri" w:cs="Calibri"/>
              </w:rPr>
              <w:t>.</w:t>
            </w:r>
            <w:r w:rsidRPr="00FA5E10">
              <w:rPr>
                <w:rFonts w:ascii="Calibri" w:hAnsi="Calibri" w:cs="Calibri"/>
              </w:rPr>
              <w:t xml:space="preserve"> </w:t>
            </w:r>
          </w:p>
        </w:tc>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305"/>
          <w:jc w:val="center"/>
        </w:trPr>
        <w:tc>
          <w:tcPr>
            <w:tcW w:w="2037"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91B6B" w:rsidP="00091B6B">
            <w:pPr>
              <w:jc w:val="both"/>
              <w:rPr>
                <w:rFonts w:ascii="Calibri" w:hAnsi="Calibri" w:cs="Calibri"/>
              </w:rPr>
            </w:pPr>
            <w:r>
              <w:rPr>
                <w:rFonts w:ascii="Calibri" w:hAnsi="Calibri" w:cs="Calibri"/>
              </w:rPr>
              <w:t>An</w:t>
            </w:r>
            <w:r w:rsidR="000528E4" w:rsidRPr="00FA5E10">
              <w:rPr>
                <w:rFonts w:ascii="Calibri" w:hAnsi="Calibri" w:cs="Calibri"/>
              </w:rPr>
              <w:t xml:space="preserve">esthetic </w:t>
            </w:r>
            <w:r w:rsidR="000528E4">
              <w:rPr>
                <w:rFonts w:ascii="Calibri" w:hAnsi="Calibri" w:cs="Calibri"/>
              </w:rPr>
              <w:t xml:space="preserve">agent </w:t>
            </w:r>
            <w:r w:rsidR="000528E4" w:rsidRPr="00FA5E10">
              <w:rPr>
                <w:rFonts w:ascii="Calibri" w:hAnsi="Calibri" w:cs="Calibri"/>
              </w:rPr>
              <w:t>2</w:t>
            </w:r>
          </w:p>
        </w:tc>
        <w:tc>
          <w:tcPr>
            <w:tcW w:w="497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9B5C3D">
            <w:pPr>
              <w:jc w:val="both"/>
              <w:rPr>
                <w:rFonts w:ascii="Calibri" w:hAnsi="Calibri" w:cs="Calibri"/>
              </w:rPr>
            </w:pPr>
            <w:r w:rsidRPr="00FA5E10">
              <w:rPr>
                <w:rFonts w:ascii="Calibri" w:hAnsi="Calibri" w:cs="Calibri"/>
              </w:rPr>
              <w:t xml:space="preserve"> </w:t>
            </w:r>
            <w:r>
              <w:rPr>
                <w:rFonts w:ascii="Calibri" w:hAnsi="Calibri" w:cs="Calibri"/>
              </w:rPr>
              <w:t xml:space="preserve">Anesthetic 2 used to sedate the mouse. E.g. </w:t>
            </w:r>
            <w:r w:rsidRPr="00FA5E10">
              <w:rPr>
                <w:rFonts w:ascii="Calibri" w:hAnsi="Calibri" w:cs="Calibri"/>
              </w:rPr>
              <w:t>Xylazine</w:t>
            </w:r>
            <w:r>
              <w:rPr>
                <w:rFonts w:ascii="Calibri" w:hAnsi="Calibri" w:cs="Calibri"/>
              </w:rPr>
              <w:t>.</w:t>
            </w:r>
            <w:r w:rsidRPr="00FA5E10">
              <w:rPr>
                <w:rFonts w:ascii="Calibri" w:hAnsi="Calibri" w:cs="Calibri"/>
              </w:rPr>
              <w:t xml:space="preserve"> </w:t>
            </w:r>
          </w:p>
        </w:tc>
        <w:tc>
          <w:tcPr>
            <w:tcW w:w="1048"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544401">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305"/>
          <w:jc w:val="center"/>
        </w:trPr>
        <w:tc>
          <w:tcPr>
            <w:tcW w:w="2037"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91B6B" w:rsidP="00091B6B">
            <w:pPr>
              <w:jc w:val="both"/>
              <w:rPr>
                <w:rFonts w:ascii="Calibri" w:hAnsi="Calibri" w:cs="Calibri"/>
              </w:rPr>
            </w:pPr>
            <w:r>
              <w:rPr>
                <w:rFonts w:ascii="Calibri" w:hAnsi="Calibri" w:cs="Calibri"/>
              </w:rPr>
              <w:t>An</w:t>
            </w:r>
            <w:r w:rsidRPr="00FA5E10">
              <w:rPr>
                <w:rFonts w:ascii="Calibri" w:hAnsi="Calibri" w:cs="Calibri"/>
              </w:rPr>
              <w:t xml:space="preserve">esthetic </w:t>
            </w:r>
            <w:r>
              <w:rPr>
                <w:rFonts w:ascii="Calibri" w:hAnsi="Calibri" w:cs="Calibri"/>
              </w:rPr>
              <w:t xml:space="preserve">agent </w:t>
            </w:r>
            <w:r w:rsidRPr="00FA5E10">
              <w:rPr>
                <w:rFonts w:ascii="Calibri" w:hAnsi="Calibri" w:cs="Calibri"/>
              </w:rPr>
              <w:t>1</w:t>
            </w:r>
            <w:r>
              <w:rPr>
                <w:rFonts w:ascii="Calibri" w:hAnsi="Calibri" w:cs="Calibri"/>
              </w:rPr>
              <w:t xml:space="preserve"> dosage</w:t>
            </w:r>
          </w:p>
        </w:tc>
        <w:tc>
          <w:tcPr>
            <w:tcW w:w="497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9C0702">
            <w:pPr>
              <w:jc w:val="both"/>
              <w:rPr>
                <w:rFonts w:ascii="Calibri" w:hAnsi="Calibri" w:cs="Calibri"/>
              </w:rPr>
            </w:pPr>
            <w:r>
              <w:rPr>
                <w:rFonts w:ascii="Calibri" w:hAnsi="Calibri" w:cs="Calibri"/>
              </w:rPr>
              <w:t>Dose for anesthetic 1. E.g. 1</w:t>
            </w:r>
            <w:r w:rsidRPr="00FA5E10">
              <w:rPr>
                <w:rFonts w:ascii="Calibri" w:hAnsi="Calibri" w:cs="Calibri"/>
              </w:rPr>
              <w:t>mg/g</w:t>
            </w:r>
            <w:r>
              <w:rPr>
                <w:rFonts w:ascii="Calibri" w:hAnsi="Calibri" w:cs="Calibri"/>
              </w:rPr>
              <w:t>.</w:t>
            </w:r>
            <w:r w:rsidRPr="00FA5E10">
              <w:rPr>
                <w:rFonts w:ascii="Calibri" w:hAnsi="Calibri" w:cs="Calibri"/>
              </w:rPr>
              <w:t xml:space="preserve"> </w:t>
            </w:r>
          </w:p>
        </w:tc>
        <w:tc>
          <w:tcPr>
            <w:tcW w:w="1048"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23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91B6B" w:rsidP="00091B6B">
            <w:pPr>
              <w:jc w:val="both"/>
              <w:rPr>
                <w:rFonts w:ascii="Calibri" w:hAnsi="Calibri" w:cs="Calibri"/>
              </w:rPr>
            </w:pPr>
            <w:r>
              <w:rPr>
                <w:rFonts w:ascii="Calibri" w:hAnsi="Calibri" w:cs="Calibri"/>
              </w:rPr>
              <w:t>An</w:t>
            </w:r>
            <w:r w:rsidRPr="00FA5E10">
              <w:rPr>
                <w:rFonts w:ascii="Calibri" w:hAnsi="Calibri" w:cs="Calibri"/>
              </w:rPr>
              <w:t xml:space="preserve">esthetic </w:t>
            </w:r>
            <w:r>
              <w:rPr>
                <w:rFonts w:ascii="Calibri" w:hAnsi="Calibri" w:cs="Calibri"/>
              </w:rPr>
              <w:t xml:space="preserve">agent </w:t>
            </w:r>
            <w:r>
              <w:rPr>
                <w:rFonts w:ascii="Calibri" w:hAnsi="Calibri" w:cs="Calibri"/>
              </w:rPr>
              <w:t>2 dosage</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9C0702">
            <w:pPr>
              <w:jc w:val="both"/>
              <w:rPr>
                <w:rFonts w:ascii="Calibri" w:hAnsi="Calibri" w:cs="Calibri"/>
              </w:rPr>
            </w:pPr>
            <w:r>
              <w:rPr>
                <w:rFonts w:ascii="Calibri" w:hAnsi="Calibri" w:cs="Calibri"/>
              </w:rPr>
              <w:t>Dose for anesthetic 2. E.g. 0.01</w:t>
            </w:r>
            <w:r w:rsidRPr="00FA5E10">
              <w:rPr>
                <w:rFonts w:ascii="Calibri" w:hAnsi="Calibri" w:cs="Calibri"/>
              </w:rPr>
              <w:t>mg/g</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544401">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235"/>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91B6B" w:rsidP="00091B6B">
            <w:pPr>
              <w:jc w:val="both"/>
              <w:rPr>
                <w:rFonts w:ascii="Calibri" w:hAnsi="Calibri" w:cs="Calibri"/>
              </w:rPr>
            </w:pPr>
            <w:r>
              <w:rPr>
                <w:rFonts w:ascii="Calibri" w:hAnsi="Calibri" w:cs="Calibri"/>
              </w:rPr>
              <w:t>Anesthetic administration r</w:t>
            </w:r>
            <w:r w:rsidR="000528E4" w:rsidRPr="00FA5E10">
              <w:rPr>
                <w:rFonts w:ascii="Calibri" w:hAnsi="Calibri" w:cs="Calibri"/>
              </w:rPr>
              <w:t>oute</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F14DC8">
            <w:pPr>
              <w:jc w:val="both"/>
              <w:rPr>
                <w:rFonts w:ascii="Calibri" w:hAnsi="Calibri" w:cs="Calibri"/>
              </w:rPr>
            </w:pPr>
            <w:r>
              <w:rPr>
                <w:rFonts w:ascii="Calibri" w:hAnsi="Calibri" w:cs="Calibri"/>
              </w:rPr>
              <w:t xml:space="preserve">The route of anesthetic administration. E.g. </w:t>
            </w:r>
            <w:r w:rsidR="00A161CB" w:rsidRPr="00FA5E10">
              <w:rPr>
                <w:rFonts w:ascii="Calibri" w:hAnsi="Calibri" w:cs="Calibri"/>
              </w:rPr>
              <w:t>Intraperitoneal</w:t>
            </w:r>
            <w:r w:rsidRPr="00FA5E10">
              <w:rPr>
                <w:rFonts w:ascii="Calibri" w:hAnsi="Calibri" w:cs="Calibri"/>
              </w:rPr>
              <w:t xml:space="preserve"> (i.p.)</w:t>
            </w:r>
            <w:r>
              <w:rPr>
                <w:rFonts w:ascii="Calibri" w:hAnsi="Calibri" w:cs="Calibri"/>
              </w:rPr>
              <w:t>.</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292"/>
          <w:jc w:val="center"/>
        </w:trPr>
        <w:tc>
          <w:tcPr>
            <w:tcW w:w="2037"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F14DC8">
            <w:pPr>
              <w:jc w:val="both"/>
              <w:rPr>
                <w:rFonts w:ascii="Calibri" w:hAnsi="Calibri" w:cs="Calibri"/>
              </w:rPr>
            </w:pPr>
            <w:r w:rsidRPr="00FA5E10">
              <w:rPr>
                <w:rFonts w:ascii="Calibri" w:hAnsi="Calibri" w:cs="Calibri"/>
              </w:rPr>
              <w:t>Date of Test</w:t>
            </w:r>
          </w:p>
        </w:tc>
        <w:tc>
          <w:tcPr>
            <w:tcW w:w="497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734F4F">
            <w:pPr>
              <w:jc w:val="both"/>
              <w:rPr>
                <w:rFonts w:ascii="Calibri" w:hAnsi="Calibri" w:cs="Calibri"/>
              </w:rPr>
            </w:pPr>
            <w:r>
              <w:rPr>
                <w:rFonts w:ascii="Calibri" w:hAnsi="Calibri" w:cs="Calibri"/>
              </w:rPr>
              <w:t xml:space="preserve">Date of test execution. </w:t>
            </w:r>
          </w:p>
        </w:tc>
        <w:tc>
          <w:tcPr>
            <w:tcW w:w="1048"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271"/>
          <w:jc w:val="center"/>
        </w:trPr>
        <w:tc>
          <w:tcPr>
            <w:tcW w:w="2037"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sidP="00F14DC8">
            <w:pPr>
              <w:jc w:val="both"/>
              <w:rPr>
                <w:rFonts w:ascii="Calibri" w:hAnsi="Calibri" w:cs="Calibri"/>
              </w:rPr>
            </w:pPr>
            <w:r w:rsidRPr="00FA5E10">
              <w:rPr>
                <w:rFonts w:ascii="Calibri" w:hAnsi="Calibri" w:cs="Calibri"/>
              </w:rPr>
              <w:lastRenderedPageBreak/>
              <w:t>Time of injection</w:t>
            </w:r>
          </w:p>
        </w:tc>
        <w:tc>
          <w:tcPr>
            <w:tcW w:w="4970"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sidP="00F14DC8">
            <w:pPr>
              <w:jc w:val="both"/>
              <w:rPr>
                <w:rFonts w:ascii="Calibri" w:hAnsi="Calibri" w:cs="Calibri"/>
              </w:rPr>
            </w:pPr>
            <w:r>
              <w:rPr>
                <w:rFonts w:ascii="Calibri" w:hAnsi="Calibri" w:cs="Calibri"/>
              </w:rPr>
              <w:t>Time of anesthetic injection.</w:t>
            </w:r>
          </w:p>
        </w:tc>
        <w:tc>
          <w:tcPr>
            <w:tcW w:w="1048"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187"/>
          <w:jc w:val="center"/>
        </w:trPr>
        <w:tc>
          <w:tcPr>
            <w:tcW w:w="2037"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F14DC8">
            <w:pPr>
              <w:jc w:val="both"/>
              <w:rPr>
                <w:rFonts w:ascii="Calibri" w:hAnsi="Calibri" w:cs="Calibri"/>
              </w:rPr>
            </w:pPr>
            <w:r w:rsidRPr="00FA5E10">
              <w:rPr>
                <w:rFonts w:ascii="Calibri" w:hAnsi="Calibri" w:cs="Calibri"/>
              </w:rPr>
              <w:t>Equipment ID</w:t>
            </w:r>
          </w:p>
        </w:tc>
        <w:tc>
          <w:tcPr>
            <w:tcW w:w="497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F14DC8">
            <w:pPr>
              <w:jc w:val="both"/>
              <w:rPr>
                <w:rFonts w:ascii="Calibri" w:hAnsi="Calibri" w:cs="Calibri"/>
              </w:rPr>
            </w:pPr>
            <w:r w:rsidRPr="00FA5E10">
              <w:rPr>
                <w:rFonts w:ascii="Calibri" w:hAnsi="Calibri" w:cs="Calibri"/>
              </w:rPr>
              <w:t>When more than 1 machine having same model and manufacturer is used, e.g.</w:t>
            </w:r>
          </w:p>
          <w:p w:rsidR="000528E4" w:rsidRPr="00FA5E10" w:rsidRDefault="000528E4" w:rsidP="00F14DC8">
            <w:pPr>
              <w:jc w:val="both"/>
              <w:rPr>
                <w:rFonts w:ascii="Calibri" w:hAnsi="Calibri" w:cs="Calibri"/>
              </w:rPr>
            </w:pPr>
            <w:r w:rsidRPr="00FA5E10">
              <w:rPr>
                <w:rFonts w:ascii="Calibri" w:hAnsi="Calibri" w:cs="Calibri"/>
              </w:rPr>
              <w:t>machine 1, machine 2, machine Minnie, machine Mickey Mouse, etc.</w:t>
            </w:r>
          </w:p>
        </w:tc>
        <w:tc>
          <w:tcPr>
            <w:tcW w:w="1048"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sidP="00F14DC8">
            <w:pPr>
              <w:tabs>
                <w:tab w:val="left" w:pos="490"/>
              </w:tabs>
              <w:jc w:val="both"/>
              <w:rPr>
                <w:rFonts w:ascii="Calibri" w:hAnsi="Calibri" w:cs="Calibri"/>
              </w:rPr>
            </w:pPr>
            <w:r w:rsidRPr="00FA5E10">
              <w:rPr>
                <w:rFonts w:ascii="Calibri" w:hAnsi="Calibri" w:cs="Calibri"/>
              </w:rPr>
              <w:t>YES</w:t>
            </w:r>
          </w:p>
        </w:tc>
        <w:tc>
          <w:tcPr>
            <w:tcW w:w="1200" w:type="dxa"/>
            <w:tcBorders>
              <w:top w:val="single" w:sz="4" w:space="0" w:color="auto"/>
              <w:left w:val="single" w:sz="4" w:space="0" w:color="000000" w:themeColor="text1"/>
              <w:bottom w:val="single" w:sz="4" w:space="0" w:color="000000" w:themeColor="text1"/>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240"/>
          <w:jc w:val="center"/>
        </w:trPr>
        <w:tc>
          <w:tcPr>
            <w:tcW w:w="2037" w:type="dxa"/>
            <w:tcBorders>
              <w:top w:val="single" w:sz="4" w:space="0" w:color="000000" w:themeColor="text1"/>
              <w:left w:val="single" w:sz="4" w:space="0" w:color="auto"/>
              <w:bottom w:val="single" w:sz="4" w:space="0" w:color="auto"/>
              <w:right w:val="single" w:sz="4" w:space="0" w:color="000000" w:themeColor="text1"/>
            </w:tcBorders>
          </w:tcPr>
          <w:p w:rsidR="000528E4" w:rsidRPr="00FA5E10" w:rsidRDefault="000528E4" w:rsidP="00B910CE">
            <w:pPr>
              <w:jc w:val="both"/>
              <w:rPr>
                <w:rFonts w:ascii="Calibri" w:hAnsi="Calibri" w:cs="Calibri"/>
              </w:rPr>
            </w:pPr>
            <w:r w:rsidRPr="00FA5E10">
              <w:rPr>
                <w:rFonts w:ascii="Calibri" w:hAnsi="Calibri" w:cs="Calibri"/>
              </w:rPr>
              <w:t>Equipment manufacturer</w:t>
            </w:r>
          </w:p>
        </w:tc>
        <w:tc>
          <w:tcPr>
            <w:tcW w:w="497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F14DC8">
            <w:pPr>
              <w:jc w:val="both"/>
              <w:rPr>
                <w:rFonts w:ascii="Calibri" w:hAnsi="Calibri" w:cs="Calibri"/>
              </w:rPr>
            </w:pPr>
            <w:r>
              <w:rPr>
                <w:rFonts w:cstheme="minorHAnsi"/>
              </w:rPr>
              <w:t>Manufacturer of the equipment. E.g.</w:t>
            </w:r>
            <w:r w:rsidRPr="00FA5E10">
              <w:rPr>
                <w:rFonts w:ascii="Calibri" w:hAnsi="Calibri" w:cs="Calibri"/>
              </w:rPr>
              <w:t xml:space="preserve"> TDT (Tucker Davis Technologies)</w:t>
            </w:r>
            <w:r>
              <w:rPr>
                <w:rFonts w:ascii="Calibri" w:hAnsi="Calibri" w:cs="Calibri"/>
              </w:rPr>
              <w:t>.</w:t>
            </w:r>
          </w:p>
        </w:tc>
        <w:tc>
          <w:tcPr>
            <w:tcW w:w="1048"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sidP="00F14DC8">
            <w:pPr>
              <w:jc w:val="both"/>
              <w:rPr>
                <w:rFonts w:ascii="Calibri" w:hAnsi="Calibri" w:cs="Calibri"/>
              </w:rPr>
            </w:pPr>
            <w:r w:rsidRPr="00FA5E10">
              <w:rPr>
                <w:rFonts w:ascii="Calibri" w:hAnsi="Calibri" w:cs="Calibri"/>
              </w:rPr>
              <w:t>YES</w:t>
            </w:r>
          </w:p>
        </w:tc>
        <w:tc>
          <w:tcPr>
            <w:tcW w:w="1200" w:type="dxa"/>
            <w:tcBorders>
              <w:top w:val="single" w:sz="4" w:space="0" w:color="000000" w:themeColor="text1"/>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450"/>
          <w:jc w:val="center"/>
        </w:trPr>
        <w:tc>
          <w:tcPr>
            <w:tcW w:w="2037" w:type="dxa"/>
            <w:tcBorders>
              <w:top w:val="single" w:sz="4" w:space="0" w:color="auto"/>
              <w:left w:val="single" w:sz="4" w:space="0" w:color="auto"/>
              <w:bottom w:val="single" w:sz="4" w:space="0" w:color="auto"/>
              <w:right w:val="single" w:sz="4" w:space="0" w:color="000000" w:themeColor="text1"/>
            </w:tcBorders>
          </w:tcPr>
          <w:p w:rsidR="000528E4" w:rsidRPr="00FA5E10" w:rsidRDefault="000528E4" w:rsidP="00F14DC8">
            <w:pPr>
              <w:jc w:val="both"/>
              <w:rPr>
                <w:rFonts w:ascii="Calibri" w:hAnsi="Calibri" w:cs="Calibri"/>
              </w:rPr>
            </w:pPr>
            <w:r w:rsidRPr="00FA5E10">
              <w:rPr>
                <w:rFonts w:ascii="Calibri" w:hAnsi="Calibri" w:cs="Calibri"/>
              </w:rPr>
              <w:t>Equipment model</w:t>
            </w:r>
          </w:p>
        </w:tc>
        <w:tc>
          <w:tcPr>
            <w:tcW w:w="4970"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sidP="004F432D">
            <w:pPr>
              <w:jc w:val="both"/>
              <w:rPr>
                <w:rFonts w:ascii="Calibri" w:hAnsi="Calibri" w:cs="Calibri"/>
              </w:rPr>
            </w:pPr>
            <w:r>
              <w:rPr>
                <w:rFonts w:cstheme="minorHAnsi"/>
              </w:rPr>
              <w:t xml:space="preserve">Model of the equipment. E.g. </w:t>
            </w:r>
            <w:r w:rsidRPr="00FA5E10">
              <w:rPr>
                <w:rFonts w:ascii="Calibri" w:hAnsi="Calibri" w:cs="Calibri"/>
              </w:rPr>
              <w:t>RP2.1 based system, RA4PA Medusa Preamplifier</w:t>
            </w:r>
            <w:r>
              <w:rPr>
                <w:rFonts w:ascii="Calibri" w:hAnsi="Calibri" w:cs="Calibri"/>
              </w:rPr>
              <w:t>.</w:t>
            </w:r>
          </w:p>
        </w:tc>
        <w:tc>
          <w:tcPr>
            <w:tcW w:w="1048"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sidP="004F432D">
            <w:pPr>
              <w:jc w:val="both"/>
              <w:rPr>
                <w:rFonts w:ascii="Calibri" w:hAnsi="Calibri" w:cs="Calibri"/>
              </w:rPr>
            </w:pPr>
            <w:r w:rsidRPr="00FA5E10">
              <w:rPr>
                <w:rFonts w:ascii="Calibri" w:hAnsi="Calibri" w:cs="Calibri"/>
              </w:rPr>
              <w:t>YES</w:t>
            </w:r>
          </w:p>
        </w:tc>
        <w:tc>
          <w:tcPr>
            <w:tcW w:w="1200"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 w:rsidRPr="00FA5E10">
              <w:rPr>
                <w:rFonts w:ascii="Calibri" w:hAnsi="Calibri" w:cs="Calibri"/>
              </w:rPr>
              <w:t>YES</w:t>
            </w:r>
          </w:p>
        </w:tc>
      </w:tr>
      <w:tr w:rsidR="000528E4" w:rsidRPr="00FA5E10" w:rsidTr="000528E4">
        <w:trPr>
          <w:trHeight w:val="450"/>
          <w:jc w:val="center"/>
        </w:trPr>
        <w:tc>
          <w:tcPr>
            <w:tcW w:w="2037" w:type="dxa"/>
            <w:tcBorders>
              <w:top w:val="single" w:sz="4" w:space="0" w:color="auto"/>
              <w:left w:val="single" w:sz="4" w:space="0" w:color="auto"/>
              <w:bottom w:val="single" w:sz="4" w:space="0" w:color="auto"/>
              <w:right w:val="single" w:sz="4" w:space="0" w:color="000000" w:themeColor="text1"/>
            </w:tcBorders>
          </w:tcPr>
          <w:p w:rsidR="000528E4" w:rsidRDefault="000528E4" w:rsidP="00F14DC8">
            <w:pPr>
              <w:jc w:val="both"/>
              <w:rPr>
                <w:rFonts w:ascii="Calibri" w:hAnsi="Calibri" w:cs="Calibri"/>
              </w:rPr>
            </w:pPr>
            <w:r>
              <w:rPr>
                <w:rFonts w:ascii="Calibri" w:hAnsi="Calibri" w:cs="Calibri"/>
              </w:rPr>
              <w:t>Software</w:t>
            </w:r>
          </w:p>
        </w:tc>
        <w:tc>
          <w:tcPr>
            <w:tcW w:w="4970" w:type="dxa"/>
            <w:tcBorders>
              <w:top w:val="single" w:sz="4" w:space="0" w:color="auto"/>
              <w:left w:val="single" w:sz="4" w:space="0" w:color="000000" w:themeColor="text1"/>
              <w:bottom w:val="single" w:sz="4" w:space="0" w:color="auto"/>
              <w:right w:val="single" w:sz="4" w:space="0" w:color="000000" w:themeColor="text1"/>
            </w:tcBorders>
          </w:tcPr>
          <w:p w:rsidR="000528E4" w:rsidRPr="007105EA" w:rsidRDefault="000528E4" w:rsidP="004F432D">
            <w:pPr>
              <w:jc w:val="both"/>
              <w:rPr>
                <w:rFonts w:cstheme="minorHAnsi"/>
              </w:rPr>
            </w:pPr>
            <w:r>
              <w:rPr>
                <w:rFonts w:cstheme="minorHAnsi"/>
              </w:rPr>
              <w:t>The s</w:t>
            </w:r>
            <w:r w:rsidRPr="00B000FD">
              <w:rPr>
                <w:rFonts w:cstheme="minorHAnsi"/>
              </w:rPr>
              <w:t xml:space="preserve">oftware </w:t>
            </w:r>
            <w:r>
              <w:rPr>
                <w:rFonts w:cstheme="minorHAnsi"/>
              </w:rPr>
              <w:t xml:space="preserve">used </w:t>
            </w:r>
            <w:r w:rsidRPr="00B000FD">
              <w:rPr>
                <w:rFonts w:cstheme="minorHAnsi"/>
              </w:rPr>
              <w:t>to control signal presentation and data acquisition</w:t>
            </w:r>
            <w:r>
              <w:rPr>
                <w:rFonts w:cstheme="minorHAnsi"/>
              </w:rPr>
              <w:t>. E.g. Sanger bespoke averager software.</w:t>
            </w:r>
          </w:p>
        </w:tc>
        <w:tc>
          <w:tcPr>
            <w:tcW w:w="1048" w:type="dxa"/>
            <w:tcBorders>
              <w:top w:val="single" w:sz="4" w:space="0" w:color="auto"/>
              <w:left w:val="single" w:sz="4" w:space="0" w:color="000000" w:themeColor="text1"/>
              <w:bottom w:val="single" w:sz="4" w:space="0" w:color="auto"/>
              <w:right w:val="single" w:sz="4" w:space="0" w:color="000000" w:themeColor="text1"/>
            </w:tcBorders>
          </w:tcPr>
          <w:p w:rsidR="000528E4" w:rsidRDefault="000528E4" w:rsidP="004F432D">
            <w:pPr>
              <w:jc w:val="both"/>
              <w:rPr>
                <w:rFonts w:ascii="Calibri" w:hAnsi="Calibri" w:cs="Calibri"/>
              </w:rPr>
            </w:pPr>
            <w:r>
              <w:rPr>
                <w:rFonts w:ascii="Calibri" w:hAnsi="Calibri" w:cs="Calibri"/>
              </w:rPr>
              <w:t>YES</w:t>
            </w:r>
          </w:p>
        </w:tc>
        <w:tc>
          <w:tcPr>
            <w:tcW w:w="1200" w:type="dxa"/>
            <w:tcBorders>
              <w:top w:val="single" w:sz="4" w:space="0" w:color="auto"/>
              <w:left w:val="single" w:sz="4" w:space="0" w:color="000000" w:themeColor="text1"/>
              <w:bottom w:val="single" w:sz="4" w:space="0" w:color="auto"/>
              <w:right w:val="single" w:sz="4" w:space="0" w:color="000000" w:themeColor="text1"/>
            </w:tcBorders>
          </w:tcPr>
          <w:p w:rsidR="000528E4" w:rsidRDefault="000528E4">
            <w:pPr>
              <w:rPr>
                <w:rFonts w:ascii="Calibri" w:hAnsi="Calibri" w:cs="Calibri"/>
              </w:rPr>
            </w:pPr>
            <w:r>
              <w:rPr>
                <w:rFonts w:ascii="Calibri" w:hAnsi="Calibri" w:cs="Calibri"/>
              </w:rPr>
              <w:t>NO</w:t>
            </w:r>
          </w:p>
        </w:tc>
      </w:tr>
      <w:tr w:rsidR="000528E4" w:rsidRPr="00FA5E10" w:rsidTr="000528E4">
        <w:trPr>
          <w:trHeight w:val="450"/>
          <w:jc w:val="center"/>
        </w:trPr>
        <w:tc>
          <w:tcPr>
            <w:tcW w:w="2037" w:type="dxa"/>
            <w:tcBorders>
              <w:top w:val="single" w:sz="4" w:space="0" w:color="auto"/>
              <w:left w:val="single" w:sz="4" w:space="0" w:color="auto"/>
              <w:bottom w:val="single" w:sz="4" w:space="0" w:color="auto"/>
              <w:right w:val="single" w:sz="4" w:space="0" w:color="000000" w:themeColor="text1"/>
            </w:tcBorders>
          </w:tcPr>
          <w:p w:rsidR="000528E4" w:rsidRPr="00FA5E10" w:rsidRDefault="000528E4" w:rsidP="00F14DC8">
            <w:pPr>
              <w:jc w:val="both"/>
              <w:rPr>
                <w:rFonts w:ascii="Calibri" w:hAnsi="Calibri" w:cs="Calibri"/>
              </w:rPr>
            </w:pPr>
            <w:r>
              <w:rPr>
                <w:rFonts w:ascii="Calibri" w:hAnsi="Calibri" w:cs="Calibri"/>
              </w:rPr>
              <w:t>Experimenter ID</w:t>
            </w:r>
          </w:p>
        </w:tc>
        <w:tc>
          <w:tcPr>
            <w:tcW w:w="4970"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sidP="004F432D">
            <w:pPr>
              <w:jc w:val="both"/>
              <w:rPr>
                <w:rFonts w:ascii="Calibri" w:hAnsi="Calibri" w:cs="Calibri"/>
              </w:rPr>
            </w:pPr>
            <w:r w:rsidRPr="007105EA">
              <w:rPr>
                <w:rFonts w:cstheme="minorHAnsi"/>
              </w:rPr>
              <w:t xml:space="preserve">An ID of any format to be used coherently both inside the same procedure and for all procedures. </w:t>
            </w:r>
            <w:r>
              <w:rPr>
                <w:rFonts w:cstheme="minorHAnsi"/>
              </w:rPr>
              <w:t>E.g. Harw_001, or 1/2/3.</w:t>
            </w:r>
          </w:p>
        </w:tc>
        <w:tc>
          <w:tcPr>
            <w:tcW w:w="1048"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sidP="004F432D">
            <w:pPr>
              <w:jc w:val="both"/>
              <w:rPr>
                <w:rFonts w:ascii="Calibri" w:hAnsi="Calibri" w:cs="Calibri"/>
              </w:rPr>
            </w:pPr>
            <w:r>
              <w:rPr>
                <w:rFonts w:ascii="Calibri" w:hAnsi="Calibri" w:cs="Calibri"/>
              </w:rPr>
              <w:t>YES</w:t>
            </w:r>
          </w:p>
        </w:tc>
        <w:tc>
          <w:tcPr>
            <w:tcW w:w="1200"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pPr>
              <w:rPr>
                <w:rFonts w:ascii="Calibri" w:hAnsi="Calibri" w:cs="Calibri"/>
              </w:rPr>
            </w:pPr>
            <w:r>
              <w:rPr>
                <w:rFonts w:ascii="Calibri" w:hAnsi="Calibri" w:cs="Calibri"/>
              </w:rPr>
              <w:t>NO</w:t>
            </w:r>
          </w:p>
        </w:tc>
      </w:tr>
      <w:tr w:rsidR="000528E4" w:rsidRPr="00A026D4" w:rsidTr="000528E4">
        <w:trPr>
          <w:trHeight w:val="415"/>
          <w:jc w:val="center"/>
        </w:trPr>
        <w:tc>
          <w:tcPr>
            <w:tcW w:w="2037" w:type="dxa"/>
            <w:tcBorders>
              <w:top w:val="single" w:sz="4" w:space="0" w:color="auto"/>
              <w:left w:val="single" w:sz="4" w:space="0" w:color="auto"/>
              <w:bottom w:val="single" w:sz="4" w:space="0" w:color="auto"/>
              <w:right w:val="single" w:sz="4" w:space="0" w:color="000000" w:themeColor="text1"/>
            </w:tcBorders>
          </w:tcPr>
          <w:p w:rsidR="000528E4" w:rsidRPr="00FA5E10" w:rsidRDefault="00091B6B" w:rsidP="00091B6B">
            <w:pPr>
              <w:rPr>
                <w:rFonts w:ascii="Calibri" w:hAnsi="Calibri" w:cs="Calibri"/>
              </w:rPr>
            </w:pPr>
            <w:r>
              <w:rPr>
                <w:rFonts w:ascii="Calibri" w:hAnsi="Calibri" w:cs="Calibri"/>
              </w:rPr>
              <w:t>D</w:t>
            </w:r>
            <w:r w:rsidRPr="00FA5E10">
              <w:rPr>
                <w:rFonts w:ascii="Calibri" w:hAnsi="Calibri" w:cs="Calibri"/>
              </w:rPr>
              <w:t>ate</w:t>
            </w:r>
            <w:r w:rsidRPr="00FA5E10">
              <w:rPr>
                <w:rFonts w:ascii="Calibri" w:hAnsi="Calibri" w:cs="Calibri"/>
              </w:rPr>
              <w:t xml:space="preserve"> </w:t>
            </w:r>
            <w:r>
              <w:rPr>
                <w:rFonts w:ascii="Calibri" w:hAnsi="Calibri" w:cs="Calibri"/>
              </w:rPr>
              <w:t>e</w:t>
            </w:r>
            <w:r w:rsidR="000528E4" w:rsidRPr="00FA5E10">
              <w:rPr>
                <w:rFonts w:ascii="Calibri" w:hAnsi="Calibri" w:cs="Calibri"/>
              </w:rPr>
              <w:t xml:space="preserve">quipment last calibrated </w:t>
            </w:r>
          </w:p>
        </w:tc>
        <w:tc>
          <w:tcPr>
            <w:tcW w:w="4970" w:type="dxa"/>
            <w:tcBorders>
              <w:top w:val="single" w:sz="4" w:space="0" w:color="auto"/>
              <w:left w:val="single" w:sz="4" w:space="0" w:color="000000" w:themeColor="text1"/>
              <w:bottom w:val="single" w:sz="4" w:space="0" w:color="auto"/>
              <w:right w:val="single" w:sz="4" w:space="0" w:color="000000" w:themeColor="text1"/>
            </w:tcBorders>
            <w:vAlign w:val="bottom"/>
          </w:tcPr>
          <w:p w:rsidR="000528E4" w:rsidRPr="00FA5E10" w:rsidRDefault="000528E4">
            <w:pPr>
              <w:rPr>
                <w:rFonts w:ascii="Calibri" w:hAnsi="Calibri" w:cs="Calibri"/>
              </w:rPr>
            </w:pPr>
            <w:r w:rsidRPr="00FA5E10">
              <w:rPr>
                <w:rFonts w:cstheme="minorHAnsi"/>
              </w:rPr>
              <w:t>Most recent date in which the equipment (or any part of) used in the procedure was subject to a calibration event.</w:t>
            </w:r>
          </w:p>
        </w:tc>
        <w:tc>
          <w:tcPr>
            <w:tcW w:w="1048" w:type="dxa"/>
            <w:tcBorders>
              <w:top w:val="single" w:sz="4" w:space="0" w:color="auto"/>
              <w:left w:val="single" w:sz="4" w:space="0" w:color="000000" w:themeColor="text1"/>
              <w:bottom w:val="single" w:sz="4" w:space="0" w:color="auto"/>
              <w:right w:val="single" w:sz="4" w:space="0" w:color="000000" w:themeColor="text1"/>
            </w:tcBorders>
          </w:tcPr>
          <w:p w:rsidR="000528E4" w:rsidRPr="00FA5E10" w:rsidRDefault="000528E4" w:rsidP="00F14DC8">
            <w:pPr>
              <w:jc w:val="both"/>
              <w:rPr>
                <w:rFonts w:ascii="Calibri" w:hAnsi="Calibri" w:cs="Calibri"/>
              </w:rPr>
            </w:pPr>
            <w:r>
              <w:rPr>
                <w:rFonts w:ascii="Calibri" w:hAnsi="Calibri" w:cs="Calibri"/>
              </w:rPr>
              <w:t>NO</w:t>
            </w:r>
          </w:p>
        </w:tc>
        <w:tc>
          <w:tcPr>
            <w:tcW w:w="1200" w:type="dxa"/>
            <w:tcBorders>
              <w:top w:val="single" w:sz="4" w:space="0" w:color="auto"/>
              <w:left w:val="single" w:sz="4" w:space="0" w:color="000000" w:themeColor="text1"/>
              <w:bottom w:val="single" w:sz="4" w:space="0" w:color="auto"/>
              <w:right w:val="single" w:sz="4" w:space="0" w:color="000000" w:themeColor="text1"/>
            </w:tcBorders>
          </w:tcPr>
          <w:p w:rsidR="000528E4" w:rsidRDefault="000528E4">
            <w:r>
              <w:rPr>
                <w:rFonts w:ascii="Calibri" w:hAnsi="Calibri" w:cs="Calibri"/>
              </w:rPr>
              <w:t>NO</w:t>
            </w:r>
          </w:p>
        </w:tc>
      </w:tr>
    </w:tbl>
    <w:p w:rsidR="00757E44" w:rsidRPr="00510029" w:rsidRDefault="00757E44" w:rsidP="00C45DA8"/>
    <w:sectPr w:rsidR="00757E44" w:rsidRPr="00510029" w:rsidSect="00CF2000">
      <w:headerReference w:type="default" r:id="rId1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BD5" w:rsidRDefault="00CB1BD5" w:rsidP="002830CC">
      <w:pPr>
        <w:spacing w:after="0" w:line="240" w:lineRule="auto"/>
      </w:pPr>
      <w:r>
        <w:separator/>
      </w:r>
    </w:p>
  </w:endnote>
  <w:endnote w:type="continuationSeparator" w:id="0">
    <w:p w:rsidR="00CB1BD5" w:rsidRDefault="00CB1BD5"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BD5" w:rsidRDefault="00CB1BD5" w:rsidP="002830CC">
      <w:pPr>
        <w:spacing w:after="0" w:line="240" w:lineRule="auto"/>
      </w:pPr>
      <w:r>
        <w:separator/>
      </w:r>
    </w:p>
  </w:footnote>
  <w:footnote w:type="continuationSeparator" w:id="0">
    <w:p w:rsidR="00CB1BD5" w:rsidRDefault="00CB1BD5"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3B" w:rsidRPr="00231AF6" w:rsidRDefault="00060E3B"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lang w:val="en-GB"/>
      </w:rPr>
      <w:drawing>
        <wp:inline distT="0" distB="0" distL="0" distR="0">
          <wp:extent cx="5731510" cy="438476"/>
          <wp:effectExtent l="0" t="0" r="2540" b="0"/>
          <wp:docPr id="4"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060E3B" w:rsidRDefault="00060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D0355B0"/>
    <w:multiLevelType w:val="hybridMultilevel"/>
    <w:tmpl w:val="0D5AA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6">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7">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2">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075308C"/>
    <w:multiLevelType w:val="hybridMultilevel"/>
    <w:tmpl w:val="2760DD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22A3010"/>
    <w:multiLevelType w:val="hybridMultilevel"/>
    <w:tmpl w:val="2FFE9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3E0E55"/>
    <w:multiLevelType w:val="hybridMultilevel"/>
    <w:tmpl w:val="1E3657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3F665C2E"/>
    <w:multiLevelType w:val="hybridMultilevel"/>
    <w:tmpl w:val="30383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22">
    <w:nsid w:val="4BC91DAB"/>
    <w:multiLevelType w:val="hybridMultilevel"/>
    <w:tmpl w:val="C84A6D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456A0"/>
    <w:multiLevelType w:val="hybridMultilevel"/>
    <w:tmpl w:val="16B20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5D956AA1"/>
    <w:multiLevelType w:val="hybridMultilevel"/>
    <w:tmpl w:val="FC7E01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0CD6D34"/>
    <w:multiLevelType w:val="hybridMultilevel"/>
    <w:tmpl w:val="46A245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4"/>
  </w:num>
  <w:num w:numId="2">
    <w:abstractNumId w:val="20"/>
  </w:num>
  <w:num w:numId="3">
    <w:abstractNumId w:val="6"/>
  </w:num>
  <w:num w:numId="4">
    <w:abstractNumId w:val="0"/>
  </w:num>
  <w:num w:numId="5">
    <w:abstractNumId w:val="23"/>
  </w:num>
  <w:num w:numId="6">
    <w:abstractNumId w:val="11"/>
  </w:num>
  <w:num w:numId="7">
    <w:abstractNumId w:val="5"/>
  </w:num>
  <w:num w:numId="8">
    <w:abstractNumId w:val="10"/>
  </w:num>
  <w:num w:numId="9">
    <w:abstractNumId w:val="31"/>
  </w:num>
  <w:num w:numId="10">
    <w:abstractNumId w:val="1"/>
  </w:num>
  <w:num w:numId="11">
    <w:abstractNumId w:val="7"/>
  </w:num>
  <w:num w:numId="12">
    <w:abstractNumId w:val="29"/>
  </w:num>
  <w:num w:numId="13">
    <w:abstractNumId w:val="3"/>
  </w:num>
  <w:num w:numId="14">
    <w:abstractNumId w:val="30"/>
  </w:num>
  <w:num w:numId="15">
    <w:abstractNumId w:val="26"/>
  </w:num>
  <w:num w:numId="16">
    <w:abstractNumId w:val="4"/>
  </w:num>
  <w:num w:numId="17">
    <w:abstractNumId w:val="19"/>
  </w:num>
  <w:num w:numId="18">
    <w:abstractNumId w:val="8"/>
  </w:num>
  <w:num w:numId="19">
    <w:abstractNumId w:val="32"/>
  </w:num>
  <w:num w:numId="20">
    <w:abstractNumId w:val="14"/>
  </w:num>
  <w:num w:numId="21">
    <w:abstractNumId w:val="12"/>
  </w:num>
  <w:num w:numId="22">
    <w:abstractNumId w:val="21"/>
  </w:num>
  <w:num w:numId="23">
    <w:abstractNumId w:val="13"/>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6"/>
  </w:num>
  <w:num w:numId="27">
    <w:abstractNumId w:val="22"/>
  </w:num>
  <w:num w:numId="28">
    <w:abstractNumId w:val="27"/>
  </w:num>
  <w:num w:numId="29">
    <w:abstractNumId w:val="28"/>
  </w:num>
  <w:num w:numId="30">
    <w:abstractNumId w:val="25"/>
  </w:num>
  <w:num w:numId="31">
    <w:abstractNumId w:val="15"/>
  </w:num>
  <w:num w:numId="32">
    <w:abstractNumId w:val="1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9B"/>
    <w:rsid w:val="0002263A"/>
    <w:rsid w:val="000277BE"/>
    <w:rsid w:val="0003151F"/>
    <w:rsid w:val="00034844"/>
    <w:rsid w:val="000409C5"/>
    <w:rsid w:val="00050A77"/>
    <w:rsid w:val="000528E4"/>
    <w:rsid w:val="000542D2"/>
    <w:rsid w:val="00056BD2"/>
    <w:rsid w:val="00060E3B"/>
    <w:rsid w:val="00063AF6"/>
    <w:rsid w:val="00084263"/>
    <w:rsid w:val="00091B6B"/>
    <w:rsid w:val="00097279"/>
    <w:rsid w:val="000B0B58"/>
    <w:rsid w:val="000B2CFB"/>
    <w:rsid w:val="000B5C93"/>
    <w:rsid w:val="000B78E8"/>
    <w:rsid w:val="000D60A0"/>
    <w:rsid w:val="000E7A3B"/>
    <w:rsid w:val="00106B45"/>
    <w:rsid w:val="0010706E"/>
    <w:rsid w:val="00113123"/>
    <w:rsid w:val="00114598"/>
    <w:rsid w:val="001160A8"/>
    <w:rsid w:val="00125FF6"/>
    <w:rsid w:val="00127F41"/>
    <w:rsid w:val="00141091"/>
    <w:rsid w:val="00144018"/>
    <w:rsid w:val="0015022E"/>
    <w:rsid w:val="00155DA1"/>
    <w:rsid w:val="00162B40"/>
    <w:rsid w:val="0016380B"/>
    <w:rsid w:val="00165B93"/>
    <w:rsid w:val="001719F7"/>
    <w:rsid w:val="0018134D"/>
    <w:rsid w:val="0018259F"/>
    <w:rsid w:val="0019001D"/>
    <w:rsid w:val="00191D13"/>
    <w:rsid w:val="00193923"/>
    <w:rsid w:val="001B1CDD"/>
    <w:rsid w:val="001C140B"/>
    <w:rsid w:val="001C3478"/>
    <w:rsid w:val="001E78B5"/>
    <w:rsid w:val="001E7F77"/>
    <w:rsid w:val="00201D8B"/>
    <w:rsid w:val="00215AF2"/>
    <w:rsid w:val="00215CAE"/>
    <w:rsid w:val="002315AF"/>
    <w:rsid w:val="00231AF6"/>
    <w:rsid w:val="002362B2"/>
    <w:rsid w:val="002466A8"/>
    <w:rsid w:val="00265B72"/>
    <w:rsid w:val="0028117B"/>
    <w:rsid w:val="002830CC"/>
    <w:rsid w:val="00284EE8"/>
    <w:rsid w:val="00286527"/>
    <w:rsid w:val="00287045"/>
    <w:rsid w:val="002B0255"/>
    <w:rsid w:val="002C1E04"/>
    <w:rsid w:val="002D4871"/>
    <w:rsid w:val="002E13DE"/>
    <w:rsid w:val="003111BD"/>
    <w:rsid w:val="003121F5"/>
    <w:rsid w:val="00325225"/>
    <w:rsid w:val="00325942"/>
    <w:rsid w:val="00334B3B"/>
    <w:rsid w:val="00344D15"/>
    <w:rsid w:val="00344FD7"/>
    <w:rsid w:val="003507B3"/>
    <w:rsid w:val="00366352"/>
    <w:rsid w:val="00383F43"/>
    <w:rsid w:val="0039056D"/>
    <w:rsid w:val="00391846"/>
    <w:rsid w:val="003B6A03"/>
    <w:rsid w:val="003D1D5F"/>
    <w:rsid w:val="003D729B"/>
    <w:rsid w:val="003E02FF"/>
    <w:rsid w:val="003F4452"/>
    <w:rsid w:val="00403568"/>
    <w:rsid w:val="00404F80"/>
    <w:rsid w:val="0041217E"/>
    <w:rsid w:val="00413FA3"/>
    <w:rsid w:val="0042032B"/>
    <w:rsid w:val="004248BD"/>
    <w:rsid w:val="0042550A"/>
    <w:rsid w:val="004272A1"/>
    <w:rsid w:val="00440BE8"/>
    <w:rsid w:val="00446F77"/>
    <w:rsid w:val="00487566"/>
    <w:rsid w:val="00487672"/>
    <w:rsid w:val="00492ED7"/>
    <w:rsid w:val="004958AF"/>
    <w:rsid w:val="004A19E2"/>
    <w:rsid w:val="004C3E96"/>
    <w:rsid w:val="004D29ED"/>
    <w:rsid w:val="004F15D1"/>
    <w:rsid w:val="004F37DD"/>
    <w:rsid w:val="00500347"/>
    <w:rsid w:val="00503F06"/>
    <w:rsid w:val="00510029"/>
    <w:rsid w:val="00543F53"/>
    <w:rsid w:val="0055009B"/>
    <w:rsid w:val="00552005"/>
    <w:rsid w:val="00562D3D"/>
    <w:rsid w:val="005667FD"/>
    <w:rsid w:val="005870C6"/>
    <w:rsid w:val="00594D9D"/>
    <w:rsid w:val="005A5A7F"/>
    <w:rsid w:val="005B24C4"/>
    <w:rsid w:val="005B25BE"/>
    <w:rsid w:val="005D0B74"/>
    <w:rsid w:val="005D5E2F"/>
    <w:rsid w:val="005E6BE7"/>
    <w:rsid w:val="006022C6"/>
    <w:rsid w:val="00604FC9"/>
    <w:rsid w:val="00627BA8"/>
    <w:rsid w:val="00632DF8"/>
    <w:rsid w:val="00636E91"/>
    <w:rsid w:val="00642522"/>
    <w:rsid w:val="00673F2B"/>
    <w:rsid w:val="00675317"/>
    <w:rsid w:val="00683C8D"/>
    <w:rsid w:val="006D48EC"/>
    <w:rsid w:val="00723D57"/>
    <w:rsid w:val="00734F4F"/>
    <w:rsid w:val="0074338B"/>
    <w:rsid w:val="00753AF1"/>
    <w:rsid w:val="00757E44"/>
    <w:rsid w:val="00760943"/>
    <w:rsid w:val="00773DC6"/>
    <w:rsid w:val="00791575"/>
    <w:rsid w:val="00797DBC"/>
    <w:rsid w:val="007A578E"/>
    <w:rsid w:val="007B11AD"/>
    <w:rsid w:val="007E4157"/>
    <w:rsid w:val="00801B45"/>
    <w:rsid w:val="00815F69"/>
    <w:rsid w:val="008213D3"/>
    <w:rsid w:val="00834052"/>
    <w:rsid w:val="00836DF6"/>
    <w:rsid w:val="008459E3"/>
    <w:rsid w:val="00857BC8"/>
    <w:rsid w:val="00866385"/>
    <w:rsid w:val="008822C4"/>
    <w:rsid w:val="00895969"/>
    <w:rsid w:val="00896AD8"/>
    <w:rsid w:val="008A479F"/>
    <w:rsid w:val="008A481B"/>
    <w:rsid w:val="008B544E"/>
    <w:rsid w:val="008B5D60"/>
    <w:rsid w:val="008B732E"/>
    <w:rsid w:val="008C5DC6"/>
    <w:rsid w:val="008D42AA"/>
    <w:rsid w:val="008E45A3"/>
    <w:rsid w:val="008F0419"/>
    <w:rsid w:val="00900441"/>
    <w:rsid w:val="00933103"/>
    <w:rsid w:val="00933342"/>
    <w:rsid w:val="009458D1"/>
    <w:rsid w:val="00966E45"/>
    <w:rsid w:val="00973E9B"/>
    <w:rsid w:val="009B13D7"/>
    <w:rsid w:val="009B5C3D"/>
    <w:rsid w:val="009B785B"/>
    <w:rsid w:val="009C0702"/>
    <w:rsid w:val="009C0B63"/>
    <w:rsid w:val="009D3ECC"/>
    <w:rsid w:val="009E014A"/>
    <w:rsid w:val="009E349F"/>
    <w:rsid w:val="009E6387"/>
    <w:rsid w:val="009F1C67"/>
    <w:rsid w:val="009F6E92"/>
    <w:rsid w:val="00A1570A"/>
    <w:rsid w:val="00A161CB"/>
    <w:rsid w:val="00A25695"/>
    <w:rsid w:val="00A531EA"/>
    <w:rsid w:val="00A568A5"/>
    <w:rsid w:val="00A625F2"/>
    <w:rsid w:val="00A64C17"/>
    <w:rsid w:val="00A81EC6"/>
    <w:rsid w:val="00A860E0"/>
    <w:rsid w:val="00AB07F6"/>
    <w:rsid w:val="00AB61FD"/>
    <w:rsid w:val="00AD0FEF"/>
    <w:rsid w:val="00AE0D52"/>
    <w:rsid w:val="00AF0CE8"/>
    <w:rsid w:val="00AF2FBD"/>
    <w:rsid w:val="00B000FD"/>
    <w:rsid w:val="00B150D7"/>
    <w:rsid w:val="00B251DB"/>
    <w:rsid w:val="00B36F53"/>
    <w:rsid w:val="00B4369C"/>
    <w:rsid w:val="00B4612B"/>
    <w:rsid w:val="00B60EE6"/>
    <w:rsid w:val="00B65B32"/>
    <w:rsid w:val="00B7693D"/>
    <w:rsid w:val="00B83B56"/>
    <w:rsid w:val="00B910CE"/>
    <w:rsid w:val="00BA6070"/>
    <w:rsid w:val="00BA7F8B"/>
    <w:rsid w:val="00BB077D"/>
    <w:rsid w:val="00BB136A"/>
    <w:rsid w:val="00C00961"/>
    <w:rsid w:val="00C0243E"/>
    <w:rsid w:val="00C03704"/>
    <w:rsid w:val="00C04A24"/>
    <w:rsid w:val="00C05A94"/>
    <w:rsid w:val="00C2355B"/>
    <w:rsid w:val="00C45DA8"/>
    <w:rsid w:val="00C6246B"/>
    <w:rsid w:val="00C72F17"/>
    <w:rsid w:val="00C92361"/>
    <w:rsid w:val="00C96EB8"/>
    <w:rsid w:val="00CA7E76"/>
    <w:rsid w:val="00CB1BD5"/>
    <w:rsid w:val="00CB6356"/>
    <w:rsid w:val="00CC2096"/>
    <w:rsid w:val="00CC592E"/>
    <w:rsid w:val="00CE654C"/>
    <w:rsid w:val="00CF2000"/>
    <w:rsid w:val="00CF2E99"/>
    <w:rsid w:val="00D127F0"/>
    <w:rsid w:val="00D20439"/>
    <w:rsid w:val="00D32778"/>
    <w:rsid w:val="00D4223A"/>
    <w:rsid w:val="00D613AB"/>
    <w:rsid w:val="00D62F6A"/>
    <w:rsid w:val="00D81FDC"/>
    <w:rsid w:val="00D8638B"/>
    <w:rsid w:val="00D93E4A"/>
    <w:rsid w:val="00DA43FB"/>
    <w:rsid w:val="00DC1CCE"/>
    <w:rsid w:val="00DE3E09"/>
    <w:rsid w:val="00DF1C19"/>
    <w:rsid w:val="00E258BB"/>
    <w:rsid w:val="00E3234B"/>
    <w:rsid w:val="00E33702"/>
    <w:rsid w:val="00E42B1F"/>
    <w:rsid w:val="00E532AF"/>
    <w:rsid w:val="00E61BA5"/>
    <w:rsid w:val="00E64176"/>
    <w:rsid w:val="00E6752B"/>
    <w:rsid w:val="00E804CE"/>
    <w:rsid w:val="00E878A6"/>
    <w:rsid w:val="00EA37C1"/>
    <w:rsid w:val="00EB2B06"/>
    <w:rsid w:val="00EB5C60"/>
    <w:rsid w:val="00EB7161"/>
    <w:rsid w:val="00EC2A50"/>
    <w:rsid w:val="00EC3D4A"/>
    <w:rsid w:val="00EC757F"/>
    <w:rsid w:val="00ED5C48"/>
    <w:rsid w:val="00EF2D12"/>
    <w:rsid w:val="00EF4C99"/>
    <w:rsid w:val="00EF51BE"/>
    <w:rsid w:val="00F04546"/>
    <w:rsid w:val="00F06F2C"/>
    <w:rsid w:val="00F1237F"/>
    <w:rsid w:val="00F2551A"/>
    <w:rsid w:val="00F417F8"/>
    <w:rsid w:val="00F54937"/>
    <w:rsid w:val="00F5532A"/>
    <w:rsid w:val="00F65C06"/>
    <w:rsid w:val="00F9440C"/>
    <w:rsid w:val="00FA5947"/>
    <w:rsid w:val="00FA5E10"/>
    <w:rsid w:val="00FB1C40"/>
    <w:rsid w:val="00FB4891"/>
    <w:rsid w:val="00FC0E89"/>
    <w:rsid w:val="00FC531B"/>
    <w:rsid w:val="00FC53F6"/>
    <w:rsid w:val="00FD2F9D"/>
    <w:rsid w:val="00FD68F3"/>
    <w:rsid w:val="00FE789B"/>
    <w:rsid w:val="00FF14B7"/>
    <w:rsid w:val="00FF63F1"/>
    <w:rsid w:val="00FF6789"/>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556477857">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797140573">
      <w:bodyDiv w:val="1"/>
      <w:marLeft w:val="0"/>
      <w:marRight w:val="0"/>
      <w:marTop w:val="0"/>
      <w:marBottom w:val="0"/>
      <w:divBdr>
        <w:top w:val="none" w:sz="0" w:space="0" w:color="auto"/>
        <w:left w:val="none" w:sz="0" w:space="0" w:color="auto"/>
        <w:bottom w:val="none" w:sz="0" w:space="0" w:color="auto"/>
        <w:right w:val="none" w:sz="0" w:space="0" w:color="auto"/>
      </w:divBdr>
    </w:div>
    <w:div w:id="866453776">
      <w:bodyDiv w:val="1"/>
      <w:marLeft w:val="0"/>
      <w:marRight w:val="0"/>
      <w:marTop w:val="0"/>
      <w:marBottom w:val="0"/>
      <w:divBdr>
        <w:top w:val="none" w:sz="0" w:space="0" w:color="auto"/>
        <w:left w:val="none" w:sz="0" w:space="0" w:color="auto"/>
        <w:bottom w:val="none" w:sz="0" w:space="0" w:color="auto"/>
        <w:right w:val="none" w:sz="0" w:space="0" w:color="auto"/>
      </w:divBdr>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393625231">
      <w:bodyDiv w:val="1"/>
      <w:marLeft w:val="0"/>
      <w:marRight w:val="0"/>
      <w:marTop w:val="0"/>
      <w:marBottom w:val="0"/>
      <w:divBdr>
        <w:top w:val="none" w:sz="0" w:space="0" w:color="auto"/>
        <w:left w:val="none" w:sz="0" w:space="0" w:color="auto"/>
        <w:bottom w:val="none" w:sz="0" w:space="0" w:color="auto"/>
        <w:right w:val="none" w:sz="0" w:space="0" w:color="auto"/>
      </w:divBdr>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1973631662">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8DCC5-AAA8-4E8F-A343-32ACEC34D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75</cp:revision>
  <cp:lastPrinted>2011-10-19T08:42:00Z</cp:lastPrinted>
  <dcterms:created xsi:type="dcterms:W3CDTF">2012-10-02T14:23:00Z</dcterms:created>
  <dcterms:modified xsi:type="dcterms:W3CDTF">2012-11-21T09:53:00Z</dcterms:modified>
</cp:coreProperties>
</file>