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29" w:rsidRDefault="00510029" w:rsidP="00510029"/>
    <w:p w:rsidR="00510029" w:rsidRPr="00CA7E76" w:rsidRDefault="00510029" w:rsidP="00CA7E76">
      <w:pPr>
        <w:jc w:val="both"/>
        <w:rPr>
          <w:b/>
        </w:rPr>
      </w:pPr>
      <w:r w:rsidRPr="00A548AE">
        <w:rPr>
          <w:rStyle w:val="Heading2Char"/>
        </w:rPr>
        <w:t>*</w:t>
      </w:r>
      <w:r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 </w:t>
      </w:r>
      <w:r w:rsidR="00230B05">
        <w:t>DEXA</w:t>
      </w:r>
    </w:p>
    <w:p w:rsidR="00510029" w:rsidRDefault="00510029" w:rsidP="00510029">
      <w:r>
        <w:rPr>
          <w:rStyle w:val="Heading2Char"/>
        </w:rPr>
        <w:t>*C</w:t>
      </w:r>
      <w:r w:rsidRPr="00A548AE">
        <w:rPr>
          <w:rStyle w:val="Heading2Char"/>
        </w:rPr>
        <w:t>entre:</w:t>
      </w:r>
      <w:r>
        <w:t xml:space="preserve"> </w:t>
      </w:r>
      <w:r w:rsidR="00CA7E76">
        <w:t>IMPC</w:t>
      </w:r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Pr="00A548AE">
        <w:rPr>
          <w:rStyle w:val="Heading2Char"/>
        </w:rPr>
        <w:t>ate_modified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426434">
        <w:t>15-06</w:t>
      </w:r>
      <w:r w:rsidR="00CA7E76">
        <w:t>-2012</w:t>
      </w:r>
    </w:p>
    <w:p w:rsidR="00510029" w:rsidRDefault="00510029" w:rsidP="00510029">
      <w:r w:rsidRPr="00A548AE">
        <w:rPr>
          <w:rStyle w:val="Heading2Char"/>
        </w:rPr>
        <w:t>*</w:t>
      </w:r>
      <w:proofErr w:type="spellStart"/>
      <w:r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E14B15">
        <w:t>Westerberg, Henrik</w:t>
      </w:r>
    </w:p>
    <w:p w:rsidR="00510029" w:rsidRDefault="00510029" w:rsidP="00510029">
      <w:r w:rsidRPr="00A548AE">
        <w:rPr>
          <w:rStyle w:val="Heading2Char"/>
        </w:rPr>
        <w:t>*</w:t>
      </w:r>
      <w:r>
        <w:rPr>
          <w:rStyle w:val="Heading2Char"/>
        </w:rPr>
        <w:t>V</w:t>
      </w:r>
      <w:r w:rsidRPr="00A548AE">
        <w:rPr>
          <w:rStyle w:val="Heading2Char"/>
        </w:rPr>
        <w:t>ersion:</w:t>
      </w:r>
      <w:r>
        <w:t xml:space="preserve"> 1</w:t>
      </w:r>
    </w:p>
    <w:p w:rsidR="00510029" w:rsidRDefault="00510029" w:rsidP="00DF1C19">
      <w:r>
        <w:t>{</w:t>
      </w:r>
      <w:proofErr w:type="gramStart"/>
      <w:r>
        <w:t>Sections:</w:t>
      </w:r>
      <w:proofErr w:type="gramEnd"/>
      <w:r>
        <w:t>}</w:t>
      </w:r>
    </w:p>
    <w:p w:rsidR="00230B05" w:rsidRDefault="00510029" w:rsidP="00510029">
      <w:pPr>
        <w:pStyle w:val="Heading2"/>
      </w:pPr>
      <w:r>
        <w:t>*1. Purpose:</w:t>
      </w:r>
    </w:p>
    <w:p w:rsidR="00230B05" w:rsidRDefault="00230B05" w:rsidP="00230B05"/>
    <w:p w:rsidR="00230B05" w:rsidRDefault="00230B05" w:rsidP="00230B05">
      <w:r>
        <w:t>Measure bone mineral content and density as well as body</w:t>
      </w:r>
      <w:r w:rsidR="00F957BF">
        <w:t xml:space="preserve"> composition in mice using the </w:t>
      </w:r>
      <w:r>
        <w:t xml:space="preserve">DEXA </w:t>
      </w:r>
      <w:r w:rsidR="00234049">
        <w:t xml:space="preserve">(Dual Energy X-ray Absorptiometry) </w:t>
      </w:r>
      <w:r>
        <w:t>analyser.</w:t>
      </w:r>
    </w:p>
    <w:p w:rsidR="00230B05" w:rsidRPr="00230B05" w:rsidRDefault="00230B05" w:rsidP="00230B05"/>
    <w:p w:rsidR="00510029" w:rsidRDefault="00510029" w:rsidP="00510029">
      <w:pPr>
        <w:pStyle w:val="Heading2"/>
      </w:pPr>
      <w:r>
        <w:t>*2. Experimental Design</w:t>
      </w:r>
    </w:p>
    <w:p w:rsidR="00510029" w:rsidRDefault="00510029" w:rsidP="00EF2D12">
      <w:pPr>
        <w:pStyle w:val="ListParagraph"/>
        <w:ind w:left="0"/>
        <w:jc w:val="both"/>
      </w:pP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>Minimum number of animals</w:t>
      </w:r>
      <w:r w:rsidR="00230B05">
        <w:rPr>
          <w:b/>
        </w:rPr>
        <w:t>:</w:t>
      </w:r>
      <w:r>
        <w:rPr>
          <w:b/>
        </w:rPr>
        <w:t xml:space="preserve"> </w:t>
      </w:r>
      <w:r w:rsidR="00F957BF">
        <w:t>7+7</w:t>
      </w:r>
    </w:p>
    <w:p w:rsidR="00230B05" w:rsidRDefault="00EB6CB1" w:rsidP="00EB6CB1">
      <w:pPr>
        <w:pStyle w:val="ListParagraph"/>
        <w:numPr>
          <w:ilvl w:val="0"/>
          <w:numId w:val="18"/>
        </w:numPr>
      </w:pPr>
      <w:r w:rsidRPr="00230B05">
        <w:rPr>
          <w:b/>
        </w:rPr>
        <w:t>Age at test :</w:t>
      </w:r>
      <w:r>
        <w:t xml:space="preserve"> </w:t>
      </w:r>
      <w:r w:rsidR="00F957BF">
        <w:t>adult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 w:rsidRPr="00230B05">
        <w:rPr>
          <w:b/>
        </w:rPr>
        <w:t>Sex:</w:t>
      </w:r>
      <w:r>
        <w:t xml:space="preserve"> </w:t>
      </w:r>
      <w:r w:rsidR="00F957BF">
        <w:t>males and females</w:t>
      </w:r>
    </w:p>
    <w:p w:rsidR="00EB6CB1" w:rsidRDefault="00EB6CB1" w:rsidP="00EF2D12">
      <w:pPr>
        <w:pStyle w:val="ListParagraph"/>
        <w:ind w:left="0"/>
        <w:jc w:val="both"/>
      </w:pPr>
    </w:p>
    <w:p w:rsidR="00510029" w:rsidRPr="00A548AE" w:rsidRDefault="00EF2D12" w:rsidP="00DF1C19">
      <w:pPr>
        <w:pStyle w:val="Heading2"/>
      </w:pPr>
      <w:r>
        <w:t>*3</w:t>
      </w:r>
      <w:r w:rsidR="00510029">
        <w:t>. Procedure</w:t>
      </w:r>
    </w:p>
    <w:p w:rsidR="00EB6CB1" w:rsidRDefault="00EB6CB1" w:rsidP="00510029"/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.1 Calculate and record the volume of anaesthetic solution required for</w:t>
      </w:r>
    </w:p>
    <w:p w:rsidR="00230B05" w:rsidRPr="00B44926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44926">
        <w:rPr>
          <w:rFonts w:cstheme="minorHAnsi"/>
          <w:sz w:val="24"/>
          <w:szCs w:val="24"/>
        </w:rPr>
        <w:t>intraperitoneal</w:t>
      </w:r>
      <w:proofErr w:type="spellEnd"/>
      <w:proofErr w:type="gramEnd"/>
      <w:r w:rsidRPr="00B44926">
        <w:rPr>
          <w:rFonts w:cstheme="minorHAnsi"/>
          <w:sz w:val="24"/>
          <w:szCs w:val="24"/>
        </w:rPr>
        <w:t xml:space="preserve"> (IP) injection.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.2 </w:t>
      </w:r>
      <w:r w:rsidR="00234049">
        <w:rPr>
          <w:rFonts w:cstheme="minorHAnsi"/>
          <w:sz w:val="24"/>
          <w:szCs w:val="24"/>
        </w:rPr>
        <w:t>Anaesthetise the mice</w:t>
      </w:r>
      <w:r w:rsidR="00234049" w:rsidRPr="00B77F22">
        <w:rPr>
          <w:rFonts w:cstheme="minorHAnsi"/>
          <w:sz w:val="24"/>
          <w:szCs w:val="24"/>
        </w:rPr>
        <w:t>.</w:t>
      </w:r>
    </w:p>
    <w:p w:rsidR="00234049" w:rsidRDefault="007C0089" w:rsidP="002340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.3 </w:t>
      </w:r>
      <w:r w:rsidR="00234049" w:rsidRPr="00B77F22">
        <w:rPr>
          <w:rFonts w:cstheme="minorHAnsi"/>
          <w:sz w:val="24"/>
          <w:szCs w:val="24"/>
        </w:rPr>
        <w:t>Monitor the animal carefully until unconsciousnes</w:t>
      </w:r>
      <w:r w:rsidR="00234049">
        <w:rPr>
          <w:rFonts w:cstheme="minorHAnsi"/>
          <w:sz w:val="24"/>
          <w:szCs w:val="24"/>
        </w:rPr>
        <w:t>s by ensuring that the mouse is adequately sedated</w:t>
      </w:r>
      <w:r w:rsidR="00234049" w:rsidRPr="00B77F22">
        <w:rPr>
          <w:rFonts w:cstheme="minorHAnsi"/>
          <w:sz w:val="24"/>
          <w:szCs w:val="24"/>
        </w:rPr>
        <w:t>.</w:t>
      </w:r>
    </w:p>
    <w:p w:rsidR="00230B05" w:rsidRPr="00B44926" w:rsidRDefault="007C0089" w:rsidP="002340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.4 Weigh the mouse and record the value.</w:t>
      </w:r>
    </w:p>
    <w:p w:rsidR="00230B05" w:rsidRPr="00B44926" w:rsidRDefault="007C0089" w:rsidP="003A5A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.5 Measure the length of the mouse as follows and record the value (accuracy </w:t>
      </w:r>
      <w:r w:rsidR="003A5ADC">
        <w:rPr>
          <w:rFonts w:cstheme="minorHAnsi"/>
          <w:sz w:val="24"/>
          <w:szCs w:val="24"/>
        </w:rPr>
        <w:t>±</w:t>
      </w:r>
      <w:r w:rsidR="00F957BF">
        <w:rPr>
          <w:rFonts w:cstheme="minorHAnsi"/>
          <w:sz w:val="24"/>
          <w:szCs w:val="24"/>
        </w:rPr>
        <w:t>0.1</w:t>
      </w:r>
      <w:r w:rsidR="00230B05" w:rsidRPr="00B44926">
        <w:rPr>
          <w:rFonts w:cstheme="minorHAnsi"/>
          <w:sz w:val="24"/>
          <w:szCs w:val="24"/>
        </w:rPr>
        <w:t>cm)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.5.1 Place the unconscious mouse on a disinfected ruler so that its nose is at zero</w:t>
      </w:r>
    </w:p>
    <w:p w:rsidR="00230B05" w:rsidRPr="00B44926" w:rsidRDefault="00230B05" w:rsidP="00230B05">
      <w:pPr>
        <w:rPr>
          <w:rFonts w:cstheme="minorHAnsi"/>
        </w:rPr>
      </w:pPr>
      <w:r w:rsidRPr="00B44926">
        <w:rPr>
          <w:rFonts w:cstheme="minorHAnsi"/>
          <w:sz w:val="24"/>
          <w:szCs w:val="24"/>
        </w:rPr>
        <w:t>(</w:t>
      </w:r>
      <w:proofErr w:type="gramStart"/>
      <w:r w:rsidRPr="00B44926">
        <w:rPr>
          <w:rFonts w:cstheme="minorHAnsi"/>
          <w:sz w:val="24"/>
          <w:szCs w:val="24"/>
        </w:rPr>
        <w:t>figure</w:t>
      </w:r>
      <w:proofErr w:type="gramEnd"/>
      <w:r w:rsidRPr="00B44926">
        <w:rPr>
          <w:rFonts w:cstheme="minorHAnsi"/>
          <w:sz w:val="24"/>
          <w:szCs w:val="24"/>
        </w:rPr>
        <w:t xml:space="preserve"> 1).</w:t>
      </w:r>
    </w:p>
    <w:p w:rsidR="00CF7F29" w:rsidRDefault="00426434" w:rsidP="00426434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6A0F833" wp14:editId="04AF0CCB">
            <wp:extent cx="3724275" cy="1728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826" cy="17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05" w:rsidRPr="00B44926" w:rsidRDefault="007C0089" w:rsidP="00510029">
      <w:pPr>
        <w:rPr>
          <w:rFonts w:cstheme="minorHAnsi"/>
        </w:rPr>
      </w:pPr>
      <w:r w:rsidRPr="00B44926">
        <w:rPr>
          <w:rFonts w:cstheme="minorHAnsi"/>
        </w:rPr>
        <w:t>Figure 1</w:t>
      </w:r>
    </w:p>
    <w:p w:rsidR="00230B05" w:rsidRPr="00B44926" w:rsidRDefault="00230B05" w:rsidP="00510029">
      <w:pPr>
        <w:rPr>
          <w:rFonts w:cstheme="minorHAnsi"/>
        </w:rPr>
      </w:pPr>
    </w:p>
    <w:p w:rsidR="00230B05" w:rsidRPr="00B44926" w:rsidRDefault="007C0089" w:rsidP="001061F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 xml:space="preserve">3.5.2 </w:t>
      </w:r>
      <w:r w:rsidR="00230B05" w:rsidRPr="00B44926">
        <w:rPr>
          <w:rFonts w:cstheme="minorHAnsi"/>
          <w:sz w:val="24"/>
          <w:szCs w:val="24"/>
        </w:rPr>
        <w:t>To measure the entire length of the head press gently against the ruler</w:t>
      </w:r>
      <w:r w:rsidR="001061F1">
        <w:rPr>
          <w:rFonts w:cstheme="minorHAnsi"/>
          <w:sz w:val="24"/>
          <w:szCs w:val="24"/>
        </w:rPr>
        <w:t xml:space="preserve"> </w:t>
      </w:r>
      <w:r w:rsidR="00230B05" w:rsidRPr="00B44926">
        <w:rPr>
          <w:rFonts w:cstheme="minorHAnsi"/>
          <w:sz w:val="24"/>
          <w:szCs w:val="24"/>
        </w:rPr>
        <w:t>(figure 2) and gently pull the tail to ensure that the spine returns to its full</w:t>
      </w:r>
      <w:r w:rsidR="001061F1">
        <w:rPr>
          <w:rFonts w:cstheme="minorHAnsi"/>
          <w:sz w:val="24"/>
          <w:szCs w:val="24"/>
        </w:rPr>
        <w:t xml:space="preserve"> </w:t>
      </w:r>
      <w:r w:rsidR="00230B05" w:rsidRPr="00B44926">
        <w:rPr>
          <w:rFonts w:cstheme="minorHAnsi"/>
          <w:sz w:val="24"/>
          <w:szCs w:val="24"/>
        </w:rPr>
        <w:t>length (figure 3).</w:t>
      </w:r>
    </w:p>
    <w:p w:rsidR="00426434" w:rsidRDefault="00426434" w:rsidP="00230B05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4A002153" wp14:editId="020B5887">
            <wp:extent cx="2985425" cy="1559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588" cy="1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C4750" wp14:editId="03A88821">
            <wp:extent cx="2533650" cy="1653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004" cy="166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05" w:rsidRPr="00B44926" w:rsidRDefault="00426434" w:rsidP="00510029">
      <w:pPr>
        <w:rPr>
          <w:rFonts w:cstheme="minorHAnsi"/>
          <w:noProof/>
        </w:rPr>
      </w:pPr>
      <w:r w:rsidRPr="00B44926">
        <w:rPr>
          <w:rFonts w:cstheme="minorHAnsi"/>
        </w:rPr>
        <w:t>Figure 2</w:t>
      </w:r>
      <w:r w:rsidRPr="00B44926">
        <w:rPr>
          <w:rFonts w:cstheme="minorHAnsi"/>
        </w:rPr>
        <w:tab/>
      </w:r>
      <w:r>
        <w:rPr>
          <w:rFonts w:cstheme="minorHAnsi"/>
          <w:noProof/>
        </w:rPr>
        <w:t xml:space="preserve">                                                                                     </w:t>
      </w:r>
      <w:r w:rsidR="007C0089" w:rsidRPr="00B44926">
        <w:rPr>
          <w:rFonts w:cstheme="minorHAnsi"/>
        </w:rPr>
        <w:t>Figure 3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 xml:space="preserve">3.5.3 </w:t>
      </w:r>
      <w:r w:rsidR="00230B05" w:rsidRPr="00B44926">
        <w:rPr>
          <w:rFonts w:cstheme="minorHAnsi"/>
          <w:sz w:val="24"/>
          <w:szCs w:val="24"/>
        </w:rPr>
        <w:t>Measure the length starting from the nose (0cm) to the beginning of the tail</w:t>
      </w:r>
    </w:p>
    <w:p w:rsidR="00230B05" w:rsidRPr="00CF7F29" w:rsidRDefault="00230B05" w:rsidP="00CF7F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(</w:t>
      </w:r>
      <w:proofErr w:type="gramStart"/>
      <w:r w:rsidRPr="00B44926">
        <w:rPr>
          <w:rFonts w:cstheme="minorHAnsi"/>
          <w:sz w:val="24"/>
          <w:szCs w:val="24"/>
        </w:rPr>
        <w:t>figure</w:t>
      </w:r>
      <w:proofErr w:type="gramEnd"/>
      <w:r w:rsidRPr="00B44926">
        <w:rPr>
          <w:rFonts w:cstheme="minorHAnsi"/>
          <w:sz w:val="24"/>
          <w:szCs w:val="24"/>
        </w:rPr>
        <w:t xml:space="preserve"> 4). Record the measuremen</w:t>
      </w:r>
      <w:r w:rsidR="00CF7F29">
        <w:rPr>
          <w:rFonts w:cstheme="minorHAnsi"/>
          <w:sz w:val="24"/>
          <w:szCs w:val="24"/>
        </w:rPr>
        <w:t>t – the accuracy is within 0.1c</w:t>
      </w:r>
      <w:r w:rsidRPr="00B44926">
        <w:rPr>
          <w:rFonts w:cstheme="minorHAnsi"/>
          <w:sz w:val="24"/>
          <w:szCs w:val="24"/>
        </w:rPr>
        <w:t>m. For</w:t>
      </w:r>
      <w:r w:rsidR="00CF7F29">
        <w:rPr>
          <w:rFonts w:cstheme="minorHAnsi"/>
          <w:sz w:val="24"/>
          <w:szCs w:val="24"/>
        </w:rPr>
        <w:t xml:space="preserve"> </w:t>
      </w:r>
      <w:r w:rsidRPr="00B44926">
        <w:rPr>
          <w:rFonts w:cstheme="minorHAnsi"/>
          <w:sz w:val="24"/>
          <w:szCs w:val="24"/>
        </w:rPr>
        <w:t>example in figure 4 the length of the mouse is 9.5cm.</w:t>
      </w:r>
    </w:p>
    <w:p w:rsidR="00CF7F29" w:rsidRDefault="00426434" w:rsidP="00510029">
      <w:pPr>
        <w:rPr>
          <w:rFonts w:cstheme="minorHAnsi"/>
        </w:rPr>
      </w:pPr>
      <w:r>
        <w:rPr>
          <w:noProof/>
        </w:rPr>
        <w:drawing>
          <wp:inline distT="0" distB="0" distL="0" distR="0" wp14:anchorId="1755572A" wp14:editId="00868162">
            <wp:extent cx="3943350" cy="2067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05" w:rsidRPr="00B44926" w:rsidRDefault="00A64E75" w:rsidP="00510029">
      <w:pPr>
        <w:rPr>
          <w:rFonts w:cstheme="minorHAnsi"/>
        </w:rPr>
      </w:pPr>
      <w:r w:rsidRPr="00B44926">
        <w:rPr>
          <w:rFonts w:cstheme="minorHAnsi"/>
        </w:rPr>
        <w:t>Figure 4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.5.4 Disinfect the ruler and contact area after the measurement has been taken.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.6 Place </w:t>
      </w:r>
      <w:r w:rsidR="00F957BF">
        <w:rPr>
          <w:rFonts w:cstheme="minorHAnsi"/>
          <w:sz w:val="24"/>
          <w:szCs w:val="24"/>
        </w:rPr>
        <w:t xml:space="preserve">the unconscious mouse into the </w:t>
      </w:r>
      <w:r w:rsidR="00230B05" w:rsidRPr="00B44926">
        <w:rPr>
          <w:rFonts w:cstheme="minorHAnsi"/>
          <w:sz w:val="24"/>
          <w:szCs w:val="24"/>
        </w:rPr>
        <w:t>DEXA analyser.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lastRenderedPageBreak/>
        <w:t>3</w:t>
      </w:r>
      <w:r w:rsidR="00F957BF">
        <w:rPr>
          <w:rFonts w:cstheme="minorHAnsi"/>
          <w:sz w:val="24"/>
          <w:szCs w:val="24"/>
        </w:rPr>
        <w:t>.7 Perform a scout-scan</w:t>
      </w:r>
      <w:r w:rsidR="00230B05" w:rsidRPr="00B44926">
        <w:rPr>
          <w:rFonts w:cstheme="minorHAnsi"/>
          <w:sz w:val="24"/>
          <w:szCs w:val="24"/>
        </w:rPr>
        <w:t>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.8 Optimise the area of interest and perform a measure-scan.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.9 Note that the exposure dose per mouse is 300μSv.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.10 For the analysis of the data, regions of interest must be defined. The standard</w:t>
      </w:r>
    </w:p>
    <w:p w:rsidR="00230B05" w:rsidRDefault="00230B05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44926">
        <w:rPr>
          <w:rFonts w:cstheme="minorHAnsi"/>
          <w:sz w:val="24"/>
          <w:szCs w:val="24"/>
        </w:rPr>
        <w:t>analysis</w:t>
      </w:r>
      <w:proofErr w:type="gramEnd"/>
      <w:r w:rsidRPr="00B44926">
        <w:rPr>
          <w:rFonts w:cstheme="minorHAnsi"/>
          <w:sz w:val="24"/>
          <w:szCs w:val="24"/>
        </w:rPr>
        <w:t xml:space="preserve"> comprises of a whole body analysis excluding</w:t>
      </w:r>
      <w:r w:rsidR="00F957BF">
        <w:rPr>
          <w:rFonts w:cstheme="minorHAnsi"/>
          <w:sz w:val="24"/>
          <w:szCs w:val="24"/>
        </w:rPr>
        <w:t xml:space="preserve"> </w:t>
      </w:r>
      <w:r w:rsidRPr="00B44926">
        <w:rPr>
          <w:rFonts w:cstheme="minorHAnsi"/>
          <w:sz w:val="24"/>
          <w:szCs w:val="24"/>
        </w:rPr>
        <w:t>the head area.</w:t>
      </w:r>
    </w:p>
    <w:p w:rsidR="00F957BF" w:rsidRDefault="00F957BF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57BF" w:rsidRPr="00F957BF" w:rsidRDefault="00F957BF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57BF">
        <w:rPr>
          <w:rFonts w:cstheme="minorHAnsi"/>
          <w:sz w:val="24"/>
          <w:szCs w:val="24"/>
        </w:rPr>
        <w:t xml:space="preserve">Continue with X-ray analysis or </w:t>
      </w:r>
    </w:p>
    <w:p w:rsidR="00F957BF" w:rsidRPr="00F957BF" w:rsidRDefault="00D10173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3.11</w:t>
      </w:r>
      <w:r w:rsidR="00F957BF" w:rsidRPr="00F957BF">
        <w:rPr>
          <w:rFonts w:cstheme="minorHAnsi"/>
          <w:sz w:val="24"/>
          <w:szCs w:val="24"/>
        </w:rPr>
        <w:t xml:space="preserve"> Remove the mouse once the image is captured. Place the mouse on a heated mat,</w:t>
      </w:r>
    </w:p>
    <w:p w:rsidR="00F957BF" w:rsidRPr="00F957BF" w:rsidRDefault="00F957BF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957BF">
        <w:rPr>
          <w:rFonts w:cstheme="minorHAnsi"/>
          <w:sz w:val="24"/>
          <w:szCs w:val="24"/>
        </w:rPr>
        <w:t>set</w:t>
      </w:r>
      <w:proofErr w:type="gramEnd"/>
      <w:r w:rsidRPr="00F957BF">
        <w:rPr>
          <w:rFonts w:cstheme="minorHAnsi"/>
          <w:sz w:val="24"/>
          <w:szCs w:val="24"/>
        </w:rPr>
        <w:t xml:space="preserve"> at 37°C, in a cage and monitor closely until consciousness is regained.</w:t>
      </w:r>
    </w:p>
    <w:p w:rsidR="00510029" w:rsidRDefault="00E14B15" w:rsidP="00510029">
      <w:pPr>
        <w:pStyle w:val="Heading2"/>
      </w:pPr>
      <w:r>
        <w:t>*4</w:t>
      </w:r>
      <w:r w:rsidR="00510029">
        <w:t>. Notes</w:t>
      </w:r>
    </w:p>
    <w:p w:rsid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230B05" w:rsidRPr="00230B05" w:rsidRDefault="00230B05" w:rsidP="00DA3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Dual-energy X-ray Absorptiometry (DEXA or DXA) is a method of quantifying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bone mineral content and density. DXA uses an X-ray generator of high stability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to produce photons over a broad spectrum of energy levels. Its photon output is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filtered to produce the two distinct peaks necessary to distinguish bone from soft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tissue.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B05" w:rsidRPr="00230B05" w:rsidRDefault="00230B05" w:rsidP="00DA3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The technique used for separating photon output into two distinct energy levels is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known as ‘K-edge’ filtration. By placing a filter element in the beam path, energy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levels reacting with the filter material are sharply attenuated. The filter effect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gradually lessens at higher energy levels, and so a second peak is introduced. The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 xml:space="preserve">tin filter material used in this system </w:t>
      </w:r>
      <w:r w:rsidR="00DA3109">
        <w:rPr>
          <w:rFonts w:cstheme="minorHAnsi"/>
          <w:sz w:val="24"/>
          <w:szCs w:val="24"/>
        </w:rPr>
        <w:t>p</w:t>
      </w:r>
      <w:r w:rsidRPr="00230B05">
        <w:rPr>
          <w:rFonts w:cstheme="minorHAnsi"/>
          <w:sz w:val="24"/>
          <w:szCs w:val="24"/>
        </w:rPr>
        <w:t>roduces energy peaks at 28keV and 48keV.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Two solid-state detectors and proprietary energy discrimination are used to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determine high and low energy counts.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B05" w:rsidRDefault="00230B05" w:rsidP="00DA3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The count data is transformed by software into bone and non-bone components,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thus generating the bone density values. Information is generated about body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weight, body length, fat and bone mass, bone mass density, and lean mass of each</w:t>
      </w:r>
      <w:r w:rsidR="00DA3109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mouse.</w:t>
      </w:r>
    </w:p>
    <w:p w:rsidR="00DA3109" w:rsidRDefault="00DA3109" w:rsidP="00DA310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E7D9A" w:rsidTr="008E7D9A">
        <w:tc>
          <w:tcPr>
            <w:tcW w:w="2310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Meta Data</w:t>
            </w:r>
          </w:p>
        </w:tc>
        <w:tc>
          <w:tcPr>
            <w:tcW w:w="2310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Example Value</w:t>
            </w:r>
          </w:p>
        </w:tc>
        <w:tc>
          <w:tcPr>
            <w:tcW w:w="2311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Required for Upload</w:t>
            </w:r>
          </w:p>
        </w:tc>
        <w:tc>
          <w:tcPr>
            <w:tcW w:w="2311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 for Data Analysis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B64C5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Equipment </w:t>
            </w:r>
            <w:r w:rsidR="00B64C5D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 manufacturer</w:t>
            </w:r>
          </w:p>
        </w:tc>
        <w:tc>
          <w:tcPr>
            <w:tcW w:w="2310" w:type="dxa"/>
          </w:tcPr>
          <w:p w:rsidR="008E7D9A" w:rsidRDefault="00D10173" w:rsidP="00B64C5D">
            <w:pPr>
              <w:rPr>
                <w:rFonts w:cstheme="minorHAnsi"/>
                <w:sz w:val="24"/>
                <w:szCs w:val="24"/>
              </w:rPr>
            </w:pPr>
            <w:r>
              <w:rPr>
                <w:lang w:eastAsia="ja-JP"/>
              </w:rPr>
              <w:t>GE</w:t>
            </w:r>
            <w:r w:rsidR="00B64C5D">
              <w:rPr>
                <w:lang w:eastAsia="ja-JP"/>
              </w:rPr>
              <w:t xml:space="preserve"> Medical Systems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 model</w:t>
            </w:r>
          </w:p>
        </w:tc>
        <w:tc>
          <w:tcPr>
            <w:tcW w:w="2310" w:type="dxa"/>
          </w:tcPr>
          <w:p w:rsidR="008E7D9A" w:rsidRPr="00D10173" w:rsidRDefault="00B64C5D" w:rsidP="00230B05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Lunar </w:t>
            </w:r>
            <w:proofErr w:type="spellStart"/>
            <w:r>
              <w:rPr>
                <w:rFonts w:eastAsiaTheme="minorEastAsia"/>
                <w:lang w:eastAsia="ja-JP"/>
              </w:rPr>
              <w:t>Piximus</w:t>
            </w:r>
            <w:proofErr w:type="spellEnd"/>
            <w:r>
              <w:rPr>
                <w:rFonts w:eastAsiaTheme="minorEastAsia"/>
                <w:lang w:eastAsia="ja-JP"/>
              </w:rPr>
              <w:t xml:space="preserve"> II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Mouse status</w:t>
            </w:r>
          </w:p>
        </w:tc>
        <w:tc>
          <w:tcPr>
            <w:tcW w:w="2310" w:type="dxa"/>
          </w:tcPr>
          <w:p w:rsidR="008E7D9A" w:rsidRDefault="00D10173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364EFD">
            <w:r>
              <w:t>Anaesthesia</w:t>
            </w:r>
          </w:p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8E7D9A" w:rsidRDefault="00D10173" w:rsidP="0042643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Ketamine+</w:t>
            </w:r>
            <w:r w:rsidR="00426434"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>ylazine</w:t>
            </w:r>
            <w:proofErr w:type="spellEnd"/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64C5D" w:rsidTr="008E7D9A">
        <w:tc>
          <w:tcPr>
            <w:tcW w:w="2310" w:type="dxa"/>
          </w:tcPr>
          <w:p w:rsidR="00B64C5D" w:rsidRDefault="00B64C5D" w:rsidP="00364EFD">
            <w:r>
              <w:t>Date equipment last calibrated</w:t>
            </w:r>
          </w:p>
        </w:tc>
        <w:tc>
          <w:tcPr>
            <w:tcW w:w="2310" w:type="dxa"/>
          </w:tcPr>
          <w:p w:rsidR="00B64C5D" w:rsidRDefault="00B64C5D" w:rsidP="004264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date</w:t>
            </w:r>
          </w:p>
        </w:tc>
        <w:tc>
          <w:tcPr>
            <w:tcW w:w="2311" w:type="dxa"/>
          </w:tcPr>
          <w:p w:rsidR="00B64C5D" w:rsidRDefault="002E0B2B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2311" w:type="dxa"/>
          </w:tcPr>
          <w:p w:rsidR="00B64C5D" w:rsidRDefault="00B64C5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B64C5D" w:rsidTr="008E7D9A">
        <w:tc>
          <w:tcPr>
            <w:tcW w:w="2310" w:type="dxa"/>
          </w:tcPr>
          <w:p w:rsidR="00B64C5D" w:rsidRDefault="00B64C5D" w:rsidP="00364EFD">
            <w:r>
              <w:t>Experimenter ID</w:t>
            </w:r>
          </w:p>
        </w:tc>
        <w:tc>
          <w:tcPr>
            <w:tcW w:w="2310" w:type="dxa"/>
          </w:tcPr>
          <w:p w:rsidR="00B64C5D" w:rsidRDefault="00B64C5D" w:rsidP="0042643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1" w:type="dxa"/>
          </w:tcPr>
          <w:p w:rsidR="00B64C5D" w:rsidRDefault="00B64C5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B64C5D" w:rsidRDefault="00B64C5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</w:tbl>
    <w:p w:rsidR="008E7D9A" w:rsidRDefault="008E7D9A" w:rsidP="00230B05">
      <w:pPr>
        <w:rPr>
          <w:rFonts w:cstheme="minorHAnsi"/>
          <w:sz w:val="24"/>
          <w:szCs w:val="24"/>
        </w:rPr>
      </w:pPr>
    </w:p>
    <w:p w:rsidR="008E7D9A" w:rsidRDefault="008E7D9A" w:rsidP="00230B05">
      <w:pPr>
        <w:rPr>
          <w:rFonts w:cstheme="minorHAnsi"/>
          <w:sz w:val="24"/>
          <w:szCs w:val="24"/>
        </w:rPr>
      </w:pPr>
    </w:p>
    <w:p w:rsidR="008E7D9A" w:rsidRDefault="008E7D9A" w:rsidP="00230B05">
      <w:pPr>
        <w:rPr>
          <w:rFonts w:cstheme="minorHAnsi"/>
        </w:rPr>
      </w:pPr>
    </w:p>
    <w:p w:rsidR="00D10173" w:rsidRPr="00B44926" w:rsidRDefault="00D10173" w:rsidP="00230B05">
      <w:pPr>
        <w:rPr>
          <w:rFonts w:cstheme="minorHAnsi"/>
        </w:rPr>
      </w:pPr>
    </w:p>
    <w:p w:rsidR="008E7D9A" w:rsidRPr="008E7D9A" w:rsidRDefault="00EF2D12" w:rsidP="00DA3109">
      <w:pPr>
        <w:pStyle w:val="Heading3"/>
      </w:pPr>
      <w:r>
        <w:lastRenderedPageBreak/>
        <w:t>Data QC</w:t>
      </w:r>
      <w:r w:rsidR="00DA3109">
        <w:br/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Calibration of the system is done in daily intervals using the phantoms delivered by the manufacturer. The results from the calibration runs are</w:t>
      </w:r>
      <w:r w:rsidR="00F957BF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r</w:t>
      </w:r>
      <w:bookmarkStart w:id="0" w:name="_GoBack"/>
      <w:bookmarkEnd w:id="0"/>
      <w:r w:rsidRPr="00230B05">
        <w:rPr>
          <w:rFonts w:cstheme="minorHAnsi"/>
          <w:sz w:val="24"/>
          <w:szCs w:val="24"/>
        </w:rPr>
        <w:t>ecorded by the system.</w:t>
      </w:r>
    </w:p>
    <w:p w:rsidR="00510029" w:rsidRDefault="00510029" w:rsidP="00510029">
      <w:pPr>
        <w:pStyle w:val="Heading2"/>
      </w:pPr>
      <w:r>
        <w:br/>
        <w:t>*</w:t>
      </w:r>
      <w:proofErr w:type="gramStart"/>
      <w:r>
        <w:t>6 .</w:t>
      </w:r>
      <w:proofErr w:type="gramEnd"/>
      <w:r>
        <w:t xml:space="preserve"> Measured Parameters - list</w:t>
      </w:r>
    </w:p>
    <w:p w:rsidR="00DF1C19" w:rsidRDefault="00510029" w:rsidP="00510029">
      <w:r>
        <w:br/>
        <w:t xml:space="preserve">{Placed in Parameters </w:t>
      </w:r>
      <w:proofErr w:type="spellStart"/>
      <w:r>
        <w:t>spreadsheet</w:t>
      </w:r>
      <w:proofErr w:type="spellEnd"/>
      <w:r>
        <w:t>}</w:t>
      </w:r>
    </w:p>
    <w:p w:rsidR="00510029" w:rsidRDefault="00510029" w:rsidP="00510029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510029" w:rsidRDefault="00E14B15" w:rsidP="00510029">
      <w:r>
        <w:t xml:space="preserve">{Placed in </w:t>
      </w:r>
      <w:proofErr w:type="spellStart"/>
      <w:r>
        <w:t>Paramters</w:t>
      </w:r>
      <w:proofErr w:type="spellEnd"/>
      <w:r>
        <w:t xml:space="preserve"> </w:t>
      </w:r>
      <w:proofErr w:type="spellStart"/>
      <w:r>
        <w:t>spreadsheet</w:t>
      </w:r>
      <w:proofErr w:type="spellEnd"/>
      <w:r w:rsidR="00510029">
        <w:br/>
      </w:r>
    </w:p>
    <w:p w:rsidR="00757E44" w:rsidRPr="00510029" w:rsidRDefault="00757E44" w:rsidP="00510029"/>
    <w:sectPr w:rsidR="00757E44" w:rsidRPr="00510029" w:rsidSect="00CF2000">
      <w:headerReference w:type="default" r:id="rId13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49" w:rsidRDefault="006D4549" w:rsidP="002830CC">
      <w:pPr>
        <w:spacing w:after="0" w:line="240" w:lineRule="auto"/>
      </w:pPr>
      <w:r>
        <w:separator/>
      </w:r>
    </w:p>
  </w:endnote>
  <w:endnote w:type="continuationSeparator" w:id="0">
    <w:p w:rsidR="006D4549" w:rsidRDefault="006D4549" w:rsidP="002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49" w:rsidRDefault="006D4549" w:rsidP="002830CC">
      <w:pPr>
        <w:spacing w:after="0" w:line="240" w:lineRule="auto"/>
      </w:pPr>
      <w:r>
        <w:separator/>
      </w:r>
    </w:p>
  </w:footnote>
  <w:footnote w:type="continuationSeparator" w:id="0">
    <w:p w:rsidR="006D4549" w:rsidRDefault="006D4549" w:rsidP="0028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B15" w:rsidRPr="00231AF6" w:rsidRDefault="00E14B15" w:rsidP="00231AF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noProof/>
        <w:color w:val="984806" w:themeColor="accent6" w:themeShade="80"/>
        <w:sz w:val="32"/>
        <w:szCs w:val="32"/>
      </w:rPr>
    </w:pPr>
    <w:r>
      <w:rPr>
        <w:noProof/>
      </w:rPr>
      <w:drawing>
        <wp:inline distT="0" distB="0" distL="0" distR="0">
          <wp:extent cx="5731510" cy="438476"/>
          <wp:effectExtent l="0" t="0" r="2540" b="0"/>
          <wp:docPr id="4" name="Picture 4" descr="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4B15" w:rsidRDefault="00E14B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939"/>
    <w:multiLevelType w:val="hybridMultilevel"/>
    <w:tmpl w:val="B17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BFD"/>
    <w:multiLevelType w:val="hybridMultilevel"/>
    <w:tmpl w:val="FF7E4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60221"/>
    <w:multiLevelType w:val="hybridMultilevel"/>
    <w:tmpl w:val="CF742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5411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47CA"/>
    <w:multiLevelType w:val="hybridMultilevel"/>
    <w:tmpl w:val="B2D88294"/>
    <w:lvl w:ilvl="0" w:tplc="F92827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5A36">
      <w:start w:val="5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68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58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1F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41C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7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F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2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E0723"/>
    <w:multiLevelType w:val="hybridMultilevel"/>
    <w:tmpl w:val="DA581302"/>
    <w:lvl w:ilvl="0" w:tplc="B6F41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237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A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E7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AE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5F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A7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61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D9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E863CF"/>
    <w:multiLevelType w:val="hybridMultilevel"/>
    <w:tmpl w:val="2CB457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F1593F"/>
    <w:multiLevelType w:val="hybridMultilevel"/>
    <w:tmpl w:val="088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D4B39"/>
    <w:multiLevelType w:val="hybridMultilevel"/>
    <w:tmpl w:val="D06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C1130"/>
    <w:multiLevelType w:val="hybridMultilevel"/>
    <w:tmpl w:val="B1349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26045"/>
    <w:multiLevelType w:val="hybridMultilevel"/>
    <w:tmpl w:val="ED72E1B2"/>
    <w:lvl w:ilvl="0" w:tplc="259C4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AEE8">
      <w:start w:val="59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0FC0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2A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21B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6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2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0B12CD"/>
    <w:multiLevelType w:val="hybridMultilevel"/>
    <w:tmpl w:val="FE7C669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1606DD"/>
    <w:multiLevelType w:val="hybridMultilevel"/>
    <w:tmpl w:val="C6FEAD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0F6908"/>
    <w:multiLevelType w:val="hybridMultilevel"/>
    <w:tmpl w:val="6E2AB7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60CF9"/>
    <w:multiLevelType w:val="hybridMultilevel"/>
    <w:tmpl w:val="970E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2711C"/>
    <w:multiLevelType w:val="hybridMultilevel"/>
    <w:tmpl w:val="40B8381E"/>
    <w:lvl w:ilvl="0" w:tplc="55701B4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292F"/>
    <w:multiLevelType w:val="hybridMultilevel"/>
    <w:tmpl w:val="F656DC16"/>
    <w:lvl w:ilvl="0" w:tplc="08090017">
      <w:start w:val="1"/>
      <w:numFmt w:val="lowerLetter"/>
      <w:lvlText w:val="%1)"/>
      <w:lvlJc w:val="left"/>
      <w:pPr>
        <w:ind w:left="1780" w:hanging="360"/>
      </w:p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>
    <w:nsid w:val="4C6A33DA"/>
    <w:multiLevelType w:val="hybridMultilevel"/>
    <w:tmpl w:val="6E3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11B70"/>
    <w:multiLevelType w:val="hybridMultilevel"/>
    <w:tmpl w:val="BF66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E7807"/>
    <w:multiLevelType w:val="hybridMultilevel"/>
    <w:tmpl w:val="D93C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9010A"/>
    <w:multiLevelType w:val="hybridMultilevel"/>
    <w:tmpl w:val="DDDC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C5A33"/>
    <w:multiLevelType w:val="hybridMultilevel"/>
    <w:tmpl w:val="F7889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50EB5"/>
    <w:multiLevelType w:val="hybridMultilevel"/>
    <w:tmpl w:val="F00CA18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4C2A1A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4"/>
  </w:num>
  <w:num w:numId="8">
    <w:abstractNumId w:val="9"/>
  </w:num>
  <w:num w:numId="9">
    <w:abstractNumId w:val="22"/>
  </w:num>
  <w:num w:numId="10">
    <w:abstractNumId w:val="1"/>
  </w:num>
  <w:num w:numId="11">
    <w:abstractNumId w:val="6"/>
  </w:num>
  <w:num w:numId="12">
    <w:abstractNumId w:val="20"/>
  </w:num>
  <w:num w:numId="13">
    <w:abstractNumId w:val="2"/>
  </w:num>
  <w:num w:numId="14">
    <w:abstractNumId w:val="21"/>
  </w:num>
  <w:num w:numId="15">
    <w:abstractNumId w:val="19"/>
  </w:num>
  <w:num w:numId="16">
    <w:abstractNumId w:val="3"/>
  </w:num>
  <w:num w:numId="17">
    <w:abstractNumId w:val="14"/>
  </w:num>
  <w:num w:numId="18">
    <w:abstractNumId w:val="7"/>
  </w:num>
  <w:num w:numId="19">
    <w:abstractNumId w:val="23"/>
  </w:num>
  <w:num w:numId="20">
    <w:abstractNumId w:val="13"/>
  </w:num>
  <w:num w:numId="21">
    <w:abstractNumId w:val="11"/>
  </w:num>
  <w:num w:numId="22">
    <w:abstractNumId w:val="16"/>
  </w:num>
  <w:num w:numId="23">
    <w:abstractNumId w:val="12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89B"/>
    <w:rsid w:val="00050A77"/>
    <w:rsid w:val="000542D2"/>
    <w:rsid w:val="00056BD2"/>
    <w:rsid w:val="00060E3B"/>
    <w:rsid w:val="00097279"/>
    <w:rsid w:val="001061F1"/>
    <w:rsid w:val="001160A8"/>
    <w:rsid w:val="00127F41"/>
    <w:rsid w:val="00141091"/>
    <w:rsid w:val="00144018"/>
    <w:rsid w:val="00193923"/>
    <w:rsid w:val="001C140B"/>
    <w:rsid w:val="00230B05"/>
    <w:rsid w:val="00231AF6"/>
    <w:rsid w:val="00234049"/>
    <w:rsid w:val="002830CC"/>
    <w:rsid w:val="00286527"/>
    <w:rsid w:val="00287045"/>
    <w:rsid w:val="002B0255"/>
    <w:rsid w:val="002E0B2B"/>
    <w:rsid w:val="002E13DE"/>
    <w:rsid w:val="00325225"/>
    <w:rsid w:val="00325942"/>
    <w:rsid w:val="00344D15"/>
    <w:rsid w:val="00364EFD"/>
    <w:rsid w:val="0039056D"/>
    <w:rsid w:val="00391846"/>
    <w:rsid w:val="003A5ADC"/>
    <w:rsid w:val="003E02FF"/>
    <w:rsid w:val="00403568"/>
    <w:rsid w:val="00404F80"/>
    <w:rsid w:val="0042032B"/>
    <w:rsid w:val="00426434"/>
    <w:rsid w:val="004272A1"/>
    <w:rsid w:val="004958AF"/>
    <w:rsid w:val="004B19A2"/>
    <w:rsid w:val="004D29ED"/>
    <w:rsid w:val="00510029"/>
    <w:rsid w:val="00543F53"/>
    <w:rsid w:val="005870C6"/>
    <w:rsid w:val="005C75E6"/>
    <w:rsid w:val="00627BA8"/>
    <w:rsid w:val="00636E91"/>
    <w:rsid w:val="00642522"/>
    <w:rsid w:val="00655AE3"/>
    <w:rsid w:val="00675317"/>
    <w:rsid w:val="006D4549"/>
    <w:rsid w:val="00723D57"/>
    <w:rsid w:val="00757E44"/>
    <w:rsid w:val="00760943"/>
    <w:rsid w:val="00773DC6"/>
    <w:rsid w:val="00791575"/>
    <w:rsid w:val="007C0089"/>
    <w:rsid w:val="007E4157"/>
    <w:rsid w:val="00801B45"/>
    <w:rsid w:val="00815F69"/>
    <w:rsid w:val="008213D3"/>
    <w:rsid w:val="00836DF6"/>
    <w:rsid w:val="00857BC8"/>
    <w:rsid w:val="008822C4"/>
    <w:rsid w:val="008A479F"/>
    <w:rsid w:val="008B5D60"/>
    <w:rsid w:val="008E1C3A"/>
    <w:rsid w:val="008E7D9A"/>
    <w:rsid w:val="009E014A"/>
    <w:rsid w:val="009F6E92"/>
    <w:rsid w:val="00A1570A"/>
    <w:rsid w:val="00A25695"/>
    <w:rsid w:val="00A64C17"/>
    <w:rsid w:val="00A64E75"/>
    <w:rsid w:val="00A860E0"/>
    <w:rsid w:val="00B44926"/>
    <w:rsid w:val="00B5648B"/>
    <w:rsid w:val="00B60EE6"/>
    <w:rsid w:val="00B64C5D"/>
    <w:rsid w:val="00C00961"/>
    <w:rsid w:val="00C018A8"/>
    <w:rsid w:val="00C03704"/>
    <w:rsid w:val="00C2355B"/>
    <w:rsid w:val="00C92361"/>
    <w:rsid w:val="00CA7E76"/>
    <w:rsid w:val="00CF2000"/>
    <w:rsid w:val="00CF7F29"/>
    <w:rsid w:val="00D10173"/>
    <w:rsid w:val="00D127F0"/>
    <w:rsid w:val="00D20439"/>
    <w:rsid w:val="00D62F6A"/>
    <w:rsid w:val="00D81FDC"/>
    <w:rsid w:val="00DA3109"/>
    <w:rsid w:val="00DF1C19"/>
    <w:rsid w:val="00E14B15"/>
    <w:rsid w:val="00E3234B"/>
    <w:rsid w:val="00E6752B"/>
    <w:rsid w:val="00EB6CB1"/>
    <w:rsid w:val="00EC757F"/>
    <w:rsid w:val="00EF2D12"/>
    <w:rsid w:val="00F01538"/>
    <w:rsid w:val="00F04546"/>
    <w:rsid w:val="00F1237F"/>
    <w:rsid w:val="00F417F8"/>
    <w:rsid w:val="00F54937"/>
    <w:rsid w:val="00F957BF"/>
    <w:rsid w:val="00FB4891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E6"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8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D669E-FA4D-45F3-997C-BD1A4A16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t.weaver</dc:creator>
  <cp:lastModifiedBy>a.retha</cp:lastModifiedBy>
  <cp:revision>22</cp:revision>
  <cp:lastPrinted>2011-10-19T08:42:00Z</cp:lastPrinted>
  <dcterms:created xsi:type="dcterms:W3CDTF">2012-03-01T15:46:00Z</dcterms:created>
  <dcterms:modified xsi:type="dcterms:W3CDTF">2012-09-18T15:47:00Z</dcterms:modified>
</cp:coreProperties>
</file>