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029" w:rsidRDefault="00510029" w:rsidP="00510029"/>
    <w:p w:rsidR="00510029" w:rsidRPr="00CA7E76" w:rsidRDefault="00510029" w:rsidP="00CA7E76">
      <w:pPr>
        <w:jc w:val="both"/>
        <w:rPr>
          <w:b/>
        </w:rPr>
      </w:pPr>
      <w:r w:rsidRPr="00A548AE">
        <w:rPr>
          <w:rStyle w:val="Heading2Char"/>
        </w:rPr>
        <w:t>*</w:t>
      </w:r>
      <w:r>
        <w:rPr>
          <w:rStyle w:val="Heading2Char"/>
        </w:rPr>
        <w:t>T</w:t>
      </w:r>
      <w:r w:rsidRPr="00A548AE">
        <w:rPr>
          <w:rStyle w:val="Heading2Char"/>
        </w:rPr>
        <w:t>itle:</w:t>
      </w:r>
      <w:r>
        <w:t xml:space="preserve">  </w:t>
      </w:r>
      <w:r w:rsidR="00F00757">
        <w:rPr>
          <w:b/>
        </w:rPr>
        <w:t>Clinical chemistry</w:t>
      </w:r>
    </w:p>
    <w:p w:rsidR="00510029" w:rsidRDefault="00510029" w:rsidP="00510029">
      <w:r>
        <w:rPr>
          <w:rStyle w:val="Heading2Char"/>
        </w:rPr>
        <w:t>*C</w:t>
      </w:r>
      <w:r w:rsidRPr="00A548AE">
        <w:rPr>
          <w:rStyle w:val="Heading2Char"/>
        </w:rPr>
        <w:t>entre:</w:t>
      </w:r>
      <w:r>
        <w:t xml:space="preserve"> </w:t>
      </w:r>
      <w:r w:rsidR="00CA7E76">
        <w:t>IMPC</w:t>
      </w:r>
    </w:p>
    <w:p w:rsidR="00510029" w:rsidRDefault="00510029" w:rsidP="00510029">
      <w:r>
        <w:rPr>
          <w:rStyle w:val="Heading2Char"/>
        </w:rPr>
        <w:t>*</w:t>
      </w:r>
      <w:proofErr w:type="spellStart"/>
      <w:r>
        <w:rPr>
          <w:rStyle w:val="Heading2Char"/>
        </w:rPr>
        <w:t>D</w:t>
      </w:r>
      <w:r w:rsidRPr="00A548AE">
        <w:rPr>
          <w:rStyle w:val="Heading2Char"/>
        </w:rPr>
        <w:t>ate_modified</w:t>
      </w:r>
      <w:proofErr w:type="spellEnd"/>
      <w:r w:rsidRPr="00A548AE">
        <w:rPr>
          <w:rStyle w:val="Heading2Char"/>
        </w:rPr>
        <w:t>:</w:t>
      </w:r>
      <w:r>
        <w:t xml:space="preserve"> </w:t>
      </w:r>
      <w:r w:rsidR="00F00757">
        <w:t>12-03</w:t>
      </w:r>
      <w:r w:rsidR="00CA7E76">
        <w:t>-2012</w:t>
      </w:r>
    </w:p>
    <w:p w:rsidR="00510029" w:rsidRDefault="00510029" w:rsidP="00510029">
      <w:r w:rsidRPr="00A548AE">
        <w:rPr>
          <w:rStyle w:val="Heading2Char"/>
        </w:rPr>
        <w:t>*</w:t>
      </w:r>
      <w:proofErr w:type="spellStart"/>
      <w:r>
        <w:rPr>
          <w:rStyle w:val="Heading2Char"/>
        </w:rPr>
        <w:t>L</w:t>
      </w:r>
      <w:r w:rsidRPr="00A548AE">
        <w:rPr>
          <w:rStyle w:val="Heading2Char"/>
        </w:rPr>
        <w:t>ast_modified_by</w:t>
      </w:r>
      <w:proofErr w:type="spellEnd"/>
      <w:r w:rsidRPr="00A548AE">
        <w:rPr>
          <w:rStyle w:val="Heading2Char"/>
        </w:rPr>
        <w:t>:</w:t>
      </w:r>
      <w:r>
        <w:t xml:space="preserve"> </w:t>
      </w:r>
      <w:r w:rsidR="00CA7E76">
        <w:t>Di Fenza, Armida</w:t>
      </w:r>
    </w:p>
    <w:p w:rsidR="00510029" w:rsidRDefault="00510029" w:rsidP="00510029">
      <w:r w:rsidRPr="00A548AE">
        <w:rPr>
          <w:rStyle w:val="Heading2Char"/>
        </w:rPr>
        <w:t>*</w:t>
      </w:r>
      <w:r>
        <w:rPr>
          <w:rStyle w:val="Heading2Char"/>
        </w:rPr>
        <w:t>V</w:t>
      </w:r>
      <w:r w:rsidRPr="00A548AE">
        <w:rPr>
          <w:rStyle w:val="Heading2Char"/>
        </w:rPr>
        <w:t>ersion:</w:t>
      </w:r>
      <w:r>
        <w:t xml:space="preserve"> 1</w:t>
      </w:r>
    </w:p>
    <w:p w:rsidR="00510029" w:rsidRDefault="00510029" w:rsidP="00DF1C19">
      <w:r>
        <w:t>{</w:t>
      </w:r>
      <w:proofErr w:type="gramStart"/>
      <w:r>
        <w:t>Sections:</w:t>
      </w:r>
      <w:proofErr w:type="gramEnd"/>
      <w:r>
        <w:t>}</w:t>
      </w:r>
    </w:p>
    <w:p w:rsidR="00510029" w:rsidRPr="00A548AE" w:rsidRDefault="00510029" w:rsidP="00DF1C19">
      <w:pPr>
        <w:pStyle w:val="Heading2"/>
      </w:pPr>
      <w:r>
        <w:t>*1. Purpose:</w:t>
      </w:r>
    </w:p>
    <w:p w:rsidR="00F00757" w:rsidRDefault="00F00757" w:rsidP="00F00757">
      <w:pPr>
        <w:autoSpaceDE w:val="0"/>
        <w:autoSpaceDN w:val="0"/>
        <w:adjustRightInd w:val="0"/>
        <w:spacing w:after="0" w:line="240" w:lineRule="auto"/>
        <w:jc w:val="both"/>
        <w:rPr>
          <w:rFonts w:ascii="Calibri" w:hAnsi="Calibri" w:cs="Calibri"/>
          <w:color w:val="000000"/>
        </w:rPr>
      </w:pPr>
      <w:r>
        <w:rPr>
          <w:rFonts w:ascii="Calibri" w:hAnsi="Calibri" w:cs="Calibri"/>
          <w:color w:val="000000"/>
        </w:rPr>
        <w:t xml:space="preserve">Clinical chemistry determines biochemical parameters in plasma including enzymatic activity, specific substrates and electrolytes. </w:t>
      </w:r>
    </w:p>
    <w:p w:rsidR="00F00757" w:rsidRPr="00771DCC" w:rsidRDefault="00F00757" w:rsidP="00F00757">
      <w:pPr>
        <w:autoSpaceDE w:val="0"/>
        <w:autoSpaceDN w:val="0"/>
        <w:adjustRightInd w:val="0"/>
        <w:spacing w:after="0" w:line="240" w:lineRule="auto"/>
        <w:jc w:val="both"/>
        <w:rPr>
          <w:rFonts w:ascii="Calibri" w:hAnsi="Calibri" w:cs="Calibri"/>
          <w:color w:val="000000"/>
        </w:rPr>
      </w:pPr>
    </w:p>
    <w:p w:rsidR="00F00757" w:rsidRPr="00771DCC" w:rsidRDefault="00F00757" w:rsidP="00F00757">
      <w:pPr>
        <w:jc w:val="both"/>
        <w:rPr>
          <w:b/>
        </w:rPr>
      </w:pPr>
      <w:r>
        <w:t xml:space="preserve">Ontological description: </w:t>
      </w:r>
      <w:r w:rsidRPr="0069480B">
        <w:t>MP</w:t>
      </w:r>
      <w:proofErr w:type="gramStart"/>
      <w:r w:rsidRPr="0069480B">
        <w:t>:0001545</w:t>
      </w:r>
      <w:proofErr w:type="gramEnd"/>
      <w:r w:rsidRPr="0069480B">
        <w:t xml:space="preserve"> – blood physiology abnormalities.</w:t>
      </w:r>
    </w:p>
    <w:p w:rsidR="00510029" w:rsidRDefault="00510029" w:rsidP="00510029">
      <w:pPr>
        <w:pStyle w:val="Heading2"/>
      </w:pPr>
      <w:r>
        <w:t>*2. Experimental Design</w:t>
      </w:r>
    </w:p>
    <w:p w:rsidR="00F00757" w:rsidRPr="007803C0" w:rsidRDefault="00F00757" w:rsidP="00F00757">
      <w:pPr>
        <w:pStyle w:val="ListParagraph"/>
        <w:ind w:left="0"/>
      </w:pPr>
      <w:r w:rsidRPr="007803C0">
        <w:t xml:space="preserve">Minimum number of mutant animals: must maintain </w:t>
      </w:r>
      <w:r w:rsidRPr="007803C0">
        <w:rPr>
          <w:rFonts w:cstheme="minorHAnsi"/>
        </w:rPr>
        <w:t xml:space="preserve">≥ </w:t>
      </w:r>
      <w:r w:rsidRPr="007803C0">
        <w:t>7 size for male and female.</w:t>
      </w:r>
    </w:p>
    <w:p w:rsidR="00F00757" w:rsidRPr="007803C0" w:rsidRDefault="00F00757" w:rsidP="00412F75">
      <w:pPr>
        <w:pStyle w:val="ListParagraph"/>
        <w:ind w:left="0"/>
      </w:pPr>
      <w:r>
        <w:t>A</w:t>
      </w:r>
      <w:r w:rsidRPr="007803C0">
        <w:t>ge of animals: 1</w:t>
      </w:r>
      <w:r w:rsidR="00412F75">
        <w:t>6</w:t>
      </w:r>
      <w:r w:rsidRPr="007803C0">
        <w:t xml:space="preserve"> weeks</w:t>
      </w:r>
    </w:p>
    <w:p w:rsidR="00F00757" w:rsidRDefault="00F00757" w:rsidP="00F00757">
      <w:pPr>
        <w:pStyle w:val="ListParagraph"/>
        <w:ind w:left="0"/>
      </w:pPr>
      <w:r w:rsidRPr="007803C0">
        <w:t>Sexual dimorphism:</w:t>
      </w:r>
      <w:r>
        <w:t xml:space="preserve"> Yes for some of the parameters.</w:t>
      </w:r>
    </w:p>
    <w:p w:rsidR="00510029" w:rsidRDefault="00510029" w:rsidP="00EF2D12">
      <w:pPr>
        <w:pStyle w:val="ListParagraph"/>
        <w:ind w:left="0"/>
        <w:jc w:val="both"/>
      </w:pPr>
    </w:p>
    <w:p w:rsidR="00510029" w:rsidRDefault="00EF2D12" w:rsidP="00DF1C19">
      <w:pPr>
        <w:pStyle w:val="Heading2"/>
      </w:pPr>
      <w:r>
        <w:t>*3</w:t>
      </w:r>
      <w:r w:rsidR="00510029">
        <w:t xml:space="preserve">. </w:t>
      </w:r>
      <w:r w:rsidR="00132D8E">
        <w:t>Equipment</w:t>
      </w:r>
    </w:p>
    <w:p w:rsidR="00132D8E" w:rsidRPr="008A41C6" w:rsidRDefault="008A41C6" w:rsidP="008A41C6">
      <w:pPr>
        <w:pStyle w:val="ListParagraph"/>
        <w:numPr>
          <w:ilvl w:val="0"/>
          <w:numId w:val="27"/>
        </w:numPr>
        <w:ind w:left="426"/>
        <w:rPr>
          <w:rFonts w:ascii="Calibri" w:hAnsi="Calibri" w:cs="Calibri"/>
        </w:rPr>
      </w:pPr>
      <w:r w:rsidRPr="008A41C6">
        <w:rPr>
          <w:rFonts w:ascii="Calibri" w:hAnsi="Calibri" w:cs="Calibri"/>
        </w:rPr>
        <w:t>Clinical chemistry analyser</w:t>
      </w:r>
    </w:p>
    <w:p w:rsidR="008A41C6" w:rsidRPr="008A41C6" w:rsidRDefault="008A41C6" w:rsidP="008A41C6">
      <w:pPr>
        <w:pStyle w:val="ListParagraph"/>
        <w:numPr>
          <w:ilvl w:val="0"/>
          <w:numId w:val="27"/>
        </w:numPr>
        <w:ind w:left="426"/>
        <w:rPr>
          <w:rFonts w:ascii="Calibri" w:hAnsi="Calibri" w:cs="Calibri"/>
        </w:rPr>
      </w:pPr>
      <w:r w:rsidRPr="008A41C6">
        <w:rPr>
          <w:rFonts w:ascii="Calibri" w:hAnsi="Calibri" w:cs="Calibri"/>
        </w:rPr>
        <w:t>Vortex</w:t>
      </w:r>
    </w:p>
    <w:p w:rsidR="008A41C6" w:rsidRPr="008A41C6" w:rsidRDefault="008A41C6" w:rsidP="008A41C6">
      <w:pPr>
        <w:pStyle w:val="ListParagraph"/>
        <w:numPr>
          <w:ilvl w:val="0"/>
          <w:numId w:val="27"/>
        </w:numPr>
        <w:ind w:left="426"/>
        <w:rPr>
          <w:rFonts w:ascii="Calibri" w:hAnsi="Calibri" w:cs="Calibri"/>
        </w:rPr>
      </w:pPr>
      <w:r w:rsidRPr="008A41C6">
        <w:rPr>
          <w:rFonts w:ascii="Calibri" w:hAnsi="Calibri" w:cs="Calibri"/>
        </w:rPr>
        <w:t>Refrigerated centrifuge</w:t>
      </w:r>
    </w:p>
    <w:p w:rsidR="008A41C6" w:rsidRPr="008A41C6" w:rsidRDefault="008A41C6" w:rsidP="008A41C6">
      <w:pPr>
        <w:pStyle w:val="ListParagraph"/>
        <w:numPr>
          <w:ilvl w:val="0"/>
          <w:numId w:val="27"/>
        </w:numPr>
        <w:ind w:left="426"/>
        <w:rPr>
          <w:rFonts w:ascii="Calibri" w:hAnsi="Calibri" w:cs="Calibri"/>
        </w:rPr>
      </w:pPr>
      <w:proofErr w:type="spellStart"/>
      <w:r w:rsidRPr="008A41C6">
        <w:rPr>
          <w:rFonts w:ascii="Calibri" w:hAnsi="Calibri" w:cs="Calibri"/>
        </w:rPr>
        <w:t>Eppendorf</w:t>
      </w:r>
      <w:proofErr w:type="spellEnd"/>
      <w:r w:rsidRPr="008A41C6">
        <w:rPr>
          <w:rFonts w:ascii="Calibri" w:hAnsi="Calibri" w:cs="Calibri"/>
        </w:rPr>
        <w:t xml:space="preserve"> tubes</w:t>
      </w:r>
    </w:p>
    <w:p w:rsidR="008A41C6" w:rsidRDefault="008A41C6" w:rsidP="008A41C6">
      <w:pPr>
        <w:pStyle w:val="ListParagraph"/>
        <w:numPr>
          <w:ilvl w:val="0"/>
          <w:numId w:val="27"/>
        </w:numPr>
        <w:ind w:left="426"/>
        <w:rPr>
          <w:rFonts w:ascii="Calibri" w:hAnsi="Calibri" w:cs="Calibri"/>
        </w:rPr>
      </w:pPr>
      <w:r w:rsidRPr="008A41C6">
        <w:rPr>
          <w:rFonts w:ascii="Calibri" w:hAnsi="Calibri" w:cs="Calibri"/>
        </w:rPr>
        <w:t xml:space="preserve">Pipettes (200-1000 </w:t>
      </w:r>
      <w:proofErr w:type="spellStart"/>
      <w:r w:rsidRPr="008A41C6">
        <w:rPr>
          <w:rFonts w:ascii="Calibri" w:hAnsi="Calibri" w:cs="Calibri"/>
        </w:rPr>
        <w:t>ul</w:t>
      </w:r>
      <w:proofErr w:type="spellEnd"/>
      <w:r w:rsidRPr="008A41C6">
        <w:rPr>
          <w:rFonts w:ascii="Calibri" w:hAnsi="Calibri" w:cs="Calibri"/>
        </w:rPr>
        <w:t>)</w:t>
      </w:r>
    </w:p>
    <w:p w:rsidR="005F35C6" w:rsidRPr="005F35C6" w:rsidRDefault="005F35C6" w:rsidP="005F35C6">
      <w:pPr>
        <w:rPr>
          <w:rFonts w:ascii="Calibri" w:hAnsi="Calibri" w:cs="Calibri"/>
        </w:rPr>
      </w:pPr>
    </w:p>
    <w:p w:rsidR="00132D8E" w:rsidRPr="00A548AE" w:rsidRDefault="00132D8E" w:rsidP="00132D8E">
      <w:pPr>
        <w:pStyle w:val="Heading2"/>
      </w:pPr>
      <w:r>
        <w:t>*4. Procedure</w:t>
      </w:r>
    </w:p>
    <w:p w:rsidR="00132D8E" w:rsidRPr="00132D8E" w:rsidRDefault="00132D8E" w:rsidP="00132D8E"/>
    <w:p w:rsidR="00F00757" w:rsidRPr="00D84B1D" w:rsidRDefault="00F00757" w:rsidP="00F00757">
      <w:pPr>
        <w:pStyle w:val="ListParagraph"/>
        <w:numPr>
          <w:ilvl w:val="0"/>
          <w:numId w:val="16"/>
        </w:numPr>
        <w:autoSpaceDE w:val="0"/>
        <w:autoSpaceDN w:val="0"/>
        <w:adjustRightInd w:val="0"/>
        <w:spacing w:after="0" w:line="240" w:lineRule="auto"/>
        <w:ind w:left="360"/>
        <w:jc w:val="both"/>
        <w:rPr>
          <w:rFonts w:ascii="Calibri" w:hAnsi="Calibri" w:cs="Calibri"/>
          <w:color w:val="000000"/>
          <w:sz w:val="24"/>
          <w:szCs w:val="24"/>
        </w:rPr>
      </w:pPr>
      <w:r w:rsidRPr="00C15381">
        <w:rPr>
          <w:rFonts w:ascii="Calibri" w:hAnsi="Calibri" w:cs="Calibri"/>
          <w:color w:val="000000"/>
        </w:rPr>
        <w:t xml:space="preserve">Set up the </w:t>
      </w:r>
      <w:r>
        <w:rPr>
          <w:rFonts w:ascii="Calibri" w:hAnsi="Calibri" w:cs="Calibri"/>
          <w:color w:val="000000"/>
        </w:rPr>
        <w:t>clinical chemistry</w:t>
      </w:r>
      <w:r w:rsidRPr="00C15381">
        <w:rPr>
          <w:rFonts w:ascii="Calibri" w:hAnsi="Calibri" w:cs="Calibri"/>
          <w:color w:val="000000"/>
        </w:rPr>
        <w:t xml:space="preserve"> analyser and perform QC analyses of the control reagents in accordance with the equipment guidelines. </w:t>
      </w:r>
      <w:r>
        <w:t xml:space="preserve"> </w:t>
      </w:r>
    </w:p>
    <w:p w:rsidR="00F00757" w:rsidRPr="00C15381" w:rsidRDefault="00F00757" w:rsidP="00F00757">
      <w:pPr>
        <w:pStyle w:val="ListParagraph"/>
        <w:autoSpaceDE w:val="0"/>
        <w:autoSpaceDN w:val="0"/>
        <w:adjustRightInd w:val="0"/>
        <w:spacing w:after="0" w:line="240" w:lineRule="auto"/>
        <w:ind w:left="360"/>
        <w:rPr>
          <w:rFonts w:ascii="Calibri" w:hAnsi="Calibri" w:cs="Calibri"/>
          <w:color w:val="000000"/>
          <w:sz w:val="24"/>
          <w:szCs w:val="24"/>
        </w:rPr>
      </w:pPr>
    </w:p>
    <w:p w:rsidR="00F00757" w:rsidRPr="008704C7" w:rsidRDefault="00F00757" w:rsidP="00F00757">
      <w:pPr>
        <w:pStyle w:val="Default"/>
        <w:numPr>
          <w:ilvl w:val="0"/>
          <w:numId w:val="16"/>
        </w:numPr>
        <w:ind w:left="360"/>
        <w:rPr>
          <w:b/>
          <w:sz w:val="22"/>
          <w:szCs w:val="22"/>
        </w:rPr>
      </w:pPr>
      <w:r w:rsidRPr="008704C7">
        <w:rPr>
          <w:b/>
          <w:bCs/>
          <w:sz w:val="22"/>
          <w:szCs w:val="22"/>
        </w:rPr>
        <w:t xml:space="preserve">Sample collection and preparation: </w:t>
      </w:r>
    </w:p>
    <w:p w:rsidR="00F00757" w:rsidRDefault="00F00757" w:rsidP="00F00757">
      <w:pPr>
        <w:pStyle w:val="Default"/>
        <w:numPr>
          <w:ilvl w:val="0"/>
          <w:numId w:val="25"/>
        </w:numPr>
        <w:jc w:val="both"/>
      </w:pPr>
      <w:r>
        <w:rPr>
          <w:sz w:val="22"/>
          <w:szCs w:val="22"/>
        </w:rPr>
        <w:t>Collect the appropriate volume of blood required (</w:t>
      </w:r>
      <w:r w:rsidRPr="00D822E0">
        <w:rPr>
          <w:sz w:val="22"/>
          <w:szCs w:val="22"/>
        </w:rPr>
        <w:t>160-200μl</w:t>
      </w:r>
      <w:r>
        <w:rPr>
          <w:sz w:val="22"/>
          <w:szCs w:val="22"/>
        </w:rPr>
        <w:t xml:space="preserve"> of plasma), for the clinical chemistry analyser being used for assessment, in a Sarstedt gel tube containing lithium Heparin with the relevant blood collection procedure (see IMPC protocol Blood collection by retro-orbital puncture). Time of day for collection is in the morning, starting no earlier than 07:30.</w:t>
      </w:r>
    </w:p>
    <w:p w:rsidR="00F00757" w:rsidRPr="00710900" w:rsidRDefault="00F00757" w:rsidP="00F00757">
      <w:pPr>
        <w:pStyle w:val="Default"/>
        <w:numPr>
          <w:ilvl w:val="0"/>
          <w:numId w:val="25"/>
        </w:numPr>
        <w:jc w:val="both"/>
        <w:rPr>
          <w:sz w:val="22"/>
          <w:szCs w:val="22"/>
        </w:rPr>
      </w:pPr>
      <w:r w:rsidRPr="00710900">
        <w:rPr>
          <w:sz w:val="22"/>
          <w:szCs w:val="22"/>
        </w:rPr>
        <w:lastRenderedPageBreak/>
        <w:t xml:space="preserve">Keep whole blood samples </w:t>
      </w:r>
      <w:r>
        <w:rPr>
          <w:sz w:val="22"/>
          <w:szCs w:val="22"/>
        </w:rPr>
        <w:t>on ice</w:t>
      </w:r>
      <w:r w:rsidRPr="00710900">
        <w:rPr>
          <w:sz w:val="22"/>
          <w:szCs w:val="22"/>
        </w:rPr>
        <w:t xml:space="preserve"> until centrifugation</w:t>
      </w:r>
      <w:r>
        <w:rPr>
          <w:sz w:val="22"/>
          <w:szCs w:val="22"/>
        </w:rPr>
        <w:t>.</w:t>
      </w:r>
      <w:r w:rsidRPr="00710900">
        <w:rPr>
          <w:sz w:val="22"/>
          <w:szCs w:val="22"/>
        </w:rPr>
        <w:t xml:space="preserve"> If plasma samples cannot be analysed immediately, keep them in the fridge </w:t>
      </w:r>
      <w:r>
        <w:rPr>
          <w:sz w:val="22"/>
          <w:szCs w:val="22"/>
        </w:rPr>
        <w:t>until analysis.</w:t>
      </w:r>
    </w:p>
    <w:p w:rsidR="00F00757" w:rsidRDefault="00F00757" w:rsidP="00F00757">
      <w:pPr>
        <w:pStyle w:val="Default"/>
        <w:numPr>
          <w:ilvl w:val="0"/>
          <w:numId w:val="25"/>
        </w:numPr>
        <w:jc w:val="both"/>
        <w:rPr>
          <w:sz w:val="22"/>
          <w:szCs w:val="22"/>
        </w:rPr>
      </w:pPr>
      <w:r>
        <w:rPr>
          <w:sz w:val="22"/>
          <w:szCs w:val="22"/>
        </w:rPr>
        <w:t>Analysis of samples is optimally done on the day of collection. When not possible the plasma samples can be stored at 2-8°C. If samples require storage for &gt; 48 hours, freeze plasma at -20 °C in single aliquots. All samples are allowed to come to room temperature prior to analysis.</w:t>
      </w:r>
    </w:p>
    <w:p w:rsidR="00F00757" w:rsidRDefault="00F00757" w:rsidP="00F00757">
      <w:pPr>
        <w:pStyle w:val="Default"/>
        <w:numPr>
          <w:ilvl w:val="0"/>
          <w:numId w:val="25"/>
        </w:numPr>
        <w:jc w:val="both"/>
        <w:rPr>
          <w:sz w:val="22"/>
          <w:szCs w:val="22"/>
        </w:rPr>
      </w:pPr>
      <w:r w:rsidRPr="00D822E0">
        <w:rPr>
          <w:sz w:val="22"/>
          <w:szCs w:val="22"/>
        </w:rPr>
        <w:t>Use plasma samples undiluted or diluted to a ratio of 1:2 with deionised water if the volume is insufficient.</w:t>
      </w:r>
    </w:p>
    <w:p w:rsidR="00F00757" w:rsidRDefault="00F00757" w:rsidP="00F00757">
      <w:pPr>
        <w:pStyle w:val="Default"/>
        <w:numPr>
          <w:ilvl w:val="0"/>
          <w:numId w:val="25"/>
        </w:numPr>
        <w:jc w:val="both"/>
        <w:rPr>
          <w:sz w:val="22"/>
          <w:szCs w:val="22"/>
        </w:rPr>
      </w:pPr>
      <w:r w:rsidRPr="00232611">
        <w:rPr>
          <w:sz w:val="22"/>
          <w:szCs w:val="22"/>
        </w:rPr>
        <w:t>Vortex all plasma samples and briefly centrifuge them at ~5000 x g for 2 -3 minutes.</w:t>
      </w:r>
      <w:r>
        <w:rPr>
          <w:sz w:val="22"/>
          <w:szCs w:val="22"/>
        </w:rPr>
        <w:t xml:space="preserve"> </w:t>
      </w:r>
      <w:r w:rsidRPr="00232611">
        <w:rPr>
          <w:sz w:val="22"/>
          <w:szCs w:val="22"/>
        </w:rPr>
        <w:t xml:space="preserve">If necessary, remove fibrin clots using a wooden applicator. </w:t>
      </w:r>
    </w:p>
    <w:p w:rsidR="00F00757" w:rsidRPr="00232611" w:rsidRDefault="00F00757" w:rsidP="00F00757">
      <w:pPr>
        <w:pStyle w:val="Default"/>
        <w:ind w:left="720"/>
        <w:jc w:val="both"/>
        <w:rPr>
          <w:sz w:val="22"/>
          <w:szCs w:val="22"/>
        </w:rPr>
      </w:pPr>
    </w:p>
    <w:p w:rsidR="00F00757" w:rsidRDefault="00F00757" w:rsidP="00F00757">
      <w:pPr>
        <w:pStyle w:val="ListParagraph"/>
        <w:numPr>
          <w:ilvl w:val="0"/>
          <w:numId w:val="16"/>
        </w:numPr>
        <w:ind w:left="360"/>
        <w:rPr>
          <w:rFonts w:cstheme="minorHAnsi"/>
          <w:b/>
          <w:color w:val="000000"/>
          <w:lang w:val="en-US"/>
        </w:rPr>
      </w:pPr>
      <w:r w:rsidRPr="007245FE">
        <w:rPr>
          <w:rFonts w:cstheme="minorHAnsi"/>
          <w:b/>
          <w:color w:val="000000"/>
          <w:lang w:val="en-US"/>
        </w:rPr>
        <w:t xml:space="preserve">Analysis: </w:t>
      </w:r>
    </w:p>
    <w:p w:rsidR="00F00757" w:rsidRPr="008F76DF" w:rsidRDefault="00F00757" w:rsidP="00F00757">
      <w:pPr>
        <w:pStyle w:val="ListParagraph"/>
        <w:numPr>
          <w:ilvl w:val="0"/>
          <w:numId w:val="26"/>
        </w:numPr>
        <w:rPr>
          <w:rFonts w:cstheme="minorHAnsi"/>
          <w:b/>
          <w:color w:val="000000"/>
          <w:lang w:val="en-US"/>
        </w:rPr>
      </w:pPr>
      <w:r w:rsidRPr="008F76DF">
        <w:t>Samples that produce results that lie outside the linear range for a specific assay have to be re-tested. In some cases it may be necessary to dilute samples with water to bring test results into range.</w:t>
      </w:r>
    </w:p>
    <w:p w:rsidR="00510029" w:rsidRDefault="00510029" w:rsidP="00510029"/>
    <w:p w:rsidR="00510029" w:rsidRDefault="00510029" w:rsidP="00510029">
      <w:pPr>
        <w:pStyle w:val="Heading2"/>
      </w:pPr>
      <w:r>
        <w:t>*5. Notes</w:t>
      </w:r>
    </w:p>
    <w:p w:rsidR="000C1328" w:rsidRDefault="000C1328" w:rsidP="00EF2D12">
      <w:pPr>
        <w:pStyle w:val="Heading3"/>
        <w:rPr>
          <w:rFonts w:ascii="Calibri" w:eastAsiaTheme="minorEastAsia" w:hAnsi="Calibri" w:cs="Calibri"/>
          <w:b w:val="0"/>
          <w:bCs w:val="0"/>
          <w:color w:val="auto"/>
          <w:lang w:val="en-US"/>
        </w:rPr>
      </w:pPr>
      <w:r w:rsidRPr="000C1328">
        <w:rPr>
          <w:rFonts w:ascii="Calibri" w:eastAsiaTheme="minorEastAsia" w:hAnsi="Calibri" w:cs="Calibri"/>
          <w:b w:val="0"/>
          <w:bCs w:val="0"/>
          <w:color w:val="auto"/>
          <w:lang w:val="en-US"/>
        </w:rPr>
        <w:t>Blood collection for Clinical Chemistry and Hematology is performed as a non-fasting, terminal procedure, with some mice being used for subsequent gross pathology and other clinic-specific parameters included in terminal assessments. Whole blood (for Hematology) and plasma (for Clinical Chemistry) require different collection tubes so two independent samples are required from each mouse. Dilution of blood is highly discouraged, but is allowed when the total necessary amount is not obtained. If dilution is necessary then the assays should be done in one run.</w:t>
      </w:r>
    </w:p>
    <w:p w:rsidR="00EF2D12" w:rsidRDefault="00EF2D12" w:rsidP="00EF2D12">
      <w:pPr>
        <w:pStyle w:val="Heading3"/>
      </w:pPr>
      <w:r>
        <w:t>Data QC</w:t>
      </w:r>
    </w:p>
    <w:p w:rsidR="00F00757" w:rsidRDefault="00F00757" w:rsidP="00F00757">
      <w:pPr>
        <w:pStyle w:val="ListParagraph"/>
        <w:numPr>
          <w:ilvl w:val="0"/>
          <w:numId w:val="24"/>
        </w:numPr>
        <w:ind w:left="284" w:hanging="284"/>
        <w:jc w:val="both"/>
        <w:rPr>
          <w:rFonts w:cstheme="minorHAnsi"/>
        </w:rPr>
      </w:pPr>
      <w:r>
        <w:rPr>
          <w:rFonts w:cstheme="minorHAnsi"/>
        </w:rPr>
        <w:t>Plasma s</w:t>
      </w:r>
      <w:r w:rsidRPr="00E07305">
        <w:rPr>
          <w:rFonts w:cstheme="minorHAnsi"/>
        </w:rPr>
        <w:t>ample</w:t>
      </w:r>
      <w:r>
        <w:rPr>
          <w:rFonts w:cstheme="minorHAnsi"/>
        </w:rPr>
        <w:t>s</w:t>
      </w:r>
      <w:r w:rsidRPr="00E07305">
        <w:rPr>
          <w:rFonts w:cstheme="minorHAnsi"/>
        </w:rPr>
        <w:t xml:space="preserve"> must be free of </w:t>
      </w:r>
      <w:r>
        <w:rPr>
          <w:rFonts w:cstheme="minorHAnsi"/>
        </w:rPr>
        <w:t>Fibrin</w:t>
      </w:r>
      <w:r w:rsidRPr="00E07305">
        <w:rPr>
          <w:rFonts w:cstheme="minorHAnsi"/>
        </w:rPr>
        <w:t xml:space="preserve"> clots in order to be analysed. </w:t>
      </w:r>
    </w:p>
    <w:p w:rsidR="00F00757" w:rsidRDefault="00F00757" w:rsidP="00F00757">
      <w:pPr>
        <w:pStyle w:val="ListParagraph"/>
        <w:numPr>
          <w:ilvl w:val="0"/>
          <w:numId w:val="24"/>
        </w:numPr>
        <w:ind w:left="284" w:hanging="284"/>
        <w:jc w:val="both"/>
        <w:rPr>
          <w:rFonts w:cstheme="minorHAnsi"/>
        </w:rPr>
      </w:pPr>
      <w:r>
        <w:rPr>
          <w:rFonts w:cstheme="minorHAnsi"/>
        </w:rPr>
        <w:t>Badly haemolysed samples should be discarded</w:t>
      </w:r>
      <w:r w:rsidRPr="00B66A8E">
        <w:rPr>
          <w:rFonts w:cstheme="minorHAnsi"/>
        </w:rPr>
        <w:t>.</w:t>
      </w:r>
    </w:p>
    <w:p w:rsidR="00F00757" w:rsidRDefault="00F00757" w:rsidP="00F00757">
      <w:pPr>
        <w:pStyle w:val="ListParagraph"/>
        <w:numPr>
          <w:ilvl w:val="0"/>
          <w:numId w:val="24"/>
        </w:numPr>
        <w:ind w:left="284" w:hanging="284"/>
        <w:jc w:val="both"/>
        <w:rPr>
          <w:rFonts w:cstheme="minorHAnsi"/>
        </w:rPr>
      </w:pPr>
      <w:r w:rsidRPr="00BB0EFB">
        <w:rPr>
          <w:rFonts w:cstheme="minorHAnsi"/>
        </w:rPr>
        <w:t>Each morning, all parameters are tested with control sera (see ESLIM_015_001_Annex_3: Controls for biochemistry on AU400). Some parameters are tested with control serum level 1 (</w:t>
      </w:r>
      <w:r>
        <w:rPr>
          <w:rFonts w:cstheme="minorHAnsi"/>
        </w:rPr>
        <w:t>Beckman Coulter</w:t>
      </w:r>
      <w:r w:rsidRPr="00BB0EFB">
        <w:rPr>
          <w:rFonts w:cstheme="minorHAnsi"/>
        </w:rPr>
        <w:t xml:space="preserve"> System Reagent, ODC0003) and control serum level 2 (</w:t>
      </w:r>
      <w:r>
        <w:rPr>
          <w:rFonts w:cstheme="minorHAnsi"/>
        </w:rPr>
        <w:t>Beckman Coulter</w:t>
      </w:r>
      <w:r w:rsidRPr="00BB0EFB">
        <w:rPr>
          <w:rFonts w:cstheme="minorHAnsi"/>
        </w:rPr>
        <w:t xml:space="preserve"> System Reagent, ODC0004), which consists of lyophilised human plasma with a normal and a pathological concentration. Other parameters are tested with specific controls from other suppliers. </w:t>
      </w:r>
    </w:p>
    <w:p w:rsidR="00F00757" w:rsidRPr="00CB14DB" w:rsidRDefault="00F00757" w:rsidP="00F00757">
      <w:pPr>
        <w:pStyle w:val="ListParagraph"/>
        <w:numPr>
          <w:ilvl w:val="0"/>
          <w:numId w:val="24"/>
        </w:numPr>
        <w:ind w:left="284" w:hanging="284"/>
        <w:jc w:val="both"/>
        <w:rPr>
          <w:rFonts w:cstheme="minorHAnsi"/>
        </w:rPr>
      </w:pPr>
      <w:r w:rsidRPr="00BB0EFB">
        <w:rPr>
          <w:rFonts w:cstheme="minorHAnsi"/>
        </w:rPr>
        <w:t xml:space="preserve">Controls are thawed and </w:t>
      </w:r>
      <w:proofErr w:type="spellStart"/>
      <w:r w:rsidRPr="00BB0EFB">
        <w:rPr>
          <w:rFonts w:cstheme="minorHAnsi"/>
        </w:rPr>
        <w:t>vortexed</w:t>
      </w:r>
      <w:proofErr w:type="spellEnd"/>
      <w:r w:rsidRPr="00BB0EFB">
        <w:rPr>
          <w:rFonts w:cstheme="minorHAnsi"/>
        </w:rPr>
        <w:t xml:space="preserve"> before utilisation and loaded according to the analyser’s display. Control values must lie within the acceptable range indicated by the manufacturer, otherwise the specific tests must be recalibrated and specific measurements repeated. Controls can be stored in 200μl aliquots at -20°C for up to 1 week. </w:t>
      </w:r>
    </w:p>
    <w:p w:rsidR="00510029" w:rsidRDefault="00510029" w:rsidP="00510029">
      <w:pPr>
        <w:pStyle w:val="Heading2"/>
      </w:pPr>
      <w:r>
        <w:br/>
        <w:t>*</w:t>
      </w:r>
      <w:proofErr w:type="gramStart"/>
      <w:r>
        <w:t>6 .</w:t>
      </w:r>
      <w:proofErr w:type="gramEnd"/>
      <w:r>
        <w:t xml:space="preserve"> Measured Parameters - list</w:t>
      </w:r>
    </w:p>
    <w:p w:rsidR="00D7023B" w:rsidRDefault="00510029" w:rsidP="00510029">
      <w:r>
        <w:br/>
        <w:t xml:space="preserve">{Placed in Parameters </w:t>
      </w:r>
      <w:proofErr w:type="spellStart"/>
      <w:r>
        <w:t>spreadsheet</w:t>
      </w:r>
      <w:proofErr w:type="spellEnd"/>
      <w:r>
        <w:t>}</w:t>
      </w:r>
    </w:p>
    <w:p w:rsidR="00DF1C19" w:rsidRDefault="00DF1C19" w:rsidP="00510029"/>
    <w:p w:rsidR="00510029" w:rsidRDefault="00510029" w:rsidP="00510029">
      <w:pPr>
        <w:pStyle w:val="Heading2"/>
      </w:pPr>
      <w:r>
        <w:lastRenderedPageBreak/>
        <w:t xml:space="preserve">*7. </w:t>
      </w:r>
      <w:proofErr w:type="spellStart"/>
      <w:r>
        <w:t>MetaData</w:t>
      </w:r>
      <w:proofErr w:type="spellEnd"/>
      <w:r>
        <w:t xml:space="preserve"> Parameters - list</w:t>
      </w:r>
      <w:r>
        <w:br/>
      </w:r>
    </w:p>
    <w:tbl>
      <w:tblPr>
        <w:tblStyle w:val="TableGrid"/>
        <w:tblW w:w="8895" w:type="dxa"/>
        <w:jc w:val="center"/>
        <w:tblInd w:w="108" w:type="dxa"/>
        <w:tblLook w:val="04A0" w:firstRow="1" w:lastRow="0" w:firstColumn="1" w:lastColumn="0" w:noHBand="0" w:noVBand="1"/>
      </w:tblPr>
      <w:tblGrid>
        <w:gridCol w:w="2906"/>
        <w:gridCol w:w="2699"/>
        <w:gridCol w:w="1589"/>
        <w:gridCol w:w="1701"/>
      </w:tblGrid>
      <w:tr w:rsidR="00F00757" w:rsidRPr="00A026D4" w:rsidTr="00706766">
        <w:trPr>
          <w:trHeight w:val="460"/>
          <w:jc w:val="center"/>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EE4BBD" w:rsidRDefault="00F00757" w:rsidP="00706766">
            <w:pPr>
              <w:jc w:val="both"/>
              <w:rPr>
                <w:rFonts w:ascii="Calibri" w:hAnsi="Calibri" w:cs="Calibri"/>
                <w:b/>
              </w:rPr>
            </w:pPr>
            <w:bookmarkStart w:id="0" w:name="OLE_LINK3"/>
            <w:r w:rsidRPr="00EE4BBD">
              <w:rPr>
                <w:rFonts w:ascii="Calibri" w:hAnsi="Calibri" w:cs="Calibri"/>
                <w:b/>
              </w:rPr>
              <w:t>Metadata</w:t>
            </w:r>
          </w:p>
        </w:tc>
        <w:tc>
          <w:tcPr>
            <w:tcW w:w="26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EE4BBD" w:rsidRDefault="00F00757" w:rsidP="00706766">
            <w:pPr>
              <w:tabs>
                <w:tab w:val="center" w:pos="1049"/>
              </w:tabs>
              <w:jc w:val="both"/>
              <w:rPr>
                <w:rFonts w:ascii="Calibri" w:hAnsi="Calibri" w:cs="Calibri"/>
                <w:b/>
              </w:rPr>
            </w:pPr>
            <w:r>
              <w:rPr>
                <w:rFonts w:ascii="Calibri" w:hAnsi="Calibri" w:cs="Calibri"/>
                <w:b/>
              </w:rPr>
              <w:t>Example</w:t>
            </w:r>
          </w:p>
        </w:tc>
        <w:tc>
          <w:tcPr>
            <w:tcW w:w="1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EE4BBD" w:rsidRDefault="00F00757" w:rsidP="00706766">
            <w:pPr>
              <w:tabs>
                <w:tab w:val="center" w:pos="1049"/>
              </w:tabs>
              <w:rPr>
                <w:rFonts w:ascii="Calibri" w:hAnsi="Calibri" w:cs="Calibri"/>
                <w:b/>
              </w:rPr>
            </w:pPr>
            <w:r w:rsidRPr="00EE4BBD">
              <w:rPr>
                <w:rFonts w:ascii="Calibri" w:hAnsi="Calibri" w:cs="Calibri"/>
                <w:b/>
              </w:rPr>
              <w:t>Required for data upload</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EE4BBD" w:rsidRDefault="00F00757" w:rsidP="00706766">
            <w:pPr>
              <w:tabs>
                <w:tab w:val="center" w:pos="1049"/>
              </w:tabs>
              <w:rPr>
                <w:rFonts w:ascii="Calibri" w:hAnsi="Calibri" w:cs="Calibri"/>
                <w:b/>
              </w:rPr>
            </w:pPr>
            <w:r w:rsidRPr="00EE4BBD">
              <w:rPr>
                <w:rFonts w:ascii="Calibri" w:hAnsi="Calibri" w:cs="Calibri"/>
                <w:b/>
              </w:rPr>
              <w:t>Required for data analysis</w:t>
            </w:r>
          </w:p>
        </w:tc>
      </w:tr>
      <w:tr w:rsidR="00F00757" w:rsidRPr="00A026D4" w:rsidTr="000D19A4">
        <w:trPr>
          <w:trHeight w:val="199"/>
          <w:jc w:val="center"/>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6F7206" w:rsidRDefault="00F00757" w:rsidP="000D19A4">
            <w:r w:rsidRPr="006F7206">
              <w:t xml:space="preserve">Equipment </w:t>
            </w:r>
            <w:r w:rsidR="000D19A4">
              <w:t>ID</w:t>
            </w:r>
          </w:p>
        </w:tc>
        <w:tc>
          <w:tcPr>
            <w:tcW w:w="2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p>
        </w:tc>
        <w:tc>
          <w:tcPr>
            <w:tcW w:w="1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EE4BBD" w:rsidRDefault="00F00757" w:rsidP="00706766">
            <w:pPr>
              <w:tabs>
                <w:tab w:val="left" w:pos="490"/>
              </w:tabs>
              <w:jc w:val="both"/>
              <w:rPr>
                <w:rFonts w:ascii="Calibri" w:hAnsi="Calibri" w:cs="Calibri"/>
              </w:rPr>
            </w:pPr>
            <w:r w:rsidRPr="00EE4BBD">
              <w:rPr>
                <w:rFonts w:ascii="Calibri" w:hAnsi="Calibri" w:cs="Calibri"/>
              </w:rPr>
              <w:t>YES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F12CB" w:rsidRPr="00EE4BBD" w:rsidRDefault="006F12CB" w:rsidP="006F12CB">
            <w:pPr>
              <w:jc w:val="both"/>
              <w:rPr>
                <w:rFonts w:ascii="Calibri" w:eastAsiaTheme="minorEastAsia" w:hAnsi="Calibri" w:cs="Calibri"/>
                <w:lang w:eastAsia="ja-JP"/>
              </w:rPr>
            </w:pPr>
            <w:r>
              <w:rPr>
                <w:rFonts w:ascii="Calibri" w:eastAsiaTheme="minorEastAsia" w:hAnsi="Calibri" w:cs="Calibri"/>
                <w:lang w:eastAsia="ja-JP"/>
              </w:rPr>
              <w:t>NO</w:t>
            </w:r>
            <w:bookmarkStart w:id="1" w:name="_GoBack"/>
            <w:bookmarkEnd w:id="1"/>
          </w:p>
        </w:tc>
      </w:tr>
      <w:tr w:rsidR="00F00757" w:rsidRPr="00A026D4" w:rsidTr="00706766">
        <w:trPr>
          <w:trHeight w:val="203"/>
          <w:jc w:val="center"/>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6F7206" w:rsidRDefault="00F00757" w:rsidP="00706766">
            <w:r w:rsidRPr="006F7206">
              <w:t>Equipment manufacturer</w:t>
            </w:r>
          </w:p>
        </w:tc>
        <w:tc>
          <w:tcPr>
            <w:tcW w:w="2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Pr>
                <w:rFonts w:ascii="Calibri" w:eastAsiaTheme="minorEastAsia" w:hAnsi="Calibri" w:cs="Calibri"/>
                <w:lang w:eastAsia="ja-JP"/>
              </w:rPr>
              <w:t>Beckman Coulter</w:t>
            </w:r>
          </w:p>
        </w:tc>
        <w:tc>
          <w:tcPr>
            <w:tcW w:w="1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EE4BBD" w:rsidRDefault="00F00757" w:rsidP="00706766">
            <w:pPr>
              <w:jc w:val="both"/>
              <w:rPr>
                <w:rFonts w:ascii="Calibri" w:hAnsi="Calibri" w:cs="Calibri"/>
              </w:rPr>
            </w:pPr>
            <w:r w:rsidRPr="00EE4BBD">
              <w:rPr>
                <w:rFonts w:ascii="Calibri" w:hAnsi="Calibri" w:cs="Calibri"/>
              </w:rPr>
              <w:t>YES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EE4BBD" w:rsidRDefault="00F0075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r>
      <w:tr w:rsidR="00F00757" w:rsidRPr="00A026D4" w:rsidTr="00706766">
        <w:trPr>
          <w:trHeight w:val="207"/>
          <w:jc w:val="center"/>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6F7206" w:rsidRDefault="00F00757" w:rsidP="00706766">
            <w:r w:rsidRPr="006F7206">
              <w:t>Equipment model</w:t>
            </w:r>
          </w:p>
        </w:tc>
        <w:tc>
          <w:tcPr>
            <w:tcW w:w="26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EE4BBD" w:rsidRDefault="00F00757" w:rsidP="00706766">
            <w:pPr>
              <w:jc w:val="both"/>
              <w:rPr>
                <w:rFonts w:ascii="Calibri" w:eastAsiaTheme="minorEastAsia" w:hAnsi="Calibri" w:cs="Calibri"/>
                <w:lang w:eastAsia="ja-JP"/>
              </w:rPr>
            </w:pPr>
            <w:r>
              <w:rPr>
                <w:rFonts w:ascii="Calibri" w:eastAsiaTheme="minorEastAsia" w:hAnsi="Calibri" w:cs="Calibri"/>
                <w:lang w:eastAsia="ja-JP"/>
              </w:rPr>
              <w:t xml:space="preserve">AU680 </w:t>
            </w:r>
          </w:p>
        </w:tc>
        <w:tc>
          <w:tcPr>
            <w:tcW w:w="1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EE4BBD" w:rsidRDefault="00F0075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EE4BBD" w:rsidRDefault="00F00757" w:rsidP="000D19A4">
            <w:pPr>
              <w:tabs>
                <w:tab w:val="left" w:pos="1350"/>
              </w:tabs>
              <w:jc w:val="both"/>
              <w:rPr>
                <w:rFonts w:ascii="Calibri" w:eastAsiaTheme="minorEastAsia" w:hAnsi="Calibri" w:cs="Calibri"/>
                <w:lang w:eastAsia="ja-JP"/>
              </w:rPr>
            </w:pPr>
            <w:r w:rsidRPr="00EE4BBD">
              <w:rPr>
                <w:rFonts w:ascii="Calibri" w:eastAsiaTheme="minorEastAsia" w:hAnsi="Calibri" w:cs="Calibri"/>
                <w:lang w:eastAsia="ja-JP"/>
              </w:rPr>
              <w:t>YES</w:t>
            </w:r>
            <w:r w:rsidR="000D19A4">
              <w:rPr>
                <w:rFonts w:ascii="Calibri" w:eastAsiaTheme="minorEastAsia" w:hAnsi="Calibri" w:cs="Calibri"/>
                <w:lang w:eastAsia="ja-JP"/>
              </w:rPr>
              <w:tab/>
            </w:r>
          </w:p>
        </w:tc>
      </w:tr>
      <w:tr w:rsidR="000D19A4" w:rsidRPr="00A026D4" w:rsidTr="00706766">
        <w:trPr>
          <w:trHeight w:val="207"/>
          <w:jc w:val="center"/>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19A4" w:rsidRPr="006F7206" w:rsidRDefault="000D19A4" w:rsidP="00706766">
            <w:r>
              <w:t>Date equipment last calibrated</w:t>
            </w:r>
          </w:p>
        </w:tc>
        <w:tc>
          <w:tcPr>
            <w:tcW w:w="2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19A4" w:rsidRDefault="000D19A4" w:rsidP="00706766">
            <w:pPr>
              <w:jc w:val="both"/>
              <w:rPr>
                <w:rFonts w:ascii="Calibri" w:hAnsi="Calibri" w:cs="Calibri"/>
                <w:lang w:eastAsia="ja-JP"/>
              </w:rPr>
            </w:pPr>
          </w:p>
        </w:tc>
        <w:tc>
          <w:tcPr>
            <w:tcW w:w="15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19A4" w:rsidRPr="00EE4BBD" w:rsidRDefault="000D19A4" w:rsidP="00706766">
            <w:pPr>
              <w:jc w:val="both"/>
              <w:rPr>
                <w:rFonts w:ascii="Calibri" w:hAnsi="Calibri" w:cs="Calibri"/>
                <w:lang w:eastAsia="ja-JP"/>
              </w:rPr>
            </w:pPr>
            <w:r>
              <w:rPr>
                <w:rFonts w:ascii="Calibri" w:hAnsi="Calibri" w:cs="Calibri"/>
                <w:lang w:eastAsia="ja-JP"/>
              </w:rPr>
              <w:t>NO</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19A4" w:rsidRPr="00EE4BBD" w:rsidRDefault="000D19A4" w:rsidP="000D19A4">
            <w:pPr>
              <w:tabs>
                <w:tab w:val="left" w:pos="1350"/>
              </w:tabs>
              <w:jc w:val="both"/>
              <w:rPr>
                <w:rFonts w:ascii="Calibri" w:hAnsi="Calibri" w:cs="Calibri"/>
                <w:lang w:eastAsia="ja-JP"/>
              </w:rPr>
            </w:pPr>
            <w:r>
              <w:rPr>
                <w:rFonts w:ascii="Calibri" w:hAnsi="Calibri" w:cs="Calibri"/>
                <w:lang w:eastAsia="ja-JP"/>
              </w:rPr>
              <w:t>NO</w:t>
            </w:r>
          </w:p>
        </w:tc>
      </w:tr>
      <w:tr w:rsidR="00F00757" w:rsidRPr="00A026D4" w:rsidTr="00706766">
        <w:trPr>
          <w:trHeight w:val="211"/>
          <w:jc w:val="center"/>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6F7206" w:rsidRDefault="00F00757" w:rsidP="00706766">
            <w:r w:rsidRPr="006F7206">
              <w:t>Anaesthesia used for blood collection</w:t>
            </w:r>
          </w:p>
        </w:tc>
        <w:tc>
          <w:tcPr>
            <w:tcW w:w="26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EE4BBD" w:rsidRDefault="00F00757" w:rsidP="00706766">
            <w:pPr>
              <w:jc w:val="both"/>
              <w:rPr>
                <w:rFonts w:ascii="Calibri" w:eastAsiaTheme="minorEastAsia" w:hAnsi="Calibri" w:cs="Calibri"/>
                <w:lang w:eastAsia="ja-JP"/>
              </w:rPr>
            </w:pPr>
            <w:proofErr w:type="spellStart"/>
            <w:r>
              <w:rPr>
                <w:rFonts w:ascii="Calibri" w:eastAsiaTheme="minorEastAsia" w:hAnsi="Calibri" w:cs="Calibri"/>
                <w:lang w:eastAsia="ja-JP"/>
              </w:rPr>
              <w:t>Isofluorane</w:t>
            </w:r>
            <w:proofErr w:type="spellEnd"/>
          </w:p>
        </w:tc>
        <w:tc>
          <w:tcPr>
            <w:tcW w:w="15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00757" w:rsidRPr="00EE4BBD" w:rsidRDefault="00F0075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r>
      <w:tr w:rsidR="00F00757" w:rsidRPr="00A026D4" w:rsidTr="00706766">
        <w:trPr>
          <w:trHeight w:val="215"/>
          <w:jc w:val="center"/>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00757" w:rsidRPr="006F7206" w:rsidRDefault="00F00757" w:rsidP="00706766">
            <w:r w:rsidRPr="006F7206">
              <w:t>Method of blood collection</w:t>
            </w:r>
          </w:p>
        </w:tc>
        <w:tc>
          <w:tcPr>
            <w:tcW w:w="26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sidRPr="00EE4BBD">
              <w:rPr>
                <w:rFonts w:ascii="Calibri" w:hAnsi="Calibri" w:cs="Calibri"/>
                <w:lang w:eastAsia="ja-JP"/>
              </w:rPr>
              <w:t>retro-orbital puncture</w:t>
            </w:r>
          </w:p>
        </w:tc>
        <w:tc>
          <w:tcPr>
            <w:tcW w:w="15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00757" w:rsidRPr="00382D67" w:rsidRDefault="00F00757" w:rsidP="00706766">
            <w:r w:rsidRPr="00382D67">
              <w:t>YES</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00757" w:rsidRDefault="00F00757" w:rsidP="00706766">
            <w:r w:rsidRPr="00382D67">
              <w:t>YES</w:t>
            </w:r>
          </w:p>
        </w:tc>
      </w:tr>
      <w:tr w:rsidR="00F00757" w:rsidRPr="00A026D4" w:rsidTr="00706766">
        <w:trPr>
          <w:trHeight w:val="233"/>
          <w:jc w:val="center"/>
        </w:trPr>
        <w:tc>
          <w:tcPr>
            <w:tcW w:w="2906" w:type="dxa"/>
            <w:tcBorders>
              <w:top w:val="single" w:sz="4" w:space="0" w:color="000000" w:themeColor="text1"/>
              <w:left w:val="single" w:sz="4" w:space="0" w:color="000000" w:themeColor="text1"/>
              <w:bottom w:val="single" w:sz="4" w:space="0" w:color="auto"/>
              <w:right w:val="single" w:sz="4" w:space="0" w:color="000000" w:themeColor="text1"/>
            </w:tcBorders>
          </w:tcPr>
          <w:p w:rsidR="00F00757" w:rsidRPr="006F7206" w:rsidRDefault="00F00757" w:rsidP="00706766">
            <w:r w:rsidRPr="006F7206">
              <w:t>Anticoagulant</w:t>
            </w:r>
          </w:p>
        </w:tc>
        <w:tc>
          <w:tcPr>
            <w:tcW w:w="2699" w:type="dxa"/>
            <w:tcBorders>
              <w:top w:val="single" w:sz="4" w:space="0" w:color="000000" w:themeColor="text1"/>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Pr>
                <w:rFonts w:ascii="Calibri" w:eastAsiaTheme="minorEastAsia" w:hAnsi="Calibri" w:cs="Calibri"/>
                <w:lang w:eastAsia="ja-JP"/>
              </w:rPr>
              <w:t>Li-Heparin</w:t>
            </w:r>
          </w:p>
        </w:tc>
        <w:tc>
          <w:tcPr>
            <w:tcW w:w="1589" w:type="dxa"/>
            <w:tcBorders>
              <w:top w:val="single" w:sz="4" w:space="0" w:color="000000" w:themeColor="text1"/>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Pr>
                <w:rFonts w:ascii="Calibri" w:eastAsiaTheme="minorEastAsia" w:hAnsi="Calibri" w:cs="Calibri"/>
                <w:lang w:eastAsia="ja-JP"/>
              </w:rPr>
              <w:t>YES</w:t>
            </w:r>
          </w:p>
        </w:tc>
        <w:tc>
          <w:tcPr>
            <w:tcW w:w="1701" w:type="dxa"/>
            <w:tcBorders>
              <w:top w:val="single" w:sz="4" w:space="0" w:color="000000" w:themeColor="text1"/>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Pr>
                <w:rFonts w:ascii="Calibri" w:eastAsiaTheme="minorEastAsia" w:hAnsi="Calibri" w:cs="Calibri"/>
                <w:lang w:eastAsia="ja-JP"/>
              </w:rPr>
              <w:t>YES</w:t>
            </w:r>
          </w:p>
        </w:tc>
      </w:tr>
      <w:tr w:rsidR="00F00757" w:rsidRPr="00A026D4" w:rsidTr="00706766">
        <w:trPr>
          <w:trHeight w:val="194"/>
          <w:jc w:val="center"/>
        </w:trPr>
        <w:tc>
          <w:tcPr>
            <w:tcW w:w="2906" w:type="dxa"/>
            <w:tcBorders>
              <w:top w:val="single" w:sz="4" w:space="0" w:color="auto"/>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sidRPr="00FA7D1F">
              <w:rPr>
                <w:rFonts w:ascii="Calibri" w:eastAsiaTheme="minorEastAsia" w:hAnsi="Calibri" w:cs="Calibri"/>
                <w:lang w:eastAsia="ja-JP"/>
              </w:rPr>
              <w:t>Samples kept on ice between collection and analysis</w:t>
            </w:r>
          </w:p>
        </w:tc>
        <w:tc>
          <w:tcPr>
            <w:tcW w:w="2699" w:type="dxa"/>
            <w:tcBorders>
              <w:top w:val="single" w:sz="4" w:space="0" w:color="auto"/>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Pr>
                <w:rFonts w:ascii="Calibri" w:eastAsiaTheme="minorEastAsia" w:hAnsi="Calibri" w:cs="Calibri"/>
                <w:lang w:eastAsia="ja-JP"/>
              </w:rPr>
              <w:t>Yes/No</w:t>
            </w:r>
          </w:p>
        </w:tc>
        <w:tc>
          <w:tcPr>
            <w:tcW w:w="1589" w:type="dxa"/>
            <w:tcBorders>
              <w:top w:val="single" w:sz="4" w:space="0" w:color="auto"/>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c>
          <w:tcPr>
            <w:tcW w:w="1701" w:type="dxa"/>
            <w:tcBorders>
              <w:top w:val="single" w:sz="4" w:space="0" w:color="auto"/>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r>
      <w:tr w:rsidR="00F00757" w:rsidRPr="00A026D4" w:rsidTr="00706766">
        <w:trPr>
          <w:trHeight w:val="215"/>
          <w:jc w:val="center"/>
        </w:trPr>
        <w:tc>
          <w:tcPr>
            <w:tcW w:w="2906" w:type="dxa"/>
            <w:tcBorders>
              <w:top w:val="single" w:sz="4" w:space="0" w:color="auto"/>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sidRPr="005F07F4">
              <w:rPr>
                <w:rFonts w:ascii="Calibri" w:eastAsiaTheme="minorEastAsia" w:hAnsi="Calibri" w:cs="Calibri"/>
                <w:lang w:eastAsia="ja-JP"/>
              </w:rPr>
              <w:t>Sample status</w:t>
            </w:r>
          </w:p>
        </w:tc>
        <w:tc>
          <w:tcPr>
            <w:tcW w:w="2699" w:type="dxa"/>
            <w:tcBorders>
              <w:top w:val="single" w:sz="4" w:space="0" w:color="auto"/>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Pr>
                <w:rFonts w:ascii="Calibri" w:eastAsiaTheme="minorEastAsia" w:hAnsi="Calibri" w:cs="Calibri"/>
                <w:lang w:eastAsia="ja-JP"/>
              </w:rPr>
              <w:t>Fresh/Frozen</w:t>
            </w:r>
          </w:p>
        </w:tc>
        <w:tc>
          <w:tcPr>
            <w:tcW w:w="1589" w:type="dxa"/>
            <w:tcBorders>
              <w:top w:val="single" w:sz="4" w:space="0" w:color="auto"/>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c>
          <w:tcPr>
            <w:tcW w:w="1701" w:type="dxa"/>
            <w:tcBorders>
              <w:top w:val="single" w:sz="4" w:space="0" w:color="auto"/>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eastAsiaTheme="minorEastAsia" w:hAnsi="Calibri" w:cs="Calibri"/>
                <w:lang w:eastAsia="ja-JP"/>
              </w:rPr>
            </w:pPr>
            <w:r w:rsidRPr="00EE4BBD">
              <w:rPr>
                <w:rFonts w:ascii="Calibri" w:eastAsiaTheme="minorEastAsia" w:hAnsi="Calibri" w:cs="Calibri"/>
                <w:lang w:eastAsia="ja-JP"/>
              </w:rPr>
              <w:t>YES</w:t>
            </w:r>
          </w:p>
        </w:tc>
      </w:tr>
      <w:tr w:rsidR="00F00757" w:rsidRPr="00A026D4" w:rsidTr="00706766">
        <w:trPr>
          <w:trHeight w:val="279"/>
          <w:jc w:val="center"/>
        </w:trPr>
        <w:tc>
          <w:tcPr>
            <w:tcW w:w="2906" w:type="dxa"/>
            <w:tcBorders>
              <w:top w:val="single" w:sz="4" w:space="0" w:color="auto"/>
              <w:left w:val="single" w:sz="4" w:space="0" w:color="000000" w:themeColor="text1"/>
              <w:bottom w:val="single" w:sz="4" w:space="0" w:color="auto"/>
              <w:right w:val="single" w:sz="4" w:space="0" w:color="000000" w:themeColor="text1"/>
            </w:tcBorders>
          </w:tcPr>
          <w:p w:rsidR="00F00757" w:rsidRPr="00EB3672" w:rsidRDefault="00F00757" w:rsidP="00706766">
            <w:r w:rsidRPr="00EB3672">
              <w:t>Plasma dilution</w:t>
            </w:r>
          </w:p>
        </w:tc>
        <w:tc>
          <w:tcPr>
            <w:tcW w:w="2699" w:type="dxa"/>
            <w:tcBorders>
              <w:top w:val="single" w:sz="4" w:space="0" w:color="auto"/>
              <w:left w:val="single" w:sz="4" w:space="0" w:color="000000" w:themeColor="text1"/>
              <w:bottom w:val="single" w:sz="4" w:space="0" w:color="auto"/>
              <w:right w:val="single" w:sz="4" w:space="0" w:color="000000" w:themeColor="text1"/>
            </w:tcBorders>
          </w:tcPr>
          <w:p w:rsidR="00F00757" w:rsidRDefault="00F00757" w:rsidP="00706766">
            <w:pPr>
              <w:jc w:val="both"/>
              <w:rPr>
                <w:rFonts w:ascii="Calibri" w:hAnsi="Calibri" w:cs="Calibri"/>
                <w:lang w:eastAsia="ja-JP"/>
              </w:rPr>
            </w:pPr>
            <w:r>
              <w:rPr>
                <w:rFonts w:ascii="Calibri" w:hAnsi="Calibri" w:cs="Calibri"/>
                <w:lang w:eastAsia="ja-JP"/>
              </w:rPr>
              <w:t>No/1:2</w:t>
            </w:r>
          </w:p>
        </w:tc>
        <w:tc>
          <w:tcPr>
            <w:tcW w:w="1589" w:type="dxa"/>
            <w:tcBorders>
              <w:top w:val="single" w:sz="4" w:space="0" w:color="auto"/>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hAnsi="Calibri" w:cs="Calibri"/>
                <w:lang w:eastAsia="ja-JP"/>
              </w:rPr>
            </w:pPr>
            <w:r>
              <w:rPr>
                <w:rFonts w:ascii="Calibri" w:hAnsi="Calibri" w:cs="Calibri"/>
                <w:lang w:eastAsia="ja-JP"/>
              </w:rPr>
              <w:t>YES</w:t>
            </w:r>
          </w:p>
        </w:tc>
        <w:tc>
          <w:tcPr>
            <w:tcW w:w="1701" w:type="dxa"/>
            <w:tcBorders>
              <w:top w:val="single" w:sz="4" w:space="0" w:color="auto"/>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hAnsi="Calibri" w:cs="Calibri"/>
                <w:lang w:eastAsia="ja-JP"/>
              </w:rPr>
            </w:pPr>
            <w:r>
              <w:rPr>
                <w:rFonts w:ascii="Calibri" w:hAnsi="Calibri" w:cs="Calibri"/>
                <w:lang w:eastAsia="ja-JP"/>
              </w:rPr>
              <w:t>YES</w:t>
            </w:r>
          </w:p>
        </w:tc>
      </w:tr>
      <w:tr w:rsidR="00F00757" w:rsidRPr="00A026D4" w:rsidTr="00706766">
        <w:trPr>
          <w:trHeight w:val="198"/>
          <w:jc w:val="center"/>
        </w:trPr>
        <w:tc>
          <w:tcPr>
            <w:tcW w:w="2906" w:type="dxa"/>
            <w:tcBorders>
              <w:top w:val="single" w:sz="4" w:space="0" w:color="auto"/>
              <w:left w:val="single" w:sz="4" w:space="0" w:color="000000" w:themeColor="text1"/>
              <w:bottom w:val="single" w:sz="4" w:space="0" w:color="auto"/>
              <w:right w:val="single" w:sz="4" w:space="0" w:color="000000" w:themeColor="text1"/>
            </w:tcBorders>
          </w:tcPr>
          <w:p w:rsidR="00F00757" w:rsidRPr="00EB3672" w:rsidRDefault="00F00757" w:rsidP="00706766">
            <w:r w:rsidRPr="0066179C">
              <w:t>ID of blood collection SOP</w:t>
            </w:r>
          </w:p>
        </w:tc>
        <w:tc>
          <w:tcPr>
            <w:tcW w:w="2699" w:type="dxa"/>
            <w:tcBorders>
              <w:top w:val="single" w:sz="4" w:space="0" w:color="auto"/>
              <w:left w:val="single" w:sz="4" w:space="0" w:color="000000" w:themeColor="text1"/>
              <w:bottom w:val="single" w:sz="4" w:space="0" w:color="auto"/>
              <w:right w:val="single" w:sz="4" w:space="0" w:color="000000" w:themeColor="text1"/>
            </w:tcBorders>
          </w:tcPr>
          <w:p w:rsidR="00F00757" w:rsidRDefault="00F00757" w:rsidP="00706766">
            <w:pPr>
              <w:jc w:val="both"/>
              <w:rPr>
                <w:rFonts w:ascii="Calibri" w:hAnsi="Calibri" w:cs="Calibri"/>
                <w:lang w:eastAsia="ja-JP"/>
              </w:rPr>
            </w:pPr>
            <w:r w:rsidRPr="00077603">
              <w:rPr>
                <w:sz w:val="24"/>
                <w:szCs w:val="24"/>
              </w:rPr>
              <w:t>ESLIM_0</w:t>
            </w:r>
            <w:r>
              <w:rPr>
                <w:sz w:val="24"/>
                <w:szCs w:val="24"/>
              </w:rPr>
              <w:t>24</w:t>
            </w:r>
            <w:r w:rsidRPr="00077603">
              <w:rPr>
                <w:sz w:val="24"/>
                <w:szCs w:val="24"/>
              </w:rPr>
              <w:t>_001</w:t>
            </w:r>
          </w:p>
        </w:tc>
        <w:tc>
          <w:tcPr>
            <w:tcW w:w="1589" w:type="dxa"/>
            <w:tcBorders>
              <w:top w:val="single" w:sz="4" w:space="0" w:color="auto"/>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hAnsi="Calibri" w:cs="Calibri"/>
                <w:lang w:eastAsia="ja-JP"/>
              </w:rPr>
            </w:pPr>
            <w:r>
              <w:rPr>
                <w:rFonts w:ascii="Calibri" w:hAnsi="Calibri" w:cs="Calibri"/>
                <w:lang w:eastAsia="ja-JP"/>
              </w:rPr>
              <w:t>YES</w:t>
            </w:r>
          </w:p>
        </w:tc>
        <w:tc>
          <w:tcPr>
            <w:tcW w:w="1701" w:type="dxa"/>
            <w:tcBorders>
              <w:top w:val="single" w:sz="4" w:space="0" w:color="auto"/>
              <w:left w:val="single" w:sz="4" w:space="0" w:color="000000" w:themeColor="text1"/>
              <w:bottom w:val="single" w:sz="4" w:space="0" w:color="auto"/>
              <w:right w:val="single" w:sz="4" w:space="0" w:color="000000" w:themeColor="text1"/>
            </w:tcBorders>
          </w:tcPr>
          <w:p w:rsidR="00F00757" w:rsidRDefault="00F00757" w:rsidP="00706766">
            <w:pPr>
              <w:jc w:val="both"/>
              <w:rPr>
                <w:rFonts w:ascii="Calibri" w:hAnsi="Calibri" w:cs="Calibri"/>
                <w:lang w:eastAsia="ja-JP"/>
              </w:rPr>
            </w:pPr>
            <w:r>
              <w:rPr>
                <w:rFonts w:ascii="Calibri" w:hAnsi="Calibri" w:cs="Calibri"/>
                <w:lang w:eastAsia="ja-JP"/>
              </w:rPr>
              <w:t>YES</w:t>
            </w:r>
          </w:p>
        </w:tc>
      </w:tr>
      <w:tr w:rsidR="00F00757" w:rsidRPr="00A026D4" w:rsidTr="00706766">
        <w:trPr>
          <w:trHeight w:val="227"/>
          <w:jc w:val="center"/>
        </w:trPr>
        <w:tc>
          <w:tcPr>
            <w:tcW w:w="2906" w:type="dxa"/>
            <w:tcBorders>
              <w:top w:val="single" w:sz="4" w:space="0" w:color="auto"/>
              <w:left w:val="single" w:sz="4" w:space="0" w:color="000000" w:themeColor="text1"/>
              <w:bottom w:val="single" w:sz="4" w:space="0" w:color="auto"/>
              <w:right w:val="single" w:sz="4" w:space="0" w:color="000000" w:themeColor="text1"/>
            </w:tcBorders>
          </w:tcPr>
          <w:p w:rsidR="00F00757" w:rsidRPr="00EB3672" w:rsidRDefault="00F00757" w:rsidP="00706766">
            <w:r w:rsidRPr="00EB3672">
              <w:t>Date and time of blood collection</w:t>
            </w:r>
          </w:p>
        </w:tc>
        <w:tc>
          <w:tcPr>
            <w:tcW w:w="2699" w:type="dxa"/>
            <w:tcBorders>
              <w:top w:val="single" w:sz="4" w:space="0" w:color="auto"/>
              <w:left w:val="single" w:sz="4" w:space="0" w:color="000000" w:themeColor="text1"/>
              <w:bottom w:val="single" w:sz="4" w:space="0" w:color="auto"/>
              <w:right w:val="single" w:sz="4" w:space="0" w:color="000000" w:themeColor="text1"/>
            </w:tcBorders>
          </w:tcPr>
          <w:p w:rsidR="00F00757" w:rsidRDefault="00F00757" w:rsidP="00706766">
            <w:pPr>
              <w:jc w:val="both"/>
              <w:rPr>
                <w:rFonts w:ascii="Calibri" w:hAnsi="Calibri" w:cs="Calibri"/>
                <w:lang w:eastAsia="ja-JP"/>
              </w:rPr>
            </w:pPr>
            <w:r w:rsidRPr="00EE4BBD">
              <w:rPr>
                <w:rFonts w:ascii="Calibri" w:eastAsiaTheme="minorEastAsia" w:hAnsi="Calibri" w:cs="Calibri"/>
                <w:lang w:eastAsia="ja-JP"/>
              </w:rPr>
              <w:t>Year, month, day, time</w:t>
            </w:r>
          </w:p>
        </w:tc>
        <w:tc>
          <w:tcPr>
            <w:tcW w:w="1589" w:type="dxa"/>
            <w:tcBorders>
              <w:top w:val="single" w:sz="4" w:space="0" w:color="auto"/>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hAnsi="Calibri" w:cs="Calibri"/>
                <w:lang w:eastAsia="ja-JP"/>
              </w:rPr>
            </w:pPr>
            <w:r>
              <w:rPr>
                <w:rFonts w:ascii="Calibri" w:hAnsi="Calibri" w:cs="Calibri"/>
                <w:lang w:eastAsia="ja-JP"/>
              </w:rPr>
              <w:t>YES</w:t>
            </w:r>
          </w:p>
        </w:tc>
        <w:tc>
          <w:tcPr>
            <w:tcW w:w="1701" w:type="dxa"/>
            <w:tcBorders>
              <w:top w:val="single" w:sz="4" w:space="0" w:color="auto"/>
              <w:left w:val="single" w:sz="4" w:space="0" w:color="000000" w:themeColor="text1"/>
              <w:bottom w:val="single" w:sz="4" w:space="0" w:color="auto"/>
              <w:right w:val="single" w:sz="4" w:space="0" w:color="000000" w:themeColor="text1"/>
            </w:tcBorders>
          </w:tcPr>
          <w:p w:rsidR="00F00757" w:rsidRDefault="00F00757" w:rsidP="00706766">
            <w:pPr>
              <w:jc w:val="both"/>
              <w:rPr>
                <w:rFonts w:ascii="Calibri" w:hAnsi="Calibri" w:cs="Calibri"/>
                <w:lang w:eastAsia="ja-JP"/>
              </w:rPr>
            </w:pPr>
            <w:r>
              <w:rPr>
                <w:rFonts w:ascii="Calibri" w:hAnsi="Calibri" w:cs="Calibri"/>
                <w:lang w:eastAsia="ja-JP"/>
              </w:rPr>
              <w:t>YES</w:t>
            </w:r>
          </w:p>
        </w:tc>
      </w:tr>
      <w:tr w:rsidR="00F00757" w:rsidRPr="00A026D4" w:rsidTr="00706766">
        <w:trPr>
          <w:trHeight w:val="231"/>
          <w:jc w:val="center"/>
        </w:trPr>
        <w:tc>
          <w:tcPr>
            <w:tcW w:w="2906" w:type="dxa"/>
            <w:tcBorders>
              <w:top w:val="single" w:sz="4" w:space="0" w:color="auto"/>
              <w:left w:val="single" w:sz="4" w:space="0" w:color="000000" w:themeColor="text1"/>
              <w:bottom w:val="single" w:sz="4" w:space="0" w:color="auto"/>
              <w:right w:val="single" w:sz="4" w:space="0" w:color="000000" w:themeColor="text1"/>
            </w:tcBorders>
          </w:tcPr>
          <w:p w:rsidR="00F00757" w:rsidRPr="00EB3672" w:rsidRDefault="00F00757" w:rsidP="00706766">
            <w:r w:rsidRPr="00EB3672">
              <w:t>Date of measurement</w:t>
            </w:r>
          </w:p>
        </w:tc>
        <w:tc>
          <w:tcPr>
            <w:tcW w:w="2699" w:type="dxa"/>
            <w:tcBorders>
              <w:top w:val="single" w:sz="4" w:space="0" w:color="auto"/>
              <w:left w:val="single" w:sz="4" w:space="0" w:color="000000" w:themeColor="text1"/>
              <w:bottom w:val="single" w:sz="4" w:space="0" w:color="auto"/>
              <w:right w:val="single" w:sz="4" w:space="0" w:color="000000" w:themeColor="text1"/>
            </w:tcBorders>
          </w:tcPr>
          <w:p w:rsidR="00F00757" w:rsidRDefault="00F00757" w:rsidP="00706766">
            <w:pPr>
              <w:jc w:val="both"/>
              <w:rPr>
                <w:rFonts w:ascii="Calibri" w:hAnsi="Calibri" w:cs="Calibri"/>
                <w:lang w:eastAsia="ja-JP"/>
              </w:rPr>
            </w:pPr>
            <w:r>
              <w:rPr>
                <w:rFonts w:ascii="Calibri" w:eastAsiaTheme="minorEastAsia" w:hAnsi="Calibri" w:cs="Calibri"/>
                <w:lang w:eastAsia="ja-JP"/>
              </w:rPr>
              <w:t>Year, month, day</w:t>
            </w:r>
          </w:p>
        </w:tc>
        <w:tc>
          <w:tcPr>
            <w:tcW w:w="1589" w:type="dxa"/>
            <w:tcBorders>
              <w:top w:val="single" w:sz="4" w:space="0" w:color="auto"/>
              <w:left w:val="single" w:sz="4" w:space="0" w:color="000000" w:themeColor="text1"/>
              <w:bottom w:val="single" w:sz="4" w:space="0" w:color="auto"/>
              <w:right w:val="single" w:sz="4" w:space="0" w:color="000000" w:themeColor="text1"/>
            </w:tcBorders>
          </w:tcPr>
          <w:p w:rsidR="00F00757" w:rsidRPr="00EE4BBD" w:rsidRDefault="00F00757" w:rsidP="00706766">
            <w:pPr>
              <w:jc w:val="both"/>
              <w:rPr>
                <w:rFonts w:ascii="Calibri" w:hAnsi="Calibri" w:cs="Calibri"/>
                <w:lang w:eastAsia="ja-JP"/>
              </w:rPr>
            </w:pPr>
            <w:r>
              <w:rPr>
                <w:rFonts w:ascii="Calibri" w:hAnsi="Calibri" w:cs="Calibri"/>
                <w:lang w:eastAsia="ja-JP"/>
              </w:rPr>
              <w:t>YES</w:t>
            </w:r>
          </w:p>
        </w:tc>
        <w:tc>
          <w:tcPr>
            <w:tcW w:w="1701" w:type="dxa"/>
            <w:tcBorders>
              <w:top w:val="single" w:sz="4" w:space="0" w:color="auto"/>
              <w:left w:val="single" w:sz="4" w:space="0" w:color="000000" w:themeColor="text1"/>
              <w:bottom w:val="single" w:sz="4" w:space="0" w:color="auto"/>
              <w:right w:val="single" w:sz="4" w:space="0" w:color="000000" w:themeColor="text1"/>
            </w:tcBorders>
          </w:tcPr>
          <w:p w:rsidR="00F00757" w:rsidRDefault="00F00757" w:rsidP="00706766">
            <w:pPr>
              <w:jc w:val="both"/>
              <w:rPr>
                <w:rFonts w:ascii="Calibri" w:hAnsi="Calibri" w:cs="Calibri"/>
                <w:lang w:eastAsia="ja-JP"/>
              </w:rPr>
            </w:pPr>
            <w:r>
              <w:rPr>
                <w:rFonts w:ascii="Calibri" w:hAnsi="Calibri" w:cs="Calibri"/>
                <w:lang w:eastAsia="ja-JP"/>
              </w:rPr>
              <w:t>YES</w:t>
            </w:r>
          </w:p>
        </w:tc>
      </w:tr>
      <w:tr w:rsidR="00F00757" w:rsidRPr="00A026D4" w:rsidTr="00706766">
        <w:trPr>
          <w:trHeight w:val="235"/>
          <w:jc w:val="center"/>
        </w:trPr>
        <w:tc>
          <w:tcPr>
            <w:tcW w:w="2906" w:type="dxa"/>
            <w:tcBorders>
              <w:top w:val="single" w:sz="4" w:space="0" w:color="auto"/>
              <w:left w:val="single" w:sz="4" w:space="0" w:color="000000" w:themeColor="text1"/>
              <w:bottom w:val="single" w:sz="4" w:space="0" w:color="000000" w:themeColor="text1"/>
              <w:right w:val="single" w:sz="4" w:space="0" w:color="000000" w:themeColor="text1"/>
            </w:tcBorders>
          </w:tcPr>
          <w:p w:rsidR="00F00757" w:rsidRDefault="00F00757" w:rsidP="00706766">
            <w:r w:rsidRPr="00EB3672">
              <w:t>Haemolysis status</w:t>
            </w:r>
            <w:r>
              <w:t xml:space="preserve"> of sample (LIH score from AU analyser)</w:t>
            </w:r>
          </w:p>
        </w:tc>
        <w:tc>
          <w:tcPr>
            <w:tcW w:w="2699" w:type="dxa"/>
            <w:tcBorders>
              <w:top w:val="single" w:sz="4" w:space="0" w:color="auto"/>
              <w:left w:val="single" w:sz="4" w:space="0" w:color="000000" w:themeColor="text1"/>
              <w:bottom w:val="single" w:sz="4" w:space="0" w:color="000000" w:themeColor="text1"/>
              <w:right w:val="single" w:sz="4" w:space="0" w:color="000000" w:themeColor="text1"/>
            </w:tcBorders>
          </w:tcPr>
          <w:p w:rsidR="00F00757" w:rsidRPr="007803C0" w:rsidRDefault="00F00757" w:rsidP="00706766">
            <w:pPr>
              <w:jc w:val="both"/>
              <w:rPr>
                <w:rFonts w:ascii="Calibri" w:hAnsi="Calibri" w:cs="Calibri"/>
                <w:lang w:eastAsia="ja-JP"/>
              </w:rPr>
            </w:pPr>
            <w:r w:rsidRPr="007803C0">
              <w:rPr>
                <w:rFonts w:ascii="Calibri" w:hAnsi="Calibri" w:cs="Calibri"/>
                <w:lang w:eastAsia="ja-JP"/>
              </w:rPr>
              <w:t>+++</w:t>
            </w:r>
          </w:p>
        </w:tc>
        <w:tc>
          <w:tcPr>
            <w:tcW w:w="1589" w:type="dxa"/>
            <w:tcBorders>
              <w:top w:val="single" w:sz="4" w:space="0" w:color="auto"/>
              <w:left w:val="single" w:sz="4" w:space="0" w:color="000000" w:themeColor="text1"/>
              <w:bottom w:val="single" w:sz="4" w:space="0" w:color="000000" w:themeColor="text1"/>
              <w:right w:val="single" w:sz="4" w:space="0" w:color="000000" w:themeColor="text1"/>
            </w:tcBorders>
          </w:tcPr>
          <w:p w:rsidR="00F00757" w:rsidRPr="007803C0" w:rsidRDefault="00F00757" w:rsidP="00706766">
            <w:pPr>
              <w:jc w:val="both"/>
              <w:rPr>
                <w:rFonts w:ascii="Calibri" w:hAnsi="Calibri" w:cs="Calibri"/>
                <w:lang w:eastAsia="ja-JP"/>
              </w:rPr>
            </w:pPr>
            <w:r w:rsidRPr="007803C0">
              <w:rPr>
                <w:rFonts w:ascii="Calibri" w:hAnsi="Calibri" w:cs="Calibri"/>
                <w:lang w:eastAsia="ja-JP"/>
              </w:rPr>
              <w:t>NO</w:t>
            </w:r>
          </w:p>
        </w:tc>
        <w:tc>
          <w:tcPr>
            <w:tcW w:w="1701" w:type="dxa"/>
            <w:tcBorders>
              <w:top w:val="single" w:sz="4" w:space="0" w:color="auto"/>
              <w:left w:val="single" w:sz="4" w:space="0" w:color="000000" w:themeColor="text1"/>
              <w:bottom w:val="single" w:sz="4" w:space="0" w:color="000000" w:themeColor="text1"/>
              <w:right w:val="single" w:sz="4" w:space="0" w:color="000000" w:themeColor="text1"/>
            </w:tcBorders>
          </w:tcPr>
          <w:p w:rsidR="00F00757" w:rsidRDefault="00483C25" w:rsidP="00706766">
            <w:pPr>
              <w:jc w:val="both"/>
              <w:rPr>
                <w:rFonts w:ascii="Calibri" w:hAnsi="Calibri" w:cs="Calibri"/>
                <w:lang w:eastAsia="ja-JP"/>
              </w:rPr>
            </w:pPr>
            <w:r>
              <w:rPr>
                <w:rFonts w:ascii="Calibri" w:hAnsi="Calibri" w:cs="Calibri"/>
                <w:lang w:eastAsia="ja-JP"/>
              </w:rPr>
              <w:t>YES</w:t>
            </w:r>
          </w:p>
        </w:tc>
      </w:tr>
    </w:tbl>
    <w:bookmarkEnd w:id="0"/>
    <w:p w:rsidR="00510029" w:rsidRDefault="00510029" w:rsidP="00510029">
      <w:r>
        <w:br/>
      </w:r>
    </w:p>
    <w:p w:rsidR="00510029" w:rsidRDefault="00510029" w:rsidP="00510029"/>
    <w:p w:rsidR="00757E44" w:rsidRPr="00510029" w:rsidRDefault="00757E44" w:rsidP="00510029"/>
    <w:sectPr w:rsidR="00757E44" w:rsidRPr="00510029" w:rsidSect="00CF2000">
      <w:head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E3C" w:rsidRDefault="003C0E3C" w:rsidP="002830CC">
      <w:pPr>
        <w:spacing w:after="0" w:line="240" w:lineRule="auto"/>
      </w:pPr>
      <w:r>
        <w:separator/>
      </w:r>
    </w:p>
  </w:endnote>
  <w:endnote w:type="continuationSeparator" w:id="0">
    <w:p w:rsidR="003C0E3C" w:rsidRDefault="003C0E3C" w:rsidP="0028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E3C" w:rsidRDefault="003C0E3C" w:rsidP="002830CC">
      <w:pPr>
        <w:spacing w:after="0" w:line="240" w:lineRule="auto"/>
      </w:pPr>
      <w:r>
        <w:separator/>
      </w:r>
    </w:p>
  </w:footnote>
  <w:footnote w:type="continuationSeparator" w:id="0">
    <w:p w:rsidR="003C0E3C" w:rsidRDefault="003C0E3C" w:rsidP="00283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E3B" w:rsidRPr="00231AF6" w:rsidRDefault="00060E3B" w:rsidP="00231AF6">
    <w:pPr>
      <w:pStyle w:val="Header"/>
      <w:pBdr>
        <w:bottom w:val="thickThinSmallGap" w:sz="24" w:space="1" w:color="622423" w:themeColor="accent2" w:themeShade="7F"/>
      </w:pBdr>
      <w:rPr>
        <w:rFonts w:asciiTheme="majorHAnsi" w:eastAsiaTheme="majorEastAsia" w:hAnsiTheme="majorHAnsi" w:cstheme="majorBidi"/>
        <w:noProof/>
        <w:color w:val="984806" w:themeColor="accent6" w:themeShade="80"/>
        <w:sz w:val="32"/>
        <w:szCs w:val="32"/>
      </w:rPr>
    </w:pPr>
    <w:r>
      <w:rPr>
        <w:noProof/>
      </w:rPr>
      <w:drawing>
        <wp:inline distT="0" distB="0" distL="0" distR="0">
          <wp:extent cx="5731510" cy="438476"/>
          <wp:effectExtent l="0" t="0" r="2540" b="0"/>
          <wp:docPr id="4" name="Picture 4" descr="http://www.mousephenotype.org/image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usephenotype.org/images/bann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438476"/>
                  </a:xfrm>
                  <a:prstGeom prst="rect">
                    <a:avLst/>
                  </a:prstGeom>
                  <a:noFill/>
                  <a:ln>
                    <a:noFill/>
                  </a:ln>
                </pic:spPr>
              </pic:pic>
            </a:graphicData>
          </a:graphic>
        </wp:inline>
      </w:drawing>
    </w:r>
  </w:p>
  <w:p w:rsidR="00060E3B" w:rsidRDefault="00060E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939"/>
    <w:multiLevelType w:val="hybridMultilevel"/>
    <w:tmpl w:val="B170B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131BFD"/>
    <w:multiLevelType w:val="hybridMultilevel"/>
    <w:tmpl w:val="FF7E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0D60221"/>
    <w:multiLevelType w:val="hybridMultilevel"/>
    <w:tmpl w:val="CF742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275411"/>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8247CA"/>
    <w:multiLevelType w:val="hybridMultilevel"/>
    <w:tmpl w:val="B2D88294"/>
    <w:lvl w:ilvl="0" w:tplc="F92827D4">
      <w:start w:val="1"/>
      <w:numFmt w:val="bullet"/>
      <w:lvlText w:val=""/>
      <w:lvlJc w:val="left"/>
      <w:pPr>
        <w:tabs>
          <w:tab w:val="num" w:pos="720"/>
        </w:tabs>
        <w:ind w:left="720" w:hanging="360"/>
      </w:pPr>
      <w:rPr>
        <w:rFonts w:ascii="Wingdings" w:hAnsi="Wingdings" w:hint="default"/>
      </w:rPr>
    </w:lvl>
    <w:lvl w:ilvl="1" w:tplc="4DEA5A36">
      <w:start w:val="557"/>
      <w:numFmt w:val="bullet"/>
      <w:lvlText w:val=""/>
      <w:lvlJc w:val="left"/>
      <w:pPr>
        <w:tabs>
          <w:tab w:val="num" w:pos="1440"/>
        </w:tabs>
        <w:ind w:left="1440" w:hanging="360"/>
      </w:pPr>
      <w:rPr>
        <w:rFonts w:ascii="Wingdings" w:hAnsi="Wingdings" w:hint="default"/>
      </w:rPr>
    </w:lvl>
    <w:lvl w:ilvl="2" w:tplc="2A568012" w:tentative="1">
      <w:start w:val="1"/>
      <w:numFmt w:val="bullet"/>
      <w:lvlText w:val=""/>
      <w:lvlJc w:val="left"/>
      <w:pPr>
        <w:tabs>
          <w:tab w:val="num" w:pos="2160"/>
        </w:tabs>
        <w:ind w:left="2160" w:hanging="360"/>
      </w:pPr>
      <w:rPr>
        <w:rFonts w:ascii="Wingdings" w:hAnsi="Wingdings" w:hint="default"/>
      </w:rPr>
    </w:lvl>
    <w:lvl w:ilvl="3" w:tplc="B3FC5806" w:tentative="1">
      <w:start w:val="1"/>
      <w:numFmt w:val="bullet"/>
      <w:lvlText w:val=""/>
      <w:lvlJc w:val="left"/>
      <w:pPr>
        <w:tabs>
          <w:tab w:val="num" w:pos="2880"/>
        </w:tabs>
        <w:ind w:left="2880" w:hanging="360"/>
      </w:pPr>
      <w:rPr>
        <w:rFonts w:ascii="Wingdings" w:hAnsi="Wingdings" w:hint="default"/>
      </w:rPr>
    </w:lvl>
    <w:lvl w:ilvl="4" w:tplc="32DA1FE6" w:tentative="1">
      <w:start w:val="1"/>
      <w:numFmt w:val="bullet"/>
      <w:lvlText w:val=""/>
      <w:lvlJc w:val="left"/>
      <w:pPr>
        <w:tabs>
          <w:tab w:val="num" w:pos="3600"/>
        </w:tabs>
        <w:ind w:left="3600" w:hanging="360"/>
      </w:pPr>
      <w:rPr>
        <w:rFonts w:ascii="Wingdings" w:hAnsi="Wingdings" w:hint="default"/>
      </w:rPr>
    </w:lvl>
    <w:lvl w:ilvl="5" w:tplc="09F41C8E" w:tentative="1">
      <w:start w:val="1"/>
      <w:numFmt w:val="bullet"/>
      <w:lvlText w:val=""/>
      <w:lvlJc w:val="left"/>
      <w:pPr>
        <w:tabs>
          <w:tab w:val="num" w:pos="4320"/>
        </w:tabs>
        <w:ind w:left="4320" w:hanging="360"/>
      </w:pPr>
      <w:rPr>
        <w:rFonts w:ascii="Wingdings" w:hAnsi="Wingdings" w:hint="default"/>
      </w:rPr>
    </w:lvl>
    <w:lvl w:ilvl="6" w:tplc="B9EE77CC" w:tentative="1">
      <w:start w:val="1"/>
      <w:numFmt w:val="bullet"/>
      <w:lvlText w:val=""/>
      <w:lvlJc w:val="left"/>
      <w:pPr>
        <w:tabs>
          <w:tab w:val="num" w:pos="5040"/>
        </w:tabs>
        <w:ind w:left="5040" w:hanging="360"/>
      </w:pPr>
      <w:rPr>
        <w:rFonts w:ascii="Wingdings" w:hAnsi="Wingdings" w:hint="default"/>
      </w:rPr>
    </w:lvl>
    <w:lvl w:ilvl="7" w:tplc="2E12F3AE" w:tentative="1">
      <w:start w:val="1"/>
      <w:numFmt w:val="bullet"/>
      <w:lvlText w:val=""/>
      <w:lvlJc w:val="left"/>
      <w:pPr>
        <w:tabs>
          <w:tab w:val="num" w:pos="5760"/>
        </w:tabs>
        <w:ind w:left="5760" w:hanging="360"/>
      </w:pPr>
      <w:rPr>
        <w:rFonts w:ascii="Wingdings" w:hAnsi="Wingdings" w:hint="default"/>
      </w:rPr>
    </w:lvl>
    <w:lvl w:ilvl="8" w:tplc="E7BA522C" w:tentative="1">
      <w:start w:val="1"/>
      <w:numFmt w:val="bullet"/>
      <w:lvlText w:val=""/>
      <w:lvlJc w:val="left"/>
      <w:pPr>
        <w:tabs>
          <w:tab w:val="num" w:pos="6480"/>
        </w:tabs>
        <w:ind w:left="6480" w:hanging="360"/>
      </w:pPr>
      <w:rPr>
        <w:rFonts w:ascii="Wingdings" w:hAnsi="Wingdings" w:hint="default"/>
      </w:rPr>
    </w:lvl>
  </w:abstractNum>
  <w:abstractNum w:abstractNumId="5">
    <w:nsid w:val="1D8E0723"/>
    <w:multiLevelType w:val="hybridMultilevel"/>
    <w:tmpl w:val="DA581302"/>
    <w:lvl w:ilvl="0" w:tplc="B6F41D8E">
      <w:start w:val="1"/>
      <w:numFmt w:val="bullet"/>
      <w:lvlText w:val=""/>
      <w:lvlJc w:val="left"/>
      <w:pPr>
        <w:tabs>
          <w:tab w:val="num" w:pos="720"/>
        </w:tabs>
        <w:ind w:left="720" w:hanging="360"/>
      </w:pPr>
      <w:rPr>
        <w:rFonts w:ascii="Wingdings" w:hAnsi="Wingdings" w:hint="default"/>
      </w:rPr>
    </w:lvl>
    <w:lvl w:ilvl="1" w:tplc="31923764">
      <w:start w:val="1"/>
      <w:numFmt w:val="bullet"/>
      <w:lvlText w:val=""/>
      <w:lvlJc w:val="left"/>
      <w:pPr>
        <w:tabs>
          <w:tab w:val="num" w:pos="1440"/>
        </w:tabs>
        <w:ind w:left="1440" w:hanging="360"/>
      </w:pPr>
      <w:rPr>
        <w:rFonts w:ascii="Wingdings" w:hAnsi="Wingdings" w:hint="default"/>
      </w:rPr>
    </w:lvl>
    <w:lvl w:ilvl="2" w:tplc="671ABEE2" w:tentative="1">
      <w:start w:val="1"/>
      <w:numFmt w:val="bullet"/>
      <w:lvlText w:val=""/>
      <w:lvlJc w:val="left"/>
      <w:pPr>
        <w:tabs>
          <w:tab w:val="num" w:pos="2160"/>
        </w:tabs>
        <w:ind w:left="2160" w:hanging="360"/>
      </w:pPr>
      <w:rPr>
        <w:rFonts w:ascii="Wingdings" w:hAnsi="Wingdings" w:hint="default"/>
      </w:rPr>
    </w:lvl>
    <w:lvl w:ilvl="3" w:tplc="576E7038" w:tentative="1">
      <w:start w:val="1"/>
      <w:numFmt w:val="bullet"/>
      <w:lvlText w:val=""/>
      <w:lvlJc w:val="left"/>
      <w:pPr>
        <w:tabs>
          <w:tab w:val="num" w:pos="2880"/>
        </w:tabs>
        <w:ind w:left="2880" w:hanging="360"/>
      </w:pPr>
      <w:rPr>
        <w:rFonts w:ascii="Wingdings" w:hAnsi="Wingdings" w:hint="default"/>
      </w:rPr>
    </w:lvl>
    <w:lvl w:ilvl="4" w:tplc="7FE4AEA0" w:tentative="1">
      <w:start w:val="1"/>
      <w:numFmt w:val="bullet"/>
      <w:lvlText w:val=""/>
      <w:lvlJc w:val="left"/>
      <w:pPr>
        <w:tabs>
          <w:tab w:val="num" w:pos="3600"/>
        </w:tabs>
        <w:ind w:left="3600" w:hanging="360"/>
      </w:pPr>
      <w:rPr>
        <w:rFonts w:ascii="Wingdings" w:hAnsi="Wingdings" w:hint="default"/>
      </w:rPr>
    </w:lvl>
    <w:lvl w:ilvl="5" w:tplc="CF325F1A" w:tentative="1">
      <w:start w:val="1"/>
      <w:numFmt w:val="bullet"/>
      <w:lvlText w:val=""/>
      <w:lvlJc w:val="left"/>
      <w:pPr>
        <w:tabs>
          <w:tab w:val="num" w:pos="4320"/>
        </w:tabs>
        <w:ind w:left="4320" w:hanging="360"/>
      </w:pPr>
      <w:rPr>
        <w:rFonts w:ascii="Wingdings" w:hAnsi="Wingdings" w:hint="default"/>
      </w:rPr>
    </w:lvl>
    <w:lvl w:ilvl="6" w:tplc="C09A77B6" w:tentative="1">
      <w:start w:val="1"/>
      <w:numFmt w:val="bullet"/>
      <w:lvlText w:val=""/>
      <w:lvlJc w:val="left"/>
      <w:pPr>
        <w:tabs>
          <w:tab w:val="num" w:pos="5040"/>
        </w:tabs>
        <w:ind w:left="5040" w:hanging="360"/>
      </w:pPr>
      <w:rPr>
        <w:rFonts w:ascii="Wingdings" w:hAnsi="Wingdings" w:hint="default"/>
      </w:rPr>
    </w:lvl>
    <w:lvl w:ilvl="7" w:tplc="199610AE" w:tentative="1">
      <w:start w:val="1"/>
      <w:numFmt w:val="bullet"/>
      <w:lvlText w:val=""/>
      <w:lvlJc w:val="left"/>
      <w:pPr>
        <w:tabs>
          <w:tab w:val="num" w:pos="5760"/>
        </w:tabs>
        <w:ind w:left="5760" w:hanging="360"/>
      </w:pPr>
      <w:rPr>
        <w:rFonts w:ascii="Wingdings" w:hAnsi="Wingdings" w:hint="default"/>
      </w:rPr>
    </w:lvl>
    <w:lvl w:ilvl="8" w:tplc="3948D9E6" w:tentative="1">
      <w:start w:val="1"/>
      <w:numFmt w:val="bullet"/>
      <w:lvlText w:val=""/>
      <w:lvlJc w:val="left"/>
      <w:pPr>
        <w:tabs>
          <w:tab w:val="num" w:pos="6480"/>
        </w:tabs>
        <w:ind w:left="6480" w:hanging="360"/>
      </w:pPr>
      <w:rPr>
        <w:rFonts w:ascii="Wingdings" w:hAnsi="Wingdings" w:hint="default"/>
      </w:rPr>
    </w:lvl>
  </w:abstractNum>
  <w:abstractNum w:abstractNumId="6">
    <w:nsid w:val="22E863CF"/>
    <w:multiLevelType w:val="hybridMultilevel"/>
    <w:tmpl w:val="2CB457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5F1593F"/>
    <w:multiLevelType w:val="hybridMultilevel"/>
    <w:tmpl w:val="08867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2D4B39"/>
    <w:multiLevelType w:val="hybridMultilevel"/>
    <w:tmpl w:val="D068D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71C1130"/>
    <w:multiLevelType w:val="hybridMultilevel"/>
    <w:tmpl w:val="B1349B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926045"/>
    <w:multiLevelType w:val="hybridMultilevel"/>
    <w:tmpl w:val="ED72E1B2"/>
    <w:lvl w:ilvl="0" w:tplc="259C494A">
      <w:start w:val="1"/>
      <w:numFmt w:val="bullet"/>
      <w:lvlText w:val=""/>
      <w:lvlJc w:val="left"/>
      <w:pPr>
        <w:tabs>
          <w:tab w:val="num" w:pos="720"/>
        </w:tabs>
        <w:ind w:left="720" w:hanging="360"/>
      </w:pPr>
      <w:rPr>
        <w:rFonts w:ascii="Wingdings" w:hAnsi="Wingdings" w:hint="default"/>
      </w:rPr>
    </w:lvl>
    <w:lvl w:ilvl="1" w:tplc="EFB6AEE8">
      <w:start w:val="595"/>
      <w:numFmt w:val="bullet"/>
      <w:lvlText w:val=""/>
      <w:lvlJc w:val="left"/>
      <w:pPr>
        <w:tabs>
          <w:tab w:val="num" w:pos="1440"/>
        </w:tabs>
        <w:ind w:left="1440" w:hanging="360"/>
      </w:pPr>
      <w:rPr>
        <w:rFonts w:ascii="Wingdings" w:hAnsi="Wingdings" w:hint="default"/>
      </w:rPr>
    </w:lvl>
    <w:lvl w:ilvl="2" w:tplc="8A60FC08">
      <w:start w:val="1"/>
      <w:numFmt w:val="bullet"/>
      <w:lvlText w:val=""/>
      <w:lvlJc w:val="left"/>
      <w:pPr>
        <w:tabs>
          <w:tab w:val="num" w:pos="2160"/>
        </w:tabs>
        <w:ind w:left="2160" w:hanging="360"/>
      </w:pPr>
      <w:rPr>
        <w:rFonts w:ascii="Wingdings" w:hAnsi="Wingdings" w:hint="default"/>
      </w:rPr>
    </w:lvl>
    <w:lvl w:ilvl="3" w:tplc="4DF2A2E4" w:tentative="1">
      <w:start w:val="1"/>
      <w:numFmt w:val="bullet"/>
      <w:lvlText w:val=""/>
      <w:lvlJc w:val="left"/>
      <w:pPr>
        <w:tabs>
          <w:tab w:val="num" w:pos="2880"/>
        </w:tabs>
        <w:ind w:left="2880" w:hanging="360"/>
      </w:pPr>
      <w:rPr>
        <w:rFonts w:ascii="Wingdings" w:hAnsi="Wingdings" w:hint="default"/>
      </w:rPr>
    </w:lvl>
    <w:lvl w:ilvl="4" w:tplc="9F121BB4" w:tentative="1">
      <w:start w:val="1"/>
      <w:numFmt w:val="bullet"/>
      <w:lvlText w:val=""/>
      <w:lvlJc w:val="left"/>
      <w:pPr>
        <w:tabs>
          <w:tab w:val="num" w:pos="3600"/>
        </w:tabs>
        <w:ind w:left="3600" w:hanging="360"/>
      </w:pPr>
      <w:rPr>
        <w:rFonts w:ascii="Wingdings" w:hAnsi="Wingdings" w:hint="default"/>
      </w:rPr>
    </w:lvl>
    <w:lvl w:ilvl="5" w:tplc="4438A42A" w:tentative="1">
      <w:start w:val="1"/>
      <w:numFmt w:val="bullet"/>
      <w:lvlText w:val=""/>
      <w:lvlJc w:val="left"/>
      <w:pPr>
        <w:tabs>
          <w:tab w:val="num" w:pos="4320"/>
        </w:tabs>
        <w:ind w:left="4320" w:hanging="360"/>
      </w:pPr>
      <w:rPr>
        <w:rFonts w:ascii="Wingdings" w:hAnsi="Wingdings" w:hint="default"/>
      </w:rPr>
    </w:lvl>
    <w:lvl w:ilvl="6" w:tplc="8C5E66C6" w:tentative="1">
      <w:start w:val="1"/>
      <w:numFmt w:val="bullet"/>
      <w:lvlText w:val=""/>
      <w:lvlJc w:val="left"/>
      <w:pPr>
        <w:tabs>
          <w:tab w:val="num" w:pos="5040"/>
        </w:tabs>
        <w:ind w:left="5040" w:hanging="360"/>
      </w:pPr>
      <w:rPr>
        <w:rFonts w:ascii="Wingdings" w:hAnsi="Wingdings" w:hint="default"/>
      </w:rPr>
    </w:lvl>
    <w:lvl w:ilvl="7" w:tplc="4F84DD1C" w:tentative="1">
      <w:start w:val="1"/>
      <w:numFmt w:val="bullet"/>
      <w:lvlText w:val=""/>
      <w:lvlJc w:val="left"/>
      <w:pPr>
        <w:tabs>
          <w:tab w:val="num" w:pos="5760"/>
        </w:tabs>
        <w:ind w:left="5760" w:hanging="360"/>
      </w:pPr>
      <w:rPr>
        <w:rFonts w:ascii="Wingdings" w:hAnsi="Wingdings" w:hint="default"/>
      </w:rPr>
    </w:lvl>
    <w:lvl w:ilvl="8" w:tplc="1B4C82CE" w:tentative="1">
      <w:start w:val="1"/>
      <w:numFmt w:val="bullet"/>
      <w:lvlText w:val=""/>
      <w:lvlJc w:val="left"/>
      <w:pPr>
        <w:tabs>
          <w:tab w:val="num" w:pos="6480"/>
        </w:tabs>
        <w:ind w:left="6480" w:hanging="360"/>
      </w:pPr>
      <w:rPr>
        <w:rFonts w:ascii="Wingdings" w:hAnsi="Wingdings" w:hint="default"/>
      </w:rPr>
    </w:lvl>
  </w:abstractNum>
  <w:abstractNum w:abstractNumId="11">
    <w:nsid w:val="2B0B12CD"/>
    <w:multiLevelType w:val="hybridMultilevel"/>
    <w:tmpl w:val="FE7C669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2C1606DD"/>
    <w:multiLevelType w:val="hybridMultilevel"/>
    <w:tmpl w:val="C6FEAD6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2E4F5158"/>
    <w:multiLevelType w:val="hybridMultilevel"/>
    <w:tmpl w:val="E0604F4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0F6908"/>
    <w:multiLevelType w:val="hybridMultilevel"/>
    <w:tmpl w:val="6E2AB7C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8BC0D68"/>
    <w:multiLevelType w:val="hybridMultilevel"/>
    <w:tmpl w:val="F24E4E3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8D60CF9"/>
    <w:multiLevelType w:val="hybridMultilevel"/>
    <w:tmpl w:val="970E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52711C"/>
    <w:multiLevelType w:val="hybridMultilevel"/>
    <w:tmpl w:val="40B8381E"/>
    <w:lvl w:ilvl="0" w:tplc="55701B4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29292F"/>
    <w:multiLevelType w:val="hybridMultilevel"/>
    <w:tmpl w:val="F656DC16"/>
    <w:lvl w:ilvl="0" w:tplc="08090017">
      <w:start w:val="1"/>
      <w:numFmt w:val="lowerLetter"/>
      <w:lvlText w:val="%1)"/>
      <w:lvlJc w:val="left"/>
      <w:pPr>
        <w:ind w:left="1780" w:hanging="360"/>
      </w:pPr>
    </w:lvl>
    <w:lvl w:ilvl="1" w:tplc="08090019" w:tentative="1">
      <w:start w:val="1"/>
      <w:numFmt w:val="lowerLetter"/>
      <w:lvlText w:val="%2."/>
      <w:lvlJc w:val="left"/>
      <w:pPr>
        <w:ind w:left="2500" w:hanging="360"/>
      </w:pPr>
    </w:lvl>
    <w:lvl w:ilvl="2" w:tplc="0809001B" w:tentative="1">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19">
    <w:nsid w:val="4C6A33DA"/>
    <w:multiLevelType w:val="hybridMultilevel"/>
    <w:tmpl w:val="6E30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B11B70"/>
    <w:multiLevelType w:val="hybridMultilevel"/>
    <w:tmpl w:val="BF66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7A6633"/>
    <w:multiLevelType w:val="hybridMultilevel"/>
    <w:tmpl w:val="999EB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nsid w:val="57813D4A"/>
    <w:multiLevelType w:val="hybridMultilevel"/>
    <w:tmpl w:val="FB769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25E7807"/>
    <w:multiLevelType w:val="hybridMultilevel"/>
    <w:tmpl w:val="D9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5D9010A"/>
    <w:multiLevelType w:val="hybridMultilevel"/>
    <w:tmpl w:val="DDDCFF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85C5A33"/>
    <w:multiLevelType w:val="hybridMultilevel"/>
    <w:tmpl w:val="F7889F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9B50EB5"/>
    <w:multiLevelType w:val="hybridMultilevel"/>
    <w:tmpl w:val="F00CA18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0"/>
  </w:num>
  <w:num w:numId="2">
    <w:abstractNumId w:val="17"/>
  </w:num>
  <w:num w:numId="3">
    <w:abstractNumId w:val="5"/>
  </w:num>
  <w:num w:numId="4">
    <w:abstractNumId w:val="0"/>
  </w:num>
  <w:num w:numId="5">
    <w:abstractNumId w:val="19"/>
  </w:num>
  <w:num w:numId="6">
    <w:abstractNumId w:val="10"/>
  </w:num>
  <w:num w:numId="7">
    <w:abstractNumId w:val="4"/>
  </w:num>
  <w:num w:numId="8">
    <w:abstractNumId w:val="9"/>
  </w:num>
  <w:num w:numId="9">
    <w:abstractNumId w:val="25"/>
  </w:num>
  <w:num w:numId="10">
    <w:abstractNumId w:val="1"/>
  </w:num>
  <w:num w:numId="11">
    <w:abstractNumId w:val="6"/>
  </w:num>
  <w:num w:numId="12">
    <w:abstractNumId w:val="23"/>
  </w:num>
  <w:num w:numId="13">
    <w:abstractNumId w:val="2"/>
  </w:num>
  <w:num w:numId="14">
    <w:abstractNumId w:val="24"/>
  </w:num>
  <w:num w:numId="15">
    <w:abstractNumId w:val="21"/>
  </w:num>
  <w:num w:numId="16">
    <w:abstractNumId w:val="3"/>
  </w:num>
  <w:num w:numId="17">
    <w:abstractNumId w:val="16"/>
  </w:num>
  <w:num w:numId="18">
    <w:abstractNumId w:val="7"/>
  </w:num>
  <w:num w:numId="19">
    <w:abstractNumId w:val="26"/>
  </w:num>
  <w:num w:numId="20">
    <w:abstractNumId w:val="14"/>
  </w:num>
  <w:num w:numId="21">
    <w:abstractNumId w:val="11"/>
  </w:num>
  <w:num w:numId="22">
    <w:abstractNumId w:val="18"/>
  </w:num>
  <w:num w:numId="23">
    <w:abstractNumId w:val="12"/>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789B"/>
    <w:rsid w:val="00000220"/>
    <w:rsid w:val="00050A77"/>
    <w:rsid w:val="000542D2"/>
    <w:rsid w:val="00056BD2"/>
    <w:rsid w:val="00060E3B"/>
    <w:rsid w:val="00097279"/>
    <w:rsid w:val="000C1328"/>
    <w:rsid w:val="000D19A4"/>
    <w:rsid w:val="00105992"/>
    <w:rsid w:val="001160A8"/>
    <w:rsid w:val="00117059"/>
    <w:rsid w:val="00127F41"/>
    <w:rsid w:val="00132D8E"/>
    <w:rsid w:val="00141091"/>
    <w:rsid w:val="00144018"/>
    <w:rsid w:val="00193923"/>
    <w:rsid w:val="001A7DAB"/>
    <w:rsid w:val="001C140B"/>
    <w:rsid w:val="00231AF6"/>
    <w:rsid w:val="002830CC"/>
    <w:rsid w:val="00286527"/>
    <w:rsid w:val="00287045"/>
    <w:rsid w:val="002B0255"/>
    <w:rsid w:val="002E13DE"/>
    <w:rsid w:val="00325225"/>
    <w:rsid w:val="00325942"/>
    <w:rsid w:val="00344D15"/>
    <w:rsid w:val="003631B6"/>
    <w:rsid w:val="0039056D"/>
    <w:rsid w:val="00391846"/>
    <w:rsid w:val="003C0E3C"/>
    <w:rsid w:val="003E02FF"/>
    <w:rsid w:val="00403568"/>
    <w:rsid w:val="00404F80"/>
    <w:rsid w:val="00412F75"/>
    <w:rsid w:val="0042032B"/>
    <w:rsid w:val="004272A1"/>
    <w:rsid w:val="00483C25"/>
    <w:rsid w:val="004958AF"/>
    <w:rsid w:val="004D29ED"/>
    <w:rsid w:val="00510029"/>
    <w:rsid w:val="00543F53"/>
    <w:rsid w:val="00551252"/>
    <w:rsid w:val="0055561B"/>
    <w:rsid w:val="00577803"/>
    <w:rsid w:val="0058296F"/>
    <w:rsid w:val="005870C6"/>
    <w:rsid w:val="005C51EC"/>
    <w:rsid w:val="005F35C6"/>
    <w:rsid w:val="00627BA8"/>
    <w:rsid w:val="00636E91"/>
    <w:rsid w:val="00642522"/>
    <w:rsid w:val="00675317"/>
    <w:rsid w:val="006C15D8"/>
    <w:rsid w:val="006F12CB"/>
    <w:rsid w:val="00723D57"/>
    <w:rsid w:val="00757E44"/>
    <w:rsid w:val="00760943"/>
    <w:rsid w:val="00773DC6"/>
    <w:rsid w:val="00791575"/>
    <w:rsid w:val="00797481"/>
    <w:rsid w:val="007E4157"/>
    <w:rsid w:val="00801B45"/>
    <w:rsid w:val="00815F69"/>
    <w:rsid w:val="008213D3"/>
    <w:rsid w:val="00836DF6"/>
    <w:rsid w:val="00857BC8"/>
    <w:rsid w:val="008822C4"/>
    <w:rsid w:val="008A41C6"/>
    <w:rsid w:val="008A479F"/>
    <w:rsid w:val="008B5D60"/>
    <w:rsid w:val="009B6D09"/>
    <w:rsid w:val="009E014A"/>
    <w:rsid w:val="009F6E92"/>
    <w:rsid w:val="00A1570A"/>
    <w:rsid w:val="00A25695"/>
    <w:rsid w:val="00A64C17"/>
    <w:rsid w:val="00A80C5F"/>
    <w:rsid w:val="00A860E0"/>
    <w:rsid w:val="00B56479"/>
    <w:rsid w:val="00B60EE6"/>
    <w:rsid w:val="00C00961"/>
    <w:rsid w:val="00C03704"/>
    <w:rsid w:val="00C2355B"/>
    <w:rsid w:val="00C734B1"/>
    <w:rsid w:val="00C92361"/>
    <w:rsid w:val="00CA7E76"/>
    <w:rsid w:val="00CF2000"/>
    <w:rsid w:val="00D127F0"/>
    <w:rsid w:val="00D20439"/>
    <w:rsid w:val="00D62F6A"/>
    <w:rsid w:val="00D7023B"/>
    <w:rsid w:val="00D81FDC"/>
    <w:rsid w:val="00D9643C"/>
    <w:rsid w:val="00DA39C0"/>
    <w:rsid w:val="00DF1C19"/>
    <w:rsid w:val="00E3234B"/>
    <w:rsid w:val="00E6752B"/>
    <w:rsid w:val="00EC757F"/>
    <w:rsid w:val="00EF2D12"/>
    <w:rsid w:val="00F00757"/>
    <w:rsid w:val="00F04546"/>
    <w:rsid w:val="00F1237F"/>
    <w:rsid w:val="00F417F8"/>
    <w:rsid w:val="00F54937"/>
    <w:rsid w:val="00FB4891"/>
    <w:rsid w:val="00FE789B"/>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43C"/>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5957">
      <w:bodyDiv w:val="1"/>
      <w:marLeft w:val="0"/>
      <w:marRight w:val="0"/>
      <w:marTop w:val="0"/>
      <w:marBottom w:val="0"/>
      <w:divBdr>
        <w:top w:val="none" w:sz="0" w:space="0" w:color="auto"/>
        <w:left w:val="none" w:sz="0" w:space="0" w:color="auto"/>
        <w:bottom w:val="none" w:sz="0" w:space="0" w:color="auto"/>
        <w:right w:val="none" w:sz="0" w:space="0" w:color="auto"/>
      </w:divBdr>
      <w:divsChild>
        <w:div w:id="1824851099">
          <w:marLeft w:val="1166"/>
          <w:marRight w:val="0"/>
          <w:marTop w:val="115"/>
          <w:marBottom w:val="0"/>
          <w:divBdr>
            <w:top w:val="none" w:sz="0" w:space="0" w:color="auto"/>
            <w:left w:val="none" w:sz="0" w:space="0" w:color="auto"/>
            <w:bottom w:val="none" w:sz="0" w:space="0" w:color="auto"/>
            <w:right w:val="none" w:sz="0" w:space="0" w:color="auto"/>
          </w:divBdr>
        </w:div>
        <w:div w:id="1650936777">
          <w:marLeft w:val="1166"/>
          <w:marRight w:val="0"/>
          <w:marTop w:val="115"/>
          <w:marBottom w:val="0"/>
          <w:divBdr>
            <w:top w:val="none" w:sz="0" w:space="0" w:color="auto"/>
            <w:left w:val="none" w:sz="0" w:space="0" w:color="auto"/>
            <w:bottom w:val="none" w:sz="0" w:space="0" w:color="auto"/>
            <w:right w:val="none" w:sz="0" w:space="0" w:color="auto"/>
          </w:divBdr>
        </w:div>
        <w:div w:id="1973249522">
          <w:marLeft w:val="1166"/>
          <w:marRight w:val="0"/>
          <w:marTop w:val="115"/>
          <w:marBottom w:val="0"/>
          <w:divBdr>
            <w:top w:val="none" w:sz="0" w:space="0" w:color="auto"/>
            <w:left w:val="none" w:sz="0" w:space="0" w:color="auto"/>
            <w:bottom w:val="none" w:sz="0" w:space="0" w:color="auto"/>
            <w:right w:val="none" w:sz="0" w:space="0" w:color="auto"/>
          </w:divBdr>
        </w:div>
        <w:div w:id="1843742432">
          <w:marLeft w:val="1166"/>
          <w:marRight w:val="0"/>
          <w:marTop w:val="115"/>
          <w:marBottom w:val="0"/>
          <w:divBdr>
            <w:top w:val="none" w:sz="0" w:space="0" w:color="auto"/>
            <w:left w:val="none" w:sz="0" w:space="0" w:color="auto"/>
            <w:bottom w:val="none" w:sz="0" w:space="0" w:color="auto"/>
            <w:right w:val="none" w:sz="0" w:space="0" w:color="auto"/>
          </w:divBdr>
        </w:div>
      </w:divsChild>
    </w:div>
    <w:div w:id="298077391">
      <w:bodyDiv w:val="1"/>
      <w:marLeft w:val="0"/>
      <w:marRight w:val="0"/>
      <w:marTop w:val="0"/>
      <w:marBottom w:val="0"/>
      <w:divBdr>
        <w:top w:val="none" w:sz="0" w:space="0" w:color="auto"/>
        <w:left w:val="none" w:sz="0" w:space="0" w:color="auto"/>
        <w:bottom w:val="none" w:sz="0" w:space="0" w:color="auto"/>
        <w:right w:val="none" w:sz="0" w:space="0" w:color="auto"/>
      </w:divBdr>
      <w:divsChild>
        <w:div w:id="2024163386">
          <w:marLeft w:val="547"/>
          <w:marRight w:val="0"/>
          <w:marTop w:val="96"/>
          <w:marBottom w:val="0"/>
          <w:divBdr>
            <w:top w:val="none" w:sz="0" w:space="0" w:color="auto"/>
            <w:left w:val="none" w:sz="0" w:space="0" w:color="auto"/>
            <w:bottom w:val="none" w:sz="0" w:space="0" w:color="auto"/>
            <w:right w:val="none" w:sz="0" w:space="0" w:color="auto"/>
          </w:divBdr>
        </w:div>
        <w:div w:id="765923359">
          <w:marLeft w:val="547"/>
          <w:marRight w:val="0"/>
          <w:marTop w:val="96"/>
          <w:marBottom w:val="0"/>
          <w:divBdr>
            <w:top w:val="none" w:sz="0" w:space="0" w:color="auto"/>
            <w:left w:val="none" w:sz="0" w:space="0" w:color="auto"/>
            <w:bottom w:val="none" w:sz="0" w:space="0" w:color="auto"/>
            <w:right w:val="none" w:sz="0" w:space="0" w:color="auto"/>
          </w:divBdr>
        </w:div>
        <w:div w:id="1264731401">
          <w:marLeft w:val="547"/>
          <w:marRight w:val="0"/>
          <w:marTop w:val="96"/>
          <w:marBottom w:val="0"/>
          <w:divBdr>
            <w:top w:val="none" w:sz="0" w:space="0" w:color="auto"/>
            <w:left w:val="none" w:sz="0" w:space="0" w:color="auto"/>
            <w:bottom w:val="none" w:sz="0" w:space="0" w:color="auto"/>
            <w:right w:val="none" w:sz="0" w:space="0" w:color="auto"/>
          </w:divBdr>
        </w:div>
        <w:div w:id="769158240">
          <w:marLeft w:val="547"/>
          <w:marRight w:val="0"/>
          <w:marTop w:val="96"/>
          <w:marBottom w:val="0"/>
          <w:divBdr>
            <w:top w:val="none" w:sz="0" w:space="0" w:color="auto"/>
            <w:left w:val="none" w:sz="0" w:space="0" w:color="auto"/>
            <w:bottom w:val="none" w:sz="0" w:space="0" w:color="auto"/>
            <w:right w:val="none" w:sz="0" w:space="0" w:color="auto"/>
          </w:divBdr>
        </w:div>
        <w:div w:id="825051006">
          <w:marLeft w:val="1166"/>
          <w:marRight w:val="0"/>
          <w:marTop w:val="96"/>
          <w:marBottom w:val="0"/>
          <w:divBdr>
            <w:top w:val="none" w:sz="0" w:space="0" w:color="auto"/>
            <w:left w:val="none" w:sz="0" w:space="0" w:color="auto"/>
            <w:bottom w:val="none" w:sz="0" w:space="0" w:color="auto"/>
            <w:right w:val="none" w:sz="0" w:space="0" w:color="auto"/>
          </w:divBdr>
        </w:div>
        <w:div w:id="1175193965">
          <w:marLeft w:val="1166"/>
          <w:marRight w:val="0"/>
          <w:marTop w:val="96"/>
          <w:marBottom w:val="0"/>
          <w:divBdr>
            <w:top w:val="none" w:sz="0" w:space="0" w:color="auto"/>
            <w:left w:val="none" w:sz="0" w:space="0" w:color="auto"/>
            <w:bottom w:val="none" w:sz="0" w:space="0" w:color="auto"/>
            <w:right w:val="none" w:sz="0" w:space="0" w:color="auto"/>
          </w:divBdr>
        </w:div>
        <w:div w:id="948051323">
          <w:marLeft w:val="1166"/>
          <w:marRight w:val="0"/>
          <w:marTop w:val="96"/>
          <w:marBottom w:val="0"/>
          <w:divBdr>
            <w:top w:val="none" w:sz="0" w:space="0" w:color="auto"/>
            <w:left w:val="none" w:sz="0" w:space="0" w:color="auto"/>
            <w:bottom w:val="none" w:sz="0" w:space="0" w:color="auto"/>
            <w:right w:val="none" w:sz="0" w:space="0" w:color="auto"/>
          </w:divBdr>
        </w:div>
      </w:divsChild>
    </w:div>
    <w:div w:id="362827725">
      <w:bodyDiv w:val="1"/>
      <w:marLeft w:val="0"/>
      <w:marRight w:val="0"/>
      <w:marTop w:val="0"/>
      <w:marBottom w:val="0"/>
      <w:divBdr>
        <w:top w:val="none" w:sz="0" w:space="0" w:color="auto"/>
        <w:left w:val="none" w:sz="0" w:space="0" w:color="auto"/>
        <w:bottom w:val="none" w:sz="0" w:space="0" w:color="auto"/>
        <w:right w:val="none" w:sz="0" w:space="0" w:color="auto"/>
      </w:divBdr>
    </w:div>
    <w:div w:id="670837774">
      <w:bodyDiv w:val="1"/>
      <w:marLeft w:val="0"/>
      <w:marRight w:val="0"/>
      <w:marTop w:val="0"/>
      <w:marBottom w:val="0"/>
      <w:divBdr>
        <w:top w:val="none" w:sz="0" w:space="0" w:color="auto"/>
        <w:left w:val="none" w:sz="0" w:space="0" w:color="auto"/>
        <w:bottom w:val="none" w:sz="0" w:space="0" w:color="auto"/>
        <w:right w:val="none" w:sz="0" w:space="0" w:color="auto"/>
      </w:divBdr>
    </w:div>
    <w:div w:id="678049767">
      <w:bodyDiv w:val="1"/>
      <w:marLeft w:val="0"/>
      <w:marRight w:val="0"/>
      <w:marTop w:val="0"/>
      <w:marBottom w:val="0"/>
      <w:divBdr>
        <w:top w:val="none" w:sz="0" w:space="0" w:color="auto"/>
        <w:left w:val="none" w:sz="0" w:space="0" w:color="auto"/>
        <w:bottom w:val="none" w:sz="0" w:space="0" w:color="auto"/>
        <w:right w:val="none" w:sz="0" w:space="0" w:color="auto"/>
      </w:divBdr>
      <w:divsChild>
        <w:div w:id="87436059">
          <w:marLeft w:val="547"/>
          <w:marRight w:val="0"/>
          <w:marTop w:val="0"/>
          <w:marBottom w:val="0"/>
          <w:divBdr>
            <w:top w:val="none" w:sz="0" w:space="0" w:color="auto"/>
            <w:left w:val="none" w:sz="0" w:space="0" w:color="auto"/>
            <w:bottom w:val="none" w:sz="0" w:space="0" w:color="auto"/>
            <w:right w:val="none" w:sz="0" w:space="0" w:color="auto"/>
          </w:divBdr>
        </w:div>
        <w:div w:id="1769615338">
          <w:marLeft w:val="1166"/>
          <w:marRight w:val="0"/>
          <w:marTop w:val="0"/>
          <w:marBottom w:val="0"/>
          <w:divBdr>
            <w:top w:val="none" w:sz="0" w:space="0" w:color="auto"/>
            <w:left w:val="none" w:sz="0" w:space="0" w:color="auto"/>
            <w:bottom w:val="none" w:sz="0" w:space="0" w:color="auto"/>
            <w:right w:val="none" w:sz="0" w:space="0" w:color="auto"/>
          </w:divBdr>
        </w:div>
        <w:div w:id="153187764">
          <w:marLeft w:val="1166"/>
          <w:marRight w:val="0"/>
          <w:marTop w:val="0"/>
          <w:marBottom w:val="0"/>
          <w:divBdr>
            <w:top w:val="none" w:sz="0" w:space="0" w:color="auto"/>
            <w:left w:val="none" w:sz="0" w:space="0" w:color="auto"/>
            <w:bottom w:val="none" w:sz="0" w:space="0" w:color="auto"/>
            <w:right w:val="none" w:sz="0" w:space="0" w:color="auto"/>
          </w:divBdr>
        </w:div>
        <w:div w:id="346179197">
          <w:marLeft w:val="1166"/>
          <w:marRight w:val="0"/>
          <w:marTop w:val="0"/>
          <w:marBottom w:val="0"/>
          <w:divBdr>
            <w:top w:val="none" w:sz="0" w:space="0" w:color="auto"/>
            <w:left w:val="none" w:sz="0" w:space="0" w:color="auto"/>
            <w:bottom w:val="none" w:sz="0" w:space="0" w:color="auto"/>
            <w:right w:val="none" w:sz="0" w:space="0" w:color="auto"/>
          </w:divBdr>
        </w:div>
        <w:div w:id="646320930">
          <w:marLeft w:val="1800"/>
          <w:marRight w:val="0"/>
          <w:marTop w:val="0"/>
          <w:marBottom w:val="0"/>
          <w:divBdr>
            <w:top w:val="none" w:sz="0" w:space="0" w:color="auto"/>
            <w:left w:val="none" w:sz="0" w:space="0" w:color="auto"/>
            <w:bottom w:val="none" w:sz="0" w:space="0" w:color="auto"/>
            <w:right w:val="none" w:sz="0" w:space="0" w:color="auto"/>
          </w:divBdr>
        </w:div>
        <w:div w:id="1801534252">
          <w:marLeft w:val="1800"/>
          <w:marRight w:val="0"/>
          <w:marTop w:val="0"/>
          <w:marBottom w:val="0"/>
          <w:divBdr>
            <w:top w:val="none" w:sz="0" w:space="0" w:color="auto"/>
            <w:left w:val="none" w:sz="0" w:space="0" w:color="auto"/>
            <w:bottom w:val="none" w:sz="0" w:space="0" w:color="auto"/>
            <w:right w:val="none" w:sz="0" w:space="0" w:color="auto"/>
          </w:divBdr>
        </w:div>
        <w:div w:id="669019422">
          <w:marLeft w:val="1800"/>
          <w:marRight w:val="0"/>
          <w:marTop w:val="0"/>
          <w:marBottom w:val="0"/>
          <w:divBdr>
            <w:top w:val="none" w:sz="0" w:space="0" w:color="auto"/>
            <w:left w:val="none" w:sz="0" w:space="0" w:color="auto"/>
            <w:bottom w:val="none" w:sz="0" w:space="0" w:color="auto"/>
            <w:right w:val="none" w:sz="0" w:space="0" w:color="auto"/>
          </w:divBdr>
        </w:div>
        <w:div w:id="1873495399">
          <w:marLeft w:val="1800"/>
          <w:marRight w:val="0"/>
          <w:marTop w:val="0"/>
          <w:marBottom w:val="0"/>
          <w:divBdr>
            <w:top w:val="none" w:sz="0" w:space="0" w:color="auto"/>
            <w:left w:val="none" w:sz="0" w:space="0" w:color="auto"/>
            <w:bottom w:val="none" w:sz="0" w:space="0" w:color="auto"/>
            <w:right w:val="none" w:sz="0" w:space="0" w:color="auto"/>
          </w:divBdr>
        </w:div>
        <w:div w:id="1728604555">
          <w:marLeft w:val="1800"/>
          <w:marRight w:val="0"/>
          <w:marTop w:val="0"/>
          <w:marBottom w:val="0"/>
          <w:divBdr>
            <w:top w:val="none" w:sz="0" w:space="0" w:color="auto"/>
            <w:left w:val="none" w:sz="0" w:space="0" w:color="auto"/>
            <w:bottom w:val="none" w:sz="0" w:space="0" w:color="auto"/>
            <w:right w:val="none" w:sz="0" w:space="0" w:color="auto"/>
          </w:divBdr>
        </w:div>
        <w:div w:id="706029194">
          <w:marLeft w:val="1166"/>
          <w:marRight w:val="0"/>
          <w:marTop w:val="0"/>
          <w:marBottom w:val="0"/>
          <w:divBdr>
            <w:top w:val="none" w:sz="0" w:space="0" w:color="auto"/>
            <w:left w:val="none" w:sz="0" w:space="0" w:color="auto"/>
            <w:bottom w:val="none" w:sz="0" w:space="0" w:color="auto"/>
            <w:right w:val="none" w:sz="0" w:space="0" w:color="auto"/>
          </w:divBdr>
        </w:div>
        <w:div w:id="445006209">
          <w:marLeft w:val="1166"/>
          <w:marRight w:val="0"/>
          <w:marTop w:val="0"/>
          <w:marBottom w:val="0"/>
          <w:divBdr>
            <w:top w:val="none" w:sz="0" w:space="0" w:color="auto"/>
            <w:left w:val="none" w:sz="0" w:space="0" w:color="auto"/>
            <w:bottom w:val="none" w:sz="0" w:space="0" w:color="auto"/>
            <w:right w:val="none" w:sz="0" w:space="0" w:color="auto"/>
          </w:divBdr>
        </w:div>
        <w:div w:id="1166628585">
          <w:marLeft w:val="1800"/>
          <w:marRight w:val="0"/>
          <w:marTop w:val="0"/>
          <w:marBottom w:val="0"/>
          <w:divBdr>
            <w:top w:val="none" w:sz="0" w:space="0" w:color="auto"/>
            <w:left w:val="none" w:sz="0" w:space="0" w:color="auto"/>
            <w:bottom w:val="none" w:sz="0" w:space="0" w:color="auto"/>
            <w:right w:val="none" w:sz="0" w:space="0" w:color="auto"/>
          </w:divBdr>
        </w:div>
        <w:div w:id="1493256297">
          <w:marLeft w:val="2520"/>
          <w:marRight w:val="0"/>
          <w:marTop w:val="0"/>
          <w:marBottom w:val="0"/>
          <w:divBdr>
            <w:top w:val="none" w:sz="0" w:space="0" w:color="auto"/>
            <w:left w:val="none" w:sz="0" w:space="0" w:color="auto"/>
            <w:bottom w:val="none" w:sz="0" w:space="0" w:color="auto"/>
            <w:right w:val="none" w:sz="0" w:space="0" w:color="auto"/>
          </w:divBdr>
        </w:div>
        <w:div w:id="1092160292">
          <w:marLeft w:val="2520"/>
          <w:marRight w:val="0"/>
          <w:marTop w:val="0"/>
          <w:marBottom w:val="0"/>
          <w:divBdr>
            <w:top w:val="none" w:sz="0" w:space="0" w:color="auto"/>
            <w:left w:val="none" w:sz="0" w:space="0" w:color="auto"/>
            <w:bottom w:val="none" w:sz="0" w:space="0" w:color="auto"/>
            <w:right w:val="none" w:sz="0" w:space="0" w:color="auto"/>
          </w:divBdr>
        </w:div>
        <w:div w:id="933783410">
          <w:marLeft w:val="1800"/>
          <w:marRight w:val="0"/>
          <w:marTop w:val="0"/>
          <w:marBottom w:val="0"/>
          <w:divBdr>
            <w:top w:val="none" w:sz="0" w:space="0" w:color="auto"/>
            <w:left w:val="none" w:sz="0" w:space="0" w:color="auto"/>
            <w:bottom w:val="none" w:sz="0" w:space="0" w:color="auto"/>
            <w:right w:val="none" w:sz="0" w:space="0" w:color="auto"/>
          </w:divBdr>
        </w:div>
        <w:div w:id="514655953">
          <w:marLeft w:val="1166"/>
          <w:marRight w:val="0"/>
          <w:marTop w:val="0"/>
          <w:marBottom w:val="0"/>
          <w:divBdr>
            <w:top w:val="none" w:sz="0" w:space="0" w:color="auto"/>
            <w:left w:val="none" w:sz="0" w:space="0" w:color="auto"/>
            <w:bottom w:val="none" w:sz="0" w:space="0" w:color="auto"/>
            <w:right w:val="none" w:sz="0" w:space="0" w:color="auto"/>
          </w:divBdr>
        </w:div>
        <w:div w:id="2131313846">
          <w:marLeft w:val="1800"/>
          <w:marRight w:val="0"/>
          <w:marTop w:val="0"/>
          <w:marBottom w:val="0"/>
          <w:divBdr>
            <w:top w:val="none" w:sz="0" w:space="0" w:color="auto"/>
            <w:left w:val="none" w:sz="0" w:space="0" w:color="auto"/>
            <w:bottom w:val="none" w:sz="0" w:space="0" w:color="auto"/>
            <w:right w:val="none" w:sz="0" w:space="0" w:color="auto"/>
          </w:divBdr>
        </w:div>
        <w:div w:id="1761676892">
          <w:marLeft w:val="1800"/>
          <w:marRight w:val="0"/>
          <w:marTop w:val="0"/>
          <w:marBottom w:val="0"/>
          <w:divBdr>
            <w:top w:val="none" w:sz="0" w:space="0" w:color="auto"/>
            <w:left w:val="none" w:sz="0" w:space="0" w:color="auto"/>
            <w:bottom w:val="none" w:sz="0" w:space="0" w:color="auto"/>
            <w:right w:val="none" w:sz="0" w:space="0" w:color="auto"/>
          </w:divBdr>
        </w:div>
        <w:div w:id="175965588">
          <w:marLeft w:val="1800"/>
          <w:marRight w:val="0"/>
          <w:marTop w:val="0"/>
          <w:marBottom w:val="0"/>
          <w:divBdr>
            <w:top w:val="none" w:sz="0" w:space="0" w:color="auto"/>
            <w:left w:val="none" w:sz="0" w:space="0" w:color="auto"/>
            <w:bottom w:val="none" w:sz="0" w:space="0" w:color="auto"/>
            <w:right w:val="none" w:sz="0" w:space="0" w:color="auto"/>
          </w:divBdr>
        </w:div>
        <w:div w:id="99188170">
          <w:marLeft w:val="1800"/>
          <w:marRight w:val="0"/>
          <w:marTop w:val="0"/>
          <w:marBottom w:val="0"/>
          <w:divBdr>
            <w:top w:val="none" w:sz="0" w:space="0" w:color="auto"/>
            <w:left w:val="none" w:sz="0" w:space="0" w:color="auto"/>
            <w:bottom w:val="none" w:sz="0" w:space="0" w:color="auto"/>
            <w:right w:val="none" w:sz="0" w:space="0" w:color="auto"/>
          </w:divBdr>
        </w:div>
        <w:div w:id="903369611">
          <w:marLeft w:val="1800"/>
          <w:marRight w:val="0"/>
          <w:marTop w:val="0"/>
          <w:marBottom w:val="0"/>
          <w:divBdr>
            <w:top w:val="none" w:sz="0" w:space="0" w:color="auto"/>
            <w:left w:val="none" w:sz="0" w:space="0" w:color="auto"/>
            <w:bottom w:val="none" w:sz="0" w:space="0" w:color="auto"/>
            <w:right w:val="none" w:sz="0" w:space="0" w:color="auto"/>
          </w:divBdr>
        </w:div>
        <w:div w:id="1229345661">
          <w:marLeft w:val="1800"/>
          <w:marRight w:val="0"/>
          <w:marTop w:val="0"/>
          <w:marBottom w:val="0"/>
          <w:divBdr>
            <w:top w:val="none" w:sz="0" w:space="0" w:color="auto"/>
            <w:left w:val="none" w:sz="0" w:space="0" w:color="auto"/>
            <w:bottom w:val="none" w:sz="0" w:space="0" w:color="auto"/>
            <w:right w:val="none" w:sz="0" w:space="0" w:color="auto"/>
          </w:divBdr>
        </w:div>
        <w:div w:id="1450858695">
          <w:marLeft w:val="1166"/>
          <w:marRight w:val="0"/>
          <w:marTop w:val="0"/>
          <w:marBottom w:val="0"/>
          <w:divBdr>
            <w:top w:val="none" w:sz="0" w:space="0" w:color="auto"/>
            <w:left w:val="none" w:sz="0" w:space="0" w:color="auto"/>
            <w:bottom w:val="none" w:sz="0" w:space="0" w:color="auto"/>
            <w:right w:val="none" w:sz="0" w:space="0" w:color="auto"/>
          </w:divBdr>
        </w:div>
        <w:div w:id="1470439226">
          <w:marLeft w:val="1800"/>
          <w:marRight w:val="0"/>
          <w:marTop w:val="0"/>
          <w:marBottom w:val="0"/>
          <w:divBdr>
            <w:top w:val="none" w:sz="0" w:space="0" w:color="auto"/>
            <w:left w:val="none" w:sz="0" w:space="0" w:color="auto"/>
            <w:bottom w:val="none" w:sz="0" w:space="0" w:color="auto"/>
            <w:right w:val="none" w:sz="0" w:space="0" w:color="auto"/>
          </w:divBdr>
        </w:div>
        <w:div w:id="384060458">
          <w:marLeft w:val="1800"/>
          <w:marRight w:val="0"/>
          <w:marTop w:val="0"/>
          <w:marBottom w:val="0"/>
          <w:divBdr>
            <w:top w:val="none" w:sz="0" w:space="0" w:color="auto"/>
            <w:left w:val="none" w:sz="0" w:space="0" w:color="auto"/>
            <w:bottom w:val="none" w:sz="0" w:space="0" w:color="auto"/>
            <w:right w:val="none" w:sz="0" w:space="0" w:color="auto"/>
          </w:divBdr>
        </w:div>
        <w:div w:id="2143228589">
          <w:marLeft w:val="1800"/>
          <w:marRight w:val="0"/>
          <w:marTop w:val="0"/>
          <w:marBottom w:val="0"/>
          <w:divBdr>
            <w:top w:val="none" w:sz="0" w:space="0" w:color="auto"/>
            <w:left w:val="none" w:sz="0" w:space="0" w:color="auto"/>
            <w:bottom w:val="none" w:sz="0" w:space="0" w:color="auto"/>
            <w:right w:val="none" w:sz="0" w:space="0" w:color="auto"/>
          </w:divBdr>
        </w:div>
        <w:div w:id="612901886">
          <w:marLeft w:val="1800"/>
          <w:marRight w:val="0"/>
          <w:marTop w:val="0"/>
          <w:marBottom w:val="0"/>
          <w:divBdr>
            <w:top w:val="none" w:sz="0" w:space="0" w:color="auto"/>
            <w:left w:val="none" w:sz="0" w:space="0" w:color="auto"/>
            <w:bottom w:val="none" w:sz="0" w:space="0" w:color="auto"/>
            <w:right w:val="none" w:sz="0" w:space="0" w:color="auto"/>
          </w:divBdr>
        </w:div>
        <w:div w:id="1674602981">
          <w:marLeft w:val="1800"/>
          <w:marRight w:val="0"/>
          <w:marTop w:val="0"/>
          <w:marBottom w:val="0"/>
          <w:divBdr>
            <w:top w:val="none" w:sz="0" w:space="0" w:color="auto"/>
            <w:left w:val="none" w:sz="0" w:space="0" w:color="auto"/>
            <w:bottom w:val="none" w:sz="0" w:space="0" w:color="auto"/>
            <w:right w:val="none" w:sz="0" w:space="0" w:color="auto"/>
          </w:divBdr>
        </w:div>
      </w:divsChild>
    </w:div>
    <w:div w:id="1147698023">
      <w:bodyDiv w:val="1"/>
      <w:marLeft w:val="0"/>
      <w:marRight w:val="0"/>
      <w:marTop w:val="0"/>
      <w:marBottom w:val="0"/>
      <w:divBdr>
        <w:top w:val="none" w:sz="0" w:space="0" w:color="auto"/>
        <w:left w:val="none" w:sz="0" w:space="0" w:color="auto"/>
        <w:bottom w:val="none" w:sz="0" w:space="0" w:color="auto"/>
        <w:right w:val="none" w:sz="0" w:space="0" w:color="auto"/>
      </w:divBdr>
      <w:divsChild>
        <w:div w:id="2097171523">
          <w:marLeft w:val="547"/>
          <w:marRight w:val="0"/>
          <w:marTop w:val="96"/>
          <w:marBottom w:val="0"/>
          <w:divBdr>
            <w:top w:val="none" w:sz="0" w:space="0" w:color="auto"/>
            <w:left w:val="none" w:sz="0" w:space="0" w:color="auto"/>
            <w:bottom w:val="none" w:sz="0" w:space="0" w:color="auto"/>
            <w:right w:val="none" w:sz="0" w:space="0" w:color="auto"/>
          </w:divBdr>
        </w:div>
        <w:div w:id="945112699">
          <w:marLeft w:val="547"/>
          <w:marRight w:val="0"/>
          <w:marTop w:val="96"/>
          <w:marBottom w:val="0"/>
          <w:divBdr>
            <w:top w:val="none" w:sz="0" w:space="0" w:color="auto"/>
            <w:left w:val="none" w:sz="0" w:space="0" w:color="auto"/>
            <w:bottom w:val="none" w:sz="0" w:space="0" w:color="auto"/>
            <w:right w:val="none" w:sz="0" w:space="0" w:color="auto"/>
          </w:divBdr>
        </w:div>
        <w:div w:id="640577943">
          <w:marLeft w:val="547"/>
          <w:marRight w:val="0"/>
          <w:marTop w:val="96"/>
          <w:marBottom w:val="0"/>
          <w:divBdr>
            <w:top w:val="none" w:sz="0" w:space="0" w:color="auto"/>
            <w:left w:val="none" w:sz="0" w:space="0" w:color="auto"/>
            <w:bottom w:val="none" w:sz="0" w:space="0" w:color="auto"/>
            <w:right w:val="none" w:sz="0" w:space="0" w:color="auto"/>
          </w:divBdr>
        </w:div>
        <w:div w:id="895554732">
          <w:marLeft w:val="1166"/>
          <w:marRight w:val="0"/>
          <w:marTop w:val="96"/>
          <w:marBottom w:val="0"/>
          <w:divBdr>
            <w:top w:val="none" w:sz="0" w:space="0" w:color="auto"/>
            <w:left w:val="none" w:sz="0" w:space="0" w:color="auto"/>
            <w:bottom w:val="none" w:sz="0" w:space="0" w:color="auto"/>
            <w:right w:val="none" w:sz="0" w:space="0" w:color="auto"/>
          </w:divBdr>
        </w:div>
        <w:div w:id="1723477520">
          <w:marLeft w:val="547"/>
          <w:marRight w:val="0"/>
          <w:marTop w:val="96"/>
          <w:marBottom w:val="0"/>
          <w:divBdr>
            <w:top w:val="none" w:sz="0" w:space="0" w:color="auto"/>
            <w:left w:val="none" w:sz="0" w:space="0" w:color="auto"/>
            <w:bottom w:val="none" w:sz="0" w:space="0" w:color="auto"/>
            <w:right w:val="none" w:sz="0" w:space="0" w:color="auto"/>
          </w:divBdr>
        </w:div>
      </w:divsChild>
    </w:div>
    <w:div w:id="1222910079">
      <w:bodyDiv w:val="1"/>
      <w:marLeft w:val="0"/>
      <w:marRight w:val="0"/>
      <w:marTop w:val="0"/>
      <w:marBottom w:val="0"/>
      <w:divBdr>
        <w:top w:val="none" w:sz="0" w:space="0" w:color="auto"/>
        <w:left w:val="none" w:sz="0" w:space="0" w:color="auto"/>
        <w:bottom w:val="none" w:sz="0" w:space="0" w:color="auto"/>
        <w:right w:val="none" w:sz="0" w:space="0" w:color="auto"/>
      </w:divBdr>
    </w:div>
    <w:div w:id="1362318590">
      <w:bodyDiv w:val="1"/>
      <w:marLeft w:val="0"/>
      <w:marRight w:val="0"/>
      <w:marTop w:val="0"/>
      <w:marBottom w:val="0"/>
      <w:divBdr>
        <w:top w:val="none" w:sz="0" w:space="0" w:color="auto"/>
        <w:left w:val="none" w:sz="0" w:space="0" w:color="auto"/>
        <w:bottom w:val="none" w:sz="0" w:space="0" w:color="auto"/>
        <w:right w:val="none" w:sz="0" w:space="0" w:color="auto"/>
      </w:divBdr>
      <w:divsChild>
        <w:div w:id="1160654748">
          <w:marLeft w:val="1166"/>
          <w:marRight w:val="0"/>
          <w:marTop w:val="115"/>
          <w:marBottom w:val="0"/>
          <w:divBdr>
            <w:top w:val="none" w:sz="0" w:space="0" w:color="auto"/>
            <w:left w:val="none" w:sz="0" w:space="0" w:color="auto"/>
            <w:bottom w:val="none" w:sz="0" w:space="0" w:color="auto"/>
            <w:right w:val="none" w:sz="0" w:space="0" w:color="auto"/>
          </w:divBdr>
        </w:div>
        <w:div w:id="1926643618">
          <w:marLeft w:val="1166"/>
          <w:marRight w:val="0"/>
          <w:marTop w:val="115"/>
          <w:marBottom w:val="0"/>
          <w:divBdr>
            <w:top w:val="none" w:sz="0" w:space="0" w:color="auto"/>
            <w:left w:val="none" w:sz="0" w:space="0" w:color="auto"/>
            <w:bottom w:val="none" w:sz="0" w:space="0" w:color="auto"/>
            <w:right w:val="none" w:sz="0" w:space="0" w:color="auto"/>
          </w:divBdr>
        </w:div>
        <w:div w:id="230390576">
          <w:marLeft w:val="1166"/>
          <w:marRight w:val="0"/>
          <w:marTop w:val="115"/>
          <w:marBottom w:val="0"/>
          <w:divBdr>
            <w:top w:val="none" w:sz="0" w:space="0" w:color="auto"/>
            <w:left w:val="none" w:sz="0" w:space="0" w:color="auto"/>
            <w:bottom w:val="none" w:sz="0" w:space="0" w:color="auto"/>
            <w:right w:val="none" w:sz="0" w:space="0" w:color="auto"/>
          </w:divBdr>
        </w:div>
        <w:div w:id="1255548602">
          <w:marLeft w:val="1166"/>
          <w:marRight w:val="0"/>
          <w:marTop w:val="115"/>
          <w:marBottom w:val="0"/>
          <w:divBdr>
            <w:top w:val="none" w:sz="0" w:space="0" w:color="auto"/>
            <w:left w:val="none" w:sz="0" w:space="0" w:color="auto"/>
            <w:bottom w:val="none" w:sz="0" w:space="0" w:color="auto"/>
            <w:right w:val="none" w:sz="0" w:space="0" w:color="auto"/>
          </w:divBdr>
        </w:div>
      </w:divsChild>
    </w:div>
    <w:div w:id="1526823701">
      <w:bodyDiv w:val="1"/>
      <w:marLeft w:val="0"/>
      <w:marRight w:val="0"/>
      <w:marTop w:val="0"/>
      <w:marBottom w:val="0"/>
      <w:divBdr>
        <w:top w:val="none" w:sz="0" w:space="0" w:color="auto"/>
        <w:left w:val="none" w:sz="0" w:space="0" w:color="auto"/>
        <w:bottom w:val="none" w:sz="0" w:space="0" w:color="auto"/>
        <w:right w:val="none" w:sz="0" w:space="0" w:color="auto"/>
      </w:divBdr>
    </w:div>
    <w:div w:id="20447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6F306-72F4-4F70-8016-AF50D176C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t.weaver</dc:creator>
  <cp:lastModifiedBy>a.retha</cp:lastModifiedBy>
  <cp:revision>18</cp:revision>
  <cp:lastPrinted>2011-10-19T08:42:00Z</cp:lastPrinted>
  <dcterms:created xsi:type="dcterms:W3CDTF">2012-03-12T11:56:00Z</dcterms:created>
  <dcterms:modified xsi:type="dcterms:W3CDTF">2012-09-17T15:39:00Z</dcterms:modified>
</cp:coreProperties>
</file>