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E49" w:rsidRPr="00CA7E76" w:rsidRDefault="00693E49" w:rsidP="00693E49">
      <w:pPr>
        <w:jc w:val="both"/>
        <w:rPr>
          <w:b/>
        </w:rPr>
      </w:pPr>
      <w:r w:rsidRPr="00A548AE">
        <w:rPr>
          <w:rStyle w:val="Heading2Char"/>
        </w:rPr>
        <w:t>*</w:t>
      </w:r>
      <w:r>
        <w:rPr>
          <w:rStyle w:val="Heading2Char"/>
        </w:rPr>
        <w:t>T</w:t>
      </w:r>
      <w:r w:rsidRPr="00A548AE">
        <w:rPr>
          <w:rStyle w:val="Heading2Char"/>
        </w:rPr>
        <w:t>itle:</w:t>
      </w:r>
      <w:r>
        <w:t xml:space="preserve">  Eye Morphology Assessment</w:t>
      </w:r>
    </w:p>
    <w:p w:rsidR="00693E49" w:rsidRDefault="00693E49" w:rsidP="00693E49">
      <w:r>
        <w:rPr>
          <w:rStyle w:val="Heading2Char"/>
        </w:rPr>
        <w:t>*C</w:t>
      </w:r>
      <w:r w:rsidRPr="00A548AE">
        <w:rPr>
          <w:rStyle w:val="Heading2Char"/>
        </w:rPr>
        <w:t>entre:</w:t>
      </w:r>
      <w:r>
        <w:t xml:space="preserve"> IMPC</w:t>
      </w:r>
    </w:p>
    <w:p w:rsidR="00693E49" w:rsidRDefault="00693E49" w:rsidP="00693E49">
      <w:r>
        <w:rPr>
          <w:rStyle w:val="Heading2Char"/>
        </w:rPr>
        <w:t>*</w:t>
      </w:r>
      <w:proofErr w:type="spellStart"/>
      <w:r>
        <w:rPr>
          <w:rStyle w:val="Heading2Char"/>
        </w:rPr>
        <w:t>D</w:t>
      </w:r>
      <w:r w:rsidRPr="00A548AE">
        <w:rPr>
          <w:rStyle w:val="Heading2Char"/>
        </w:rPr>
        <w:t>ate_modified</w:t>
      </w:r>
      <w:proofErr w:type="spellEnd"/>
      <w:r w:rsidRPr="00A548AE">
        <w:rPr>
          <w:rStyle w:val="Heading2Char"/>
        </w:rPr>
        <w:t>:</w:t>
      </w:r>
      <w:r>
        <w:t xml:space="preserve"> 22-08-12</w:t>
      </w:r>
    </w:p>
    <w:p w:rsidR="00693E49" w:rsidRDefault="00693E49" w:rsidP="00693E49">
      <w:r w:rsidRPr="00A548AE">
        <w:rPr>
          <w:rStyle w:val="Heading2Char"/>
        </w:rPr>
        <w:t>*</w:t>
      </w:r>
      <w:proofErr w:type="spellStart"/>
      <w:r>
        <w:rPr>
          <w:rStyle w:val="Heading2Char"/>
        </w:rPr>
        <w:t>L</w:t>
      </w:r>
      <w:r w:rsidRPr="00A548AE">
        <w:rPr>
          <w:rStyle w:val="Heading2Char"/>
        </w:rPr>
        <w:t>ast_modified_by</w:t>
      </w:r>
      <w:proofErr w:type="spellEnd"/>
      <w:r w:rsidRPr="00A548AE">
        <w:rPr>
          <w:rStyle w:val="Heading2Char"/>
        </w:rPr>
        <w:t>:</w:t>
      </w:r>
      <w:r>
        <w:t xml:space="preserve"> Jacqui White</w:t>
      </w:r>
    </w:p>
    <w:p w:rsidR="00693E49" w:rsidRDefault="00693E49" w:rsidP="00693E49">
      <w:r w:rsidRPr="00A548AE">
        <w:rPr>
          <w:rStyle w:val="Heading2Char"/>
        </w:rPr>
        <w:t>*</w:t>
      </w:r>
      <w:r>
        <w:rPr>
          <w:rStyle w:val="Heading2Char"/>
        </w:rPr>
        <w:t>V</w:t>
      </w:r>
      <w:r w:rsidRPr="00A548AE">
        <w:rPr>
          <w:rStyle w:val="Heading2Char"/>
        </w:rPr>
        <w:t>ersion:</w:t>
      </w:r>
      <w:r>
        <w:t xml:space="preserve"> 1.1</w:t>
      </w:r>
    </w:p>
    <w:p w:rsidR="000542D2" w:rsidRDefault="00693E49" w:rsidP="00693E49">
      <w:r>
        <w:t>{</w:t>
      </w:r>
      <w:proofErr w:type="gramStart"/>
      <w:r>
        <w:t>Sections:</w:t>
      </w:r>
      <w:proofErr w:type="gramEnd"/>
      <w:r>
        <w:t>}</w:t>
      </w:r>
    </w:p>
    <w:p w:rsidR="00325225" w:rsidRDefault="00693E49" w:rsidP="000542D2">
      <w:pPr>
        <w:pStyle w:val="Heading2"/>
        <w:jc w:val="both"/>
      </w:pPr>
      <w:r>
        <w:t>*1</w:t>
      </w:r>
      <w:r w:rsidR="00325225">
        <w:t xml:space="preserve">: </w:t>
      </w:r>
      <w:r w:rsidR="00D62F6A">
        <w:t>Purpose:</w:t>
      </w:r>
    </w:p>
    <w:p w:rsidR="00353F23" w:rsidRDefault="00325225" w:rsidP="00353F23">
      <w:pPr>
        <w:jc w:val="both"/>
      </w:pPr>
      <w:proofErr w:type="gramStart"/>
      <w:r w:rsidRPr="008045F1">
        <w:t xml:space="preserve">To </w:t>
      </w:r>
      <w:r w:rsidR="00890DDA" w:rsidRPr="008045F1">
        <w:t>detect abnormalities in eye morphology</w:t>
      </w:r>
      <w:r w:rsidR="00EF354A">
        <w:t>.</w:t>
      </w:r>
      <w:proofErr w:type="gramEnd"/>
      <w:r w:rsidR="00890DDA" w:rsidRPr="008045F1">
        <w:t xml:space="preserve"> </w:t>
      </w:r>
      <w:r w:rsidR="00353F23">
        <w:t xml:space="preserve"> </w:t>
      </w:r>
    </w:p>
    <w:p w:rsidR="00353F23" w:rsidRDefault="00353F23" w:rsidP="00353F23">
      <w:pPr>
        <w:pStyle w:val="Heading2"/>
        <w:jc w:val="both"/>
      </w:pPr>
      <w:r>
        <w:t>*2: Experimental Design:</w:t>
      </w:r>
    </w:p>
    <w:p w:rsidR="00234C8D" w:rsidRDefault="00234C8D" w:rsidP="00060E3B">
      <w:pPr>
        <w:pStyle w:val="ListParagraph"/>
        <w:numPr>
          <w:ilvl w:val="0"/>
          <w:numId w:val="18"/>
        </w:numPr>
      </w:pPr>
      <w:r w:rsidRPr="00234C8D">
        <w:rPr>
          <w:b/>
        </w:rPr>
        <w:t>Minimum number of animals :</w:t>
      </w:r>
      <w:r>
        <w:t xml:space="preserve">  </w:t>
      </w:r>
      <w:r w:rsidR="00D96511">
        <w:t xml:space="preserve">7M + 7F </w:t>
      </w:r>
    </w:p>
    <w:p w:rsidR="00060E3B" w:rsidRDefault="0070572E" w:rsidP="00DB1194">
      <w:pPr>
        <w:pStyle w:val="ListParagraph"/>
        <w:numPr>
          <w:ilvl w:val="0"/>
          <w:numId w:val="18"/>
        </w:numPr>
      </w:pPr>
      <w:r w:rsidRPr="00234C8D">
        <w:rPr>
          <w:b/>
        </w:rPr>
        <w:t xml:space="preserve">Age at test: </w:t>
      </w:r>
      <w:r w:rsidR="00D96511">
        <w:t>Ideal age = 15 weeks</w:t>
      </w:r>
      <w:r w:rsidR="00DB1194">
        <w:t xml:space="preserve"> </w:t>
      </w:r>
      <w:r w:rsidR="00DB1194">
        <w:rPr>
          <w:rFonts w:cs="Calibri"/>
        </w:rPr>
        <w:t>±</w:t>
      </w:r>
      <w:r w:rsidR="00D96511">
        <w:t>3 days.  Minimal age = 14 weeks</w:t>
      </w:r>
    </w:p>
    <w:p w:rsidR="00060E3B" w:rsidRDefault="0070572E" w:rsidP="00060E3B">
      <w:pPr>
        <w:pStyle w:val="ListParagraph"/>
        <w:numPr>
          <w:ilvl w:val="0"/>
          <w:numId w:val="18"/>
        </w:numPr>
      </w:pPr>
      <w:r>
        <w:rPr>
          <w:b/>
        </w:rPr>
        <w:t>Sex:</w:t>
      </w:r>
      <w:r>
        <w:t xml:space="preserve"> </w:t>
      </w:r>
      <w:r w:rsidR="00060E3B">
        <w:t>W</w:t>
      </w:r>
      <w:r w:rsidR="00D96511">
        <w:t>e w</w:t>
      </w:r>
      <w:r w:rsidR="00060E3B">
        <w:t xml:space="preserve">ould </w:t>
      </w:r>
      <w:r w:rsidR="00D96511">
        <w:t xml:space="preserve">not </w:t>
      </w:r>
      <w:r w:rsidR="00060E3B">
        <w:t>expect the results of this test to show sexu</w:t>
      </w:r>
      <w:r w:rsidR="00D96511">
        <w:t>al dimorphism</w:t>
      </w:r>
    </w:p>
    <w:p w:rsidR="00060E3B" w:rsidRDefault="00060E3B" w:rsidP="00060E3B">
      <w:pPr>
        <w:pStyle w:val="ListParagraph"/>
      </w:pPr>
    </w:p>
    <w:p w:rsidR="00353F23" w:rsidRDefault="00353F23" w:rsidP="00353F23">
      <w:pPr>
        <w:pStyle w:val="Heading2"/>
      </w:pPr>
      <w:r>
        <w:t>*3: Equipment</w:t>
      </w:r>
    </w:p>
    <w:p w:rsidR="00353F23" w:rsidRDefault="00353F23" w:rsidP="00060E3B">
      <w:pPr>
        <w:pStyle w:val="Heading2"/>
      </w:pPr>
    </w:p>
    <w:p w:rsidR="00D62F6A" w:rsidRDefault="00353F23" w:rsidP="00060E3B">
      <w:pPr>
        <w:pStyle w:val="Heading2"/>
      </w:pPr>
      <w:r>
        <w:t>*4</w:t>
      </w:r>
      <w:r w:rsidR="00CF2000">
        <w:t xml:space="preserve">: </w:t>
      </w:r>
      <w:r w:rsidR="00060E3B">
        <w:t>Proc</w:t>
      </w:r>
      <w:r w:rsidR="00D62F6A">
        <w:t>edure</w:t>
      </w:r>
    </w:p>
    <w:p w:rsidR="00CF2000" w:rsidRPr="0070572E" w:rsidRDefault="00D96511" w:rsidP="000542D2">
      <w:pPr>
        <w:pStyle w:val="ListParagraph"/>
        <w:numPr>
          <w:ilvl w:val="0"/>
          <w:numId w:val="16"/>
        </w:numPr>
        <w:jc w:val="both"/>
      </w:pPr>
      <w:r w:rsidRPr="0070572E">
        <w:t>Examine the anterior of both eyes (e.g. with slit lamp) and record any abnormalities</w:t>
      </w:r>
    </w:p>
    <w:p w:rsidR="00D96511" w:rsidRPr="0070572E" w:rsidRDefault="00D96511" w:rsidP="000542D2">
      <w:pPr>
        <w:pStyle w:val="ListParagraph"/>
        <w:numPr>
          <w:ilvl w:val="0"/>
          <w:numId w:val="16"/>
        </w:numPr>
        <w:jc w:val="both"/>
      </w:pPr>
      <w:r w:rsidRPr="0070572E">
        <w:t>Test the iris/pupil light response</w:t>
      </w:r>
    </w:p>
    <w:p w:rsidR="008045F1" w:rsidRPr="0070572E" w:rsidRDefault="008045F1" w:rsidP="00B46DD0">
      <w:pPr>
        <w:pStyle w:val="ListParagraph"/>
        <w:numPr>
          <w:ilvl w:val="0"/>
          <w:numId w:val="16"/>
        </w:numPr>
        <w:jc w:val="both"/>
      </w:pPr>
      <w:r w:rsidRPr="0070572E">
        <w:t>Image abnormal eyes as a minimum</w:t>
      </w:r>
      <w:r w:rsidR="00B46DD0">
        <w:t xml:space="preserve"> or</w:t>
      </w:r>
      <w:r w:rsidRPr="0070572E">
        <w:t xml:space="preserve"> all eyes if capacity permits</w:t>
      </w:r>
    </w:p>
    <w:p w:rsidR="00D96511" w:rsidRPr="0070572E" w:rsidRDefault="00D96511" w:rsidP="000542D2">
      <w:pPr>
        <w:pStyle w:val="ListParagraph"/>
        <w:numPr>
          <w:ilvl w:val="0"/>
          <w:numId w:val="16"/>
        </w:numPr>
        <w:jc w:val="both"/>
      </w:pPr>
      <w:r w:rsidRPr="0070572E">
        <w:t>Dilate both eyes</w:t>
      </w:r>
    </w:p>
    <w:p w:rsidR="008045F1" w:rsidRPr="0070572E" w:rsidRDefault="00D96511" w:rsidP="00B46DD0">
      <w:pPr>
        <w:pStyle w:val="ListParagraph"/>
        <w:numPr>
          <w:ilvl w:val="0"/>
          <w:numId w:val="16"/>
        </w:numPr>
        <w:jc w:val="both"/>
      </w:pPr>
      <w:r w:rsidRPr="0070572E">
        <w:t xml:space="preserve">Examine the anterior and posterior of both dilated eyes (e.g. </w:t>
      </w:r>
      <w:r w:rsidR="008045F1" w:rsidRPr="0070572E">
        <w:t xml:space="preserve">with slit lamp and </w:t>
      </w:r>
      <w:r w:rsidR="00B46DD0" w:rsidRPr="0070572E">
        <w:t>ophthalm</w:t>
      </w:r>
      <w:r w:rsidR="00B46DD0">
        <w:t>o</w:t>
      </w:r>
      <w:r w:rsidR="00B46DD0" w:rsidRPr="0070572E">
        <w:t>scope</w:t>
      </w:r>
      <w:r w:rsidR="008045F1" w:rsidRPr="0070572E">
        <w:t>) and record any abnormalities</w:t>
      </w:r>
    </w:p>
    <w:p w:rsidR="00693E49" w:rsidRPr="0070572E" w:rsidRDefault="008045F1" w:rsidP="00B46DD0">
      <w:pPr>
        <w:pStyle w:val="ListParagraph"/>
        <w:numPr>
          <w:ilvl w:val="0"/>
          <w:numId w:val="16"/>
        </w:numPr>
        <w:jc w:val="both"/>
      </w:pPr>
      <w:r w:rsidRPr="0070572E">
        <w:t>Image abnormal eyes as a minimum</w:t>
      </w:r>
      <w:r w:rsidR="00B46DD0">
        <w:t xml:space="preserve"> or</w:t>
      </w:r>
      <w:r w:rsidRPr="0070572E">
        <w:t xml:space="preserve"> all eyes if capacity permits</w:t>
      </w:r>
    </w:p>
    <w:p w:rsidR="00693E49" w:rsidRDefault="00353F23" w:rsidP="00693E49">
      <w:pPr>
        <w:pStyle w:val="Heading2"/>
      </w:pPr>
      <w:r>
        <w:t>*5</w:t>
      </w:r>
      <w:r w:rsidR="00693E49">
        <w:t>: Notes</w:t>
      </w:r>
    </w:p>
    <w:p w:rsidR="0070572E" w:rsidRDefault="0070572E" w:rsidP="0070572E"/>
    <w:p w:rsidR="0070572E" w:rsidRDefault="0070572E" w:rsidP="0070572E">
      <w:pPr>
        <w:pStyle w:val="ListParagraph"/>
        <w:numPr>
          <w:ilvl w:val="0"/>
          <w:numId w:val="18"/>
        </w:numPr>
      </w:pPr>
      <w:r>
        <w:t>As a minimum, all abnormalities should be imaged.</w:t>
      </w:r>
    </w:p>
    <w:p w:rsidR="0070572E" w:rsidRDefault="0070572E" w:rsidP="0070572E">
      <w:pPr>
        <w:pStyle w:val="ListParagraph"/>
        <w:numPr>
          <w:ilvl w:val="1"/>
          <w:numId w:val="18"/>
        </w:numPr>
      </w:pPr>
      <w:r>
        <w:t>Where capacity permits, all mice can be imaged</w:t>
      </w:r>
    </w:p>
    <w:p w:rsidR="00234C8D" w:rsidRDefault="00234C8D" w:rsidP="00234C8D">
      <w:pPr>
        <w:pStyle w:val="ListParagraph"/>
        <w:ind w:left="1440"/>
      </w:pPr>
    </w:p>
    <w:p w:rsidR="0070572E" w:rsidRPr="0070572E" w:rsidRDefault="00234C8D" w:rsidP="0070572E">
      <w:pPr>
        <w:pStyle w:val="ListParagraph"/>
        <w:numPr>
          <w:ilvl w:val="0"/>
          <w:numId w:val="18"/>
        </w:numPr>
      </w:pPr>
      <w:r>
        <w:t>Majority of parameters can be analysed using the standard approach for assessing categorical data.  To increase power for analysis purposes, where an abnormality is detected in the left, right or both eyes, the data may be combined to generate one “abnormal” category.</w:t>
      </w:r>
    </w:p>
    <w:p w:rsidR="00693E49" w:rsidRDefault="00693E49" w:rsidP="00693E49">
      <w:pPr>
        <w:jc w:val="both"/>
      </w:pP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5"/>
        <w:gridCol w:w="1645"/>
        <w:gridCol w:w="2103"/>
        <w:gridCol w:w="1861"/>
      </w:tblGrid>
      <w:tr w:rsidR="00693E49" w:rsidRPr="000C61AF" w:rsidTr="0070572E">
        <w:trPr>
          <w:jc w:val="center"/>
        </w:trPr>
        <w:tc>
          <w:tcPr>
            <w:tcW w:w="3525" w:type="dxa"/>
          </w:tcPr>
          <w:p w:rsidR="00693E49" w:rsidRPr="000C61AF" w:rsidRDefault="00693E49" w:rsidP="0070572E">
            <w:pPr>
              <w:spacing w:after="0" w:line="240" w:lineRule="auto"/>
              <w:jc w:val="both"/>
              <w:rPr>
                <w:rFonts w:eastAsia="Calibri"/>
                <w:b/>
                <w:lang w:eastAsia="en-US"/>
              </w:rPr>
            </w:pPr>
            <w:bookmarkStart w:id="0" w:name="OLE_LINK1"/>
            <w:r w:rsidRPr="000C61AF">
              <w:rPr>
                <w:rFonts w:eastAsia="Calibri"/>
                <w:b/>
                <w:lang w:eastAsia="en-US"/>
              </w:rPr>
              <w:lastRenderedPageBreak/>
              <w:t>Metadata</w:t>
            </w:r>
          </w:p>
        </w:tc>
        <w:tc>
          <w:tcPr>
            <w:tcW w:w="1645" w:type="dxa"/>
          </w:tcPr>
          <w:p w:rsidR="00693E49" w:rsidRPr="000C61AF" w:rsidRDefault="00F218DE" w:rsidP="0070572E">
            <w:pPr>
              <w:tabs>
                <w:tab w:val="center" w:pos="1049"/>
              </w:tabs>
              <w:spacing w:after="0" w:line="240" w:lineRule="auto"/>
              <w:jc w:val="both"/>
              <w:rPr>
                <w:rFonts w:eastAsia="Calibri"/>
                <w:b/>
                <w:lang w:eastAsia="en-US"/>
              </w:rPr>
            </w:pPr>
            <w:r>
              <w:rPr>
                <w:rFonts w:eastAsia="Calibri"/>
                <w:b/>
                <w:lang w:eastAsia="en-US"/>
              </w:rPr>
              <w:t>Example Value</w:t>
            </w:r>
          </w:p>
        </w:tc>
        <w:tc>
          <w:tcPr>
            <w:tcW w:w="2103" w:type="dxa"/>
          </w:tcPr>
          <w:p w:rsidR="00693E49" w:rsidRPr="000C61AF" w:rsidRDefault="00693E49" w:rsidP="0070572E">
            <w:pPr>
              <w:tabs>
                <w:tab w:val="center" w:pos="1049"/>
              </w:tabs>
              <w:spacing w:after="0" w:line="240" w:lineRule="auto"/>
              <w:jc w:val="both"/>
              <w:rPr>
                <w:rFonts w:eastAsia="Calibri"/>
                <w:b/>
                <w:lang w:eastAsia="en-US"/>
              </w:rPr>
            </w:pPr>
            <w:r w:rsidRPr="000C61AF">
              <w:rPr>
                <w:rFonts w:eastAsia="Calibri"/>
                <w:b/>
                <w:lang w:eastAsia="en-US"/>
              </w:rPr>
              <w:t>Required for data upload</w:t>
            </w:r>
          </w:p>
        </w:tc>
        <w:tc>
          <w:tcPr>
            <w:tcW w:w="1861" w:type="dxa"/>
          </w:tcPr>
          <w:p w:rsidR="00693E49" w:rsidRPr="000C61AF" w:rsidRDefault="00693E49" w:rsidP="0070572E">
            <w:pPr>
              <w:tabs>
                <w:tab w:val="center" w:pos="1049"/>
              </w:tabs>
              <w:spacing w:after="0" w:line="240" w:lineRule="auto"/>
              <w:jc w:val="both"/>
              <w:rPr>
                <w:rFonts w:eastAsia="Calibri"/>
                <w:b/>
                <w:lang w:eastAsia="en-US"/>
              </w:rPr>
            </w:pPr>
            <w:r w:rsidRPr="000C61AF">
              <w:rPr>
                <w:rFonts w:eastAsia="Calibri"/>
                <w:b/>
                <w:lang w:eastAsia="en-US"/>
              </w:rPr>
              <w:t>Required for data analysis</w:t>
            </w:r>
          </w:p>
        </w:tc>
      </w:tr>
      <w:tr w:rsidR="00693E49" w:rsidRPr="000C61AF" w:rsidTr="0070572E">
        <w:trPr>
          <w:jc w:val="center"/>
        </w:trPr>
        <w:tc>
          <w:tcPr>
            <w:tcW w:w="3525" w:type="dxa"/>
            <w:vAlign w:val="bottom"/>
          </w:tcPr>
          <w:p w:rsidR="00693E49" w:rsidRPr="000C61AF" w:rsidRDefault="00693E49" w:rsidP="0070572E">
            <w:pPr>
              <w:spacing w:after="0" w:line="240" w:lineRule="auto"/>
              <w:rPr>
                <w:rFonts w:eastAsia="Calibri"/>
                <w:color w:val="000000"/>
                <w:lang w:eastAsia="en-US"/>
              </w:rPr>
            </w:pPr>
            <w:bookmarkStart w:id="1" w:name="_GoBack"/>
            <w:bookmarkEnd w:id="1"/>
            <w:r w:rsidRPr="000C61AF">
              <w:rPr>
                <w:rFonts w:eastAsia="Calibri"/>
                <w:color w:val="000000"/>
                <w:lang w:eastAsia="en-US"/>
              </w:rPr>
              <w:t xml:space="preserve">Dilation Method </w:t>
            </w:r>
          </w:p>
        </w:tc>
        <w:tc>
          <w:tcPr>
            <w:tcW w:w="1645" w:type="dxa"/>
          </w:tcPr>
          <w:p w:rsidR="00693E49" w:rsidRPr="000C61AF" w:rsidRDefault="00693E49" w:rsidP="0070572E">
            <w:pPr>
              <w:spacing w:after="0" w:line="240" w:lineRule="auto"/>
              <w:jc w:val="both"/>
              <w:rPr>
                <w:rFonts w:eastAsia="Calibri"/>
                <w:lang w:eastAsia="en-US"/>
              </w:rPr>
            </w:pPr>
            <w:r w:rsidRPr="000C61AF">
              <w:rPr>
                <w:rFonts w:eastAsia="Calibri"/>
                <w:lang w:eastAsia="en-US"/>
              </w:rPr>
              <w:t xml:space="preserve">“No” or provide details e.g. </w:t>
            </w:r>
            <w:proofErr w:type="spellStart"/>
            <w:r w:rsidRPr="000C61AF">
              <w:rPr>
                <w:rFonts w:eastAsia="Calibri"/>
                <w:lang w:eastAsia="en-US"/>
              </w:rPr>
              <w:t>Tropicamide</w:t>
            </w:r>
            <w:proofErr w:type="spellEnd"/>
          </w:p>
        </w:tc>
        <w:tc>
          <w:tcPr>
            <w:tcW w:w="2103" w:type="dxa"/>
          </w:tcPr>
          <w:p w:rsidR="00693E49" w:rsidRPr="000C61AF" w:rsidRDefault="00693E49" w:rsidP="0070572E">
            <w:pPr>
              <w:spacing w:after="0" w:line="240" w:lineRule="auto"/>
              <w:jc w:val="both"/>
              <w:rPr>
                <w:rFonts w:eastAsia="Calibri"/>
                <w:lang w:eastAsia="en-US"/>
              </w:rPr>
            </w:pPr>
            <w:r w:rsidRPr="000C61AF">
              <w:rPr>
                <w:rFonts w:eastAsia="Calibri"/>
                <w:lang w:eastAsia="en-US"/>
              </w:rPr>
              <w:t>YES</w:t>
            </w:r>
          </w:p>
        </w:tc>
        <w:tc>
          <w:tcPr>
            <w:tcW w:w="1861" w:type="dxa"/>
          </w:tcPr>
          <w:p w:rsidR="00693E49" w:rsidRPr="000C61AF" w:rsidRDefault="00693E49" w:rsidP="0070572E">
            <w:pPr>
              <w:spacing w:after="0" w:line="240" w:lineRule="auto"/>
              <w:rPr>
                <w:rFonts w:eastAsia="Calibri"/>
                <w:lang w:eastAsia="en-US"/>
              </w:rPr>
            </w:pPr>
            <w:r w:rsidRPr="000C61AF">
              <w:rPr>
                <w:rFonts w:eastAsia="Calibri"/>
                <w:lang w:eastAsia="en-US"/>
              </w:rPr>
              <w:t>NO</w:t>
            </w:r>
          </w:p>
        </w:tc>
      </w:tr>
      <w:tr w:rsidR="00693E49" w:rsidRPr="000C61AF" w:rsidTr="0070572E">
        <w:trPr>
          <w:jc w:val="center"/>
        </w:trPr>
        <w:tc>
          <w:tcPr>
            <w:tcW w:w="3525" w:type="dxa"/>
            <w:vAlign w:val="bottom"/>
          </w:tcPr>
          <w:p w:rsidR="00693E49" w:rsidRPr="000C61AF" w:rsidRDefault="00B46DD0" w:rsidP="0070572E">
            <w:pPr>
              <w:spacing w:after="0" w:line="240" w:lineRule="auto"/>
              <w:rPr>
                <w:rFonts w:eastAsia="Calibri"/>
                <w:color w:val="000000"/>
                <w:lang w:eastAsia="en-US"/>
              </w:rPr>
            </w:pPr>
            <w:r>
              <w:rPr>
                <w:rFonts w:eastAsia="Calibri"/>
                <w:color w:val="000000"/>
                <w:lang w:eastAsia="en-US"/>
              </w:rPr>
              <w:t xml:space="preserve">Topical </w:t>
            </w:r>
            <w:r w:rsidRPr="00B46DD0">
              <w:rPr>
                <w:rFonts w:eastAsia="Calibri"/>
                <w:color w:val="000000"/>
                <w:lang w:val="en-US" w:eastAsia="en-US"/>
              </w:rPr>
              <w:t>An</w:t>
            </w:r>
            <w:r w:rsidR="00693E49" w:rsidRPr="00B46DD0">
              <w:rPr>
                <w:rFonts w:eastAsia="Calibri"/>
                <w:color w:val="000000"/>
                <w:lang w:val="en-US" w:eastAsia="en-US"/>
              </w:rPr>
              <w:t>esthetic</w:t>
            </w:r>
            <w:r w:rsidR="00693E49" w:rsidRPr="000C61AF">
              <w:rPr>
                <w:rFonts w:eastAsia="Calibri"/>
                <w:color w:val="000000"/>
                <w:lang w:eastAsia="en-US"/>
              </w:rPr>
              <w:t xml:space="preserve"> </w:t>
            </w:r>
          </w:p>
        </w:tc>
        <w:tc>
          <w:tcPr>
            <w:tcW w:w="1645" w:type="dxa"/>
          </w:tcPr>
          <w:p w:rsidR="00693E49" w:rsidRPr="000C61AF" w:rsidRDefault="00693E49" w:rsidP="0070572E">
            <w:pPr>
              <w:spacing w:after="0" w:line="240" w:lineRule="auto"/>
              <w:jc w:val="both"/>
              <w:rPr>
                <w:rFonts w:eastAsia="Calibri"/>
                <w:lang w:eastAsia="en-US"/>
              </w:rPr>
            </w:pPr>
            <w:r w:rsidRPr="000C61AF">
              <w:rPr>
                <w:rFonts w:eastAsia="Calibri"/>
                <w:lang w:eastAsia="en-US"/>
              </w:rPr>
              <w:t>“No” or provide details e.g. “</w:t>
            </w:r>
            <w:proofErr w:type="spellStart"/>
            <w:r w:rsidRPr="000C61AF">
              <w:rPr>
                <w:rFonts w:eastAsia="Calibri"/>
                <w:lang w:eastAsia="en-US"/>
              </w:rPr>
              <w:t>Oxybuprocain</w:t>
            </w:r>
            <w:proofErr w:type="spellEnd"/>
            <w:r w:rsidRPr="000C61AF">
              <w:rPr>
                <w:rFonts w:eastAsia="Calibri"/>
                <w:lang w:eastAsia="en-US"/>
              </w:rPr>
              <w:t>”</w:t>
            </w:r>
          </w:p>
        </w:tc>
        <w:tc>
          <w:tcPr>
            <w:tcW w:w="2103" w:type="dxa"/>
          </w:tcPr>
          <w:p w:rsidR="00693E49" w:rsidRPr="000C61AF" w:rsidRDefault="00693E49" w:rsidP="0070572E">
            <w:pPr>
              <w:spacing w:after="0" w:line="240" w:lineRule="auto"/>
              <w:jc w:val="both"/>
              <w:rPr>
                <w:rFonts w:eastAsia="Calibri"/>
                <w:lang w:eastAsia="en-US"/>
              </w:rPr>
            </w:pPr>
            <w:r w:rsidRPr="000C61AF">
              <w:rPr>
                <w:rFonts w:eastAsia="Calibri"/>
                <w:lang w:eastAsia="en-US"/>
              </w:rPr>
              <w:t>YES</w:t>
            </w:r>
          </w:p>
        </w:tc>
        <w:tc>
          <w:tcPr>
            <w:tcW w:w="1861" w:type="dxa"/>
          </w:tcPr>
          <w:p w:rsidR="00693E49" w:rsidRPr="000C61AF" w:rsidRDefault="00693E49" w:rsidP="0070572E">
            <w:pPr>
              <w:spacing w:after="0" w:line="240" w:lineRule="auto"/>
              <w:rPr>
                <w:rFonts w:eastAsia="Calibri"/>
                <w:lang w:eastAsia="en-US"/>
              </w:rPr>
            </w:pPr>
            <w:r w:rsidRPr="000C61AF">
              <w:rPr>
                <w:rFonts w:eastAsia="Calibri"/>
                <w:lang w:eastAsia="en-US"/>
              </w:rPr>
              <w:t>NO</w:t>
            </w:r>
          </w:p>
        </w:tc>
      </w:tr>
      <w:tr w:rsidR="00693E49" w:rsidRPr="000C61AF" w:rsidTr="0070572E">
        <w:trPr>
          <w:jc w:val="center"/>
        </w:trPr>
        <w:tc>
          <w:tcPr>
            <w:tcW w:w="3525" w:type="dxa"/>
            <w:vAlign w:val="bottom"/>
          </w:tcPr>
          <w:p w:rsidR="00693E49" w:rsidRPr="000C61AF" w:rsidRDefault="00693E49" w:rsidP="00B46DD0">
            <w:pPr>
              <w:spacing w:after="0" w:line="240" w:lineRule="auto"/>
              <w:rPr>
                <w:rFonts w:eastAsia="Calibri"/>
                <w:color w:val="000000"/>
                <w:lang w:eastAsia="en-US"/>
              </w:rPr>
            </w:pPr>
            <w:r w:rsidRPr="000C61AF">
              <w:rPr>
                <w:rFonts w:eastAsia="Calibri"/>
                <w:color w:val="000000"/>
                <w:lang w:eastAsia="en-US"/>
              </w:rPr>
              <w:t xml:space="preserve">General </w:t>
            </w:r>
            <w:proofErr w:type="spellStart"/>
            <w:r w:rsidRPr="000C61AF">
              <w:rPr>
                <w:rFonts w:eastAsia="Calibri"/>
                <w:color w:val="000000"/>
                <w:lang w:eastAsia="en-US"/>
              </w:rPr>
              <w:t>Anesthetic</w:t>
            </w:r>
            <w:proofErr w:type="spellEnd"/>
          </w:p>
        </w:tc>
        <w:tc>
          <w:tcPr>
            <w:tcW w:w="1645" w:type="dxa"/>
          </w:tcPr>
          <w:p w:rsidR="00693E49" w:rsidRPr="000C61AF" w:rsidRDefault="00693E49" w:rsidP="0070572E">
            <w:pPr>
              <w:spacing w:after="0" w:line="240" w:lineRule="auto"/>
              <w:jc w:val="both"/>
              <w:rPr>
                <w:rFonts w:eastAsia="Calibri"/>
                <w:lang w:eastAsia="en-US"/>
              </w:rPr>
            </w:pPr>
            <w:r w:rsidRPr="000C61AF">
              <w:rPr>
                <w:rFonts w:eastAsia="Calibri"/>
                <w:lang w:eastAsia="en-US"/>
              </w:rPr>
              <w:t>“No” or provide de</w:t>
            </w:r>
            <w:r w:rsidR="00353F23">
              <w:rPr>
                <w:rFonts w:eastAsia="Calibri"/>
                <w:lang w:eastAsia="en-US"/>
              </w:rPr>
              <w:t>tails e.g. “</w:t>
            </w:r>
            <w:proofErr w:type="spellStart"/>
            <w:r w:rsidR="00353F23">
              <w:rPr>
                <w:rFonts w:eastAsia="Calibri"/>
                <w:lang w:eastAsia="en-US"/>
              </w:rPr>
              <w:t>Isoflu</w:t>
            </w:r>
            <w:r w:rsidRPr="000C61AF">
              <w:rPr>
                <w:rFonts w:eastAsia="Calibri"/>
                <w:lang w:eastAsia="en-US"/>
              </w:rPr>
              <w:t>rane</w:t>
            </w:r>
            <w:proofErr w:type="spellEnd"/>
            <w:r w:rsidRPr="000C61AF">
              <w:rPr>
                <w:rFonts w:eastAsia="Calibri"/>
                <w:lang w:eastAsia="en-US"/>
              </w:rPr>
              <w:t>”</w:t>
            </w:r>
          </w:p>
        </w:tc>
        <w:tc>
          <w:tcPr>
            <w:tcW w:w="2103" w:type="dxa"/>
          </w:tcPr>
          <w:p w:rsidR="00693E49" w:rsidRPr="000C61AF" w:rsidRDefault="00693E49" w:rsidP="0070572E">
            <w:pPr>
              <w:spacing w:after="0" w:line="240" w:lineRule="auto"/>
              <w:jc w:val="both"/>
              <w:rPr>
                <w:rFonts w:eastAsia="Calibri"/>
                <w:lang w:eastAsia="en-US"/>
              </w:rPr>
            </w:pPr>
            <w:r w:rsidRPr="000C61AF">
              <w:rPr>
                <w:rFonts w:eastAsia="Calibri"/>
                <w:lang w:eastAsia="en-US"/>
              </w:rPr>
              <w:t>YES</w:t>
            </w:r>
          </w:p>
        </w:tc>
        <w:tc>
          <w:tcPr>
            <w:tcW w:w="1861" w:type="dxa"/>
          </w:tcPr>
          <w:p w:rsidR="00693E49" w:rsidRPr="000C61AF" w:rsidRDefault="00693E49" w:rsidP="0070572E">
            <w:pPr>
              <w:spacing w:after="0" w:line="240" w:lineRule="auto"/>
              <w:rPr>
                <w:rFonts w:eastAsia="Calibri"/>
                <w:lang w:eastAsia="en-US"/>
              </w:rPr>
            </w:pPr>
            <w:r w:rsidRPr="000C61AF">
              <w:rPr>
                <w:rFonts w:eastAsia="Calibri"/>
                <w:lang w:eastAsia="en-US"/>
              </w:rPr>
              <w:t>NO</w:t>
            </w:r>
          </w:p>
        </w:tc>
      </w:tr>
      <w:bookmarkEnd w:id="0"/>
    </w:tbl>
    <w:p w:rsidR="00353F23" w:rsidRDefault="00353F23" w:rsidP="00353F23">
      <w:pPr>
        <w:jc w:val="both"/>
      </w:pPr>
    </w:p>
    <w:p w:rsidR="00060E3B" w:rsidRPr="00353F23" w:rsidRDefault="00060E3B" w:rsidP="00353F23">
      <w:pPr>
        <w:jc w:val="both"/>
        <w:rPr>
          <w:b/>
          <w:color w:val="365F91" w:themeColor="accent1" w:themeShade="BF"/>
        </w:rPr>
      </w:pPr>
      <w:r w:rsidRPr="00353F23">
        <w:rPr>
          <w:color w:val="365F91" w:themeColor="accent1" w:themeShade="BF"/>
        </w:rPr>
        <w:t>Data QC</w:t>
      </w:r>
    </w:p>
    <w:p w:rsidR="00DF4A2B" w:rsidRDefault="00932391" w:rsidP="00DF4A2B">
      <w:pPr>
        <w:pStyle w:val="Heading3"/>
        <w:rPr>
          <w:rFonts w:ascii="Calibri" w:hAnsi="Calibri"/>
          <w:b w:val="0"/>
          <w:color w:val="auto"/>
        </w:rPr>
      </w:pPr>
      <w:r>
        <w:rPr>
          <w:rFonts w:ascii="Calibri" w:hAnsi="Calibri"/>
          <w:b w:val="0"/>
          <w:color w:val="auto"/>
        </w:rPr>
        <w:t>Image Q</w:t>
      </w:r>
      <w:r w:rsidRPr="00932391">
        <w:rPr>
          <w:rFonts w:ascii="Calibri" w:hAnsi="Calibri"/>
          <w:b w:val="0"/>
          <w:color w:val="auto"/>
        </w:rPr>
        <w:t xml:space="preserve">C is typically </w:t>
      </w:r>
      <w:r>
        <w:rPr>
          <w:rFonts w:ascii="Calibri" w:hAnsi="Calibri"/>
          <w:b w:val="0"/>
          <w:color w:val="auto"/>
        </w:rPr>
        <w:t>performed</w:t>
      </w:r>
      <w:r w:rsidRPr="00932391">
        <w:rPr>
          <w:rFonts w:ascii="Calibri" w:hAnsi="Calibri"/>
          <w:b w:val="0"/>
          <w:color w:val="auto"/>
        </w:rPr>
        <w:t xml:space="preserve"> during data collection to ensure high quality images are captured</w:t>
      </w:r>
      <w:r>
        <w:rPr>
          <w:rFonts w:ascii="Calibri" w:hAnsi="Calibri"/>
          <w:b w:val="0"/>
          <w:color w:val="auto"/>
        </w:rPr>
        <w:t xml:space="preserve"> whilst eyes are dilated etc.</w:t>
      </w:r>
    </w:p>
    <w:p w:rsidR="00693E49" w:rsidRPr="00693E49" w:rsidRDefault="00693E49" w:rsidP="00693E49"/>
    <w:p w:rsidR="00693E49" w:rsidRDefault="00353F23" w:rsidP="00693E49">
      <w:pPr>
        <w:pStyle w:val="Heading2"/>
      </w:pPr>
      <w:r>
        <w:t>*6</w:t>
      </w:r>
      <w:r w:rsidR="00693E49">
        <w:t>. Measured Parameters - list</w:t>
      </w:r>
    </w:p>
    <w:p w:rsidR="00693E49" w:rsidRDefault="00693E49" w:rsidP="00693E49">
      <w:r>
        <w:br/>
        <w:t>{Pl</w:t>
      </w:r>
      <w:r w:rsidR="00D7544E">
        <w:t xml:space="preserve">aced in Parameters </w:t>
      </w:r>
      <w:proofErr w:type="spellStart"/>
      <w:r w:rsidR="00D7544E">
        <w:t>spreadsheet</w:t>
      </w:r>
      <w:proofErr w:type="spellEnd"/>
      <w:r w:rsidR="00D7544E">
        <w:t>}</w:t>
      </w:r>
    </w:p>
    <w:p w:rsidR="00D7544E" w:rsidRDefault="00D7544E" w:rsidP="00693E49"/>
    <w:p w:rsidR="00757E44" w:rsidRDefault="00353F23" w:rsidP="00CD1A6A">
      <w:pPr>
        <w:pStyle w:val="Heading2"/>
      </w:pPr>
      <w:r>
        <w:t>*7</w:t>
      </w:r>
      <w:r w:rsidR="00693E49">
        <w:t xml:space="preserve">. </w:t>
      </w:r>
      <w:proofErr w:type="spellStart"/>
      <w:r w:rsidR="00693E49">
        <w:t>MetaData</w:t>
      </w:r>
      <w:proofErr w:type="spellEnd"/>
      <w:r w:rsidR="00693E49">
        <w:t xml:space="preserve"> Parameters - list</w:t>
      </w:r>
      <w:r w:rsidR="00693E49">
        <w:br/>
      </w:r>
    </w:p>
    <w:p w:rsidR="00CD1A6A" w:rsidRDefault="00CD1A6A" w:rsidP="00CD1A6A">
      <w:r>
        <w:t xml:space="preserve">{Placed in Parameters </w:t>
      </w:r>
      <w:proofErr w:type="spellStart"/>
      <w:r>
        <w:t>spreadsheet</w:t>
      </w:r>
      <w:proofErr w:type="spellEnd"/>
      <w:r>
        <w:t>}</w:t>
      </w:r>
    </w:p>
    <w:p w:rsidR="00CD1A6A" w:rsidRPr="00CD1A6A" w:rsidRDefault="00CD1A6A" w:rsidP="00CD1A6A"/>
    <w:sectPr w:rsidR="00CD1A6A" w:rsidRPr="00CD1A6A" w:rsidSect="00CF2000">
      <w:head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B03" w:rsidRDefault="007B3B03" w:rsidP="002830CC">
      <w:pPr>
        <w:spacing w:after="0" w:line="240" w:lineRule="auto"/>
      </w:pPr>
      <w:r>
        <w:separator/>
      </w:r>
    </w:p>
  </w:endnote>
  <w:endnote w:type="continuationSeparator" w:id="0">
    <w:p w:rsidR="007B3B03" w:rsidRDefault="007B3B03"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B03" w:rsidRDefault="007B3B03" w:rsidP="002830CC">
      <w:pPr>
        <w:spacing w:after="0" w:line="240" w:lineRule="auto"/>
      </w:pPr>
      <w:r>
        <w:separator/>
      </w:r>
    </w:p>
  </w:footnote>
  <w:footnote w:type="continuationSeparator" w:id="0">
    <w:p w:rsidR="007B3B03" w:rsidRDefault="007B3B03"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72E" w:rsidRPr="00231AF6" w:rsidRDefault="0070572E" w:rsidP="00231AF6">
    <w:pPr>
      <w:pStyle w:val="Header"/>
      <w:pBdr>
        <w:bottom w:val="thickThinSmallGap" w:sz="24" w:space="1" w:color="622423"/>
      </w:pBdr>
      <w:rPr>
        <w:rFonts w:ascii="Cambria" w:hAnsi="Cambria"/>
        <w:noProof/>
        <w:color w:val="984806"/>
        <w:sz w:val="32"/>
        <w:szCs w:val="32"/>
      </w:rPr>
    </w:pPr>
    <w:r>
      <w:rPr>
        <w:noProof/>
      </w:rPr>
      <w:drawing>
        <wp:inline distT="0" distB="0" distL="0" distR="0">
          <wp:extent cx="5734050" cy="438150"/>
          <wp:effectExtent l="19050" t="0" r="0" b="0"/>
          <wp:docPr id="1"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usephenotype.org/images/banner.jpg"/>
                  <pic:cNvPicPr>
                    <a:picLocks noChangeAspect="1" noChangeArrowheads="1"/>
                  </pic:cNvPicPr>
                </pic:nvPicPr>
                <pic:blipFill>
                  <a:blip r:embed="rId1"/>
                  <a:srcRect/>
                  <a:stretch>
                    <a:fillRect/>
                  </a:stretch>
                </pic:blipFill>
                <pic:spPr bwMode="auto">
                  <a:xfrm>
                    <a:off x="0" y="0"/>
                    <a:ext cx="5734050" cy="438150"/>
                  </a:xfrm>
                  <a:prstGeom prst="rect">
                    <a:avLst/>
                  </a:prstGeom>
                  <a:noFill/>
                  <a:ln w="9525">
                    <a:noFill/>
                    <a:miter lim="800000"/>
                    <a:headEnd/>
                    <a:tailEnd/>
                  </a:ln>
                </pic:spPr>
              </pic:pic>
            </a:graphicData>
          </a:graphic>
        </wp:inline>
      </w:drawing>
    </w:r>
  </w:p>
  <w:p w:rsidR="0070572E" w:rsidRDefault="007057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5">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6">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0">
    <w:nsid w:val="396C17C7"/>
    <w:multiLevelType w:val="hybridMultilevel"/>
    <w:tmpl w:val="E8F8F5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2"/>
  </w:num>
  <w:num w:numId="3">
    <w:abstractNumId w:val="5"/>
  </w:num>
  <w:num w:numId="4">
    <w:abstractNumId w:val="0"/>
  </w:num>
  <w:num w:numId="5">
    <w:abstractNumId w:val="13"/>
  </w:num>
  <w:num w:numId="6">
    <w:abstractNumId w:val="9"/>
  </w:num>
  <w:num w:numId="7">
    <w:abstractNumId w:val="4"/>
  </w:num>
  <w:num w:numId="8">
    <w:abstractNumId w:val="8"/>
  </w:num>
  <w:num w:numId="9">
    <w:abstractNumId w:val="18"/>
  </w:num>
  <w:num w:numId="10">
    <w:abstractNumId w:val="1"/>
  </w:num>
  <w:num w:numId="11">
    <w:abstractNumId w:val="6"/>
  </w:num>
  <w:num w:numId="12">
    <w:abstractNumId w:val="16"/>
  </w:num>
  <w:num w:numId="13">
    <w:abstractNumId w:val="2"/>
  </w:num>
  <w:num w:numId="14">
    <w:abstractNumId w:val="17"/>
  </w:num>
  <w:num w:numId="15">
    <w:abstractNumId w:val="15"/>
  </w:num>
  <w:num w:numId="16">
    <w:abstractNumId w:val="3"/>
  </w:num>
  <w:num w:numId="17">
    <w:abstractNumId w:val="11"/>
  </w:num>
  <w:num w:numId="18">
    <w:abstractNumId w:val="7"/>
  </w:num>
  <w:num w:numId="1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789B"/>
    <w:rsid w:val="00050A77"/>
    <w:rsid w:val="000542D2"/>
    <w:rsid w:val="00056BD2"/>
    <w:rsid w:val="00060E3B"/>
    <w:rsid w:val="00097279"/>
    <w:rsid w:val="000C61AF"/>
    <w:rsid w:val="001160A8"/>
    <w:rsid w:val="00127F41"/>
    <w:rsid w:val="00141091"/>
    <w:rsid w:val="00144018"/>
    <w:rsid w:val="00151365"/>
    <w:rsid w:val="00193923"/>
    <w:rsid w:val="001C140B"/>
    <w:rsid w:val="00231AF6"/>
    <w:rsid w:val="00234C8D"/>
    <w:rsid w:val="002830CC"/>
    <w:rsid w:val="00286527"/>
    <w:rsid w:val="00287045"/>
    <w:rsid w:val="002B0255"/>
    <w:rsid w:val="002E13DE"/>
    <w:rsid w:val="00325225"/>
    <w:rsid w:val="00325567"/>
    <w:rsid w:val="00325942"/>
    <w:rsid w:val="00344D15"/>
    <w:rsid w:val="0034545B"/>
    <w:rsid w:val="00353F23"/>
    <w:rsid w:val="0039056D"/>
    <w:rsid w:val="00391846"/>
    <w:rsid w:val="003B0022"/>
    <w:rsid w:val="003E02FF"/>
    <w:rsid w:val="00403568"/>
    <w:rsid w:val="00404F80"/>
    <w:rsid w:val="0042032B"/>
    <w:rsid w:val="004272A1"/>
    <w:rsid w:val="004958AF"/>
    <w:rsid w:val="004D29ED"/>
    <w:rsid w:val="005356F0"/>
    <w:rsid w:val="00543F53"/>
    <w:rsid w:val="005870C6"/>
    <w:rsid w:val="005E7564"/>
    <w:rsid w:val="00620135"/>
    <w:rsid w:val="00627BA8"/>
    <w:rsid w:val="006435B1"/>
    <w:rsid w:val="00693E49"/>
    <w:rsid w:val="0070572E"/>
    <w:rsid w:val="00723D57"/>
    <w:rsid w:val="00757E44"/>
    <w:rsid w:val="00760943"/>
    <w:rsid w:val="00773DC6"/>
    <w:rsid w:val="00791575"/>
    <w:rsid w:val="007B3B03"/>
    <w:rsid w:val="007D6551"/>
    <w:rsid w:val="007E4157"/>
    <w:rsid w:val="00801B45"/>
    <w:rsid w:val="008045F1"/>
    <w:rsid w:val="00815F69"/>
    <w:rsid w:val="008213D3"/>
    <w:rsid w:val="00836DF6"/>
    <w:rsid w:val="00857BC8"/>
    <w:rsid w:val="008822C4"/>
    <w:rsid w:val="00890DDA"/>
    <w:rsid w:val="008A0340"/>
    <w:rsid w:val="008A479F"/>
    <w:rsid w:val="008B5D60"/>
    <w:rsid w:val="009161CB"/>
    <w:rsid w:val="00932391"/>
    <w:rsid w:val="00942E7A"/>
    <w:rsid w:val="009E014A"/>
    <w:rsid w:val="009F6E92"/>
    <w:rsid w:val="00A1570A"/>
    <w:rsid w:val="00A44BE9"/>
    <w:rsid w:val="00A64C17"/>
    <w:rsid w:val="00A860E0"/>
    <w:rsid w:val="00AF7CC2"/>
    <w:rsid w:val="00B46DD0"/>
    <w:rsid w:val="00B60EE6"/>
    <w:rsid w:val="00BB635C"/>
    <w:rsid w:val="00C00961"/>
    <w:rsid w:val="00C03704"/>
    <w:rsid w:val="00C2355B"/>
    <w:rsid w:val="00C92361"/>
    <w:rsid w:val="00CD1A6A"/>
    <w:rsid w:val="00CF2000"/>
    <w:rsid w:val="00D127F0"/>
    <w:rsid w:val="00D20439"/>
    <w:rsid w:val="00D62F6A"/>
    <w:rsid w:val="00D7544E"/>
    <w:rsid w:val="00D81FDC"/>
    <w:rsid w:val="00D96511"/>
    <w:rsid w:val="00DB1194"/>
    <w:rsid w:val="00DD5469"/>
    <w:rsid w:val="00DF4A2B"/>
    <w:rsid w:val="00E3234B"/>
    <w:rsid w:val="00E6752B"/>
    <w:rsid w:val="00EC757F"/>
    <w:rsid w:val="00EF354A"/>
    <w:rsid w:val="00F04546"/>
    <w:rsid w:val="00F059C9"/>
    <w:rsid w:val="00F1237F"/>
    <w:rsid w:val="00F12E8A"/>
    <w:rsid w:val="00F218DE"/>
    <w:rsid w:val="00F406C5"/>
    <w:rsid w:val="00F417F8"/>
    <w:rsid w:val="00F54937"/>
    <w:rsid w:val="00FB4891"/>
    <w:rsid w:val="00FE789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45B"/>
    <w:pPr>
      <w:spacing w:after="200" w:line="276" w:lineRule="auto"/>
    </w:pPr>
    <w:rPr>
      <w:sz w:val="22"/>
      <w:szCs w:val="22"/>
      <w:lang w:val="en-GB" w:eastAsia="en-GB"/>
    </w:rPr>
  </w:style>
  <w:style w:type="paragraph" w:styleId="Heading1">
    <w:name w:val="heading 1"/>
    <w:basedOn w:val="Normal"/>
    <w:next w:val="Normal"/>
    <w:link w:val="Heading1Char"/>
    <w:uiPriority w:val="9"/>
    <w:qFormat/>
    <w:rsid w:val="00723D5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rPr>
      <w:sz w:val="22"/>
      <w:szCs w:val="22"/>
      <w:lang w:val="en-GB" w:eastAsia="en-GB"/>
    </w:rPr>
  </w:style>
  <w:style w:type="character" w:customStyle="1" w:styleId="Heading1Char">
    <w:name w:val="Heading 1 Char"/>
    <w:basedOn w:val="DefaultParagraphFont"/>
    <w:link w:val="Heading1"/>
    <w:uiPriority w:val="9"/>
    <w:rsid w:val="00723D57"/>
    <w:rPr>
      <w:rFonts w:ascii="Cambria" w:eastAsia="Times New Roman" w:hAnsi="Cambria" w:cs="Times New Roman"/>
      <w:b/>
      <w:bCs/>
      <w:color w:val="365F91"/>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Cambria" w:eastAsia="Times New Roman" w:hAnsi="Cambria" w:cs="Times New Roman"/>
      <w:b/>
      <w:bCs/>
      <w:color w:val="4F81BD"/>
      <w:sz w:val="26"/>
      <w:szCs w:val="26"/>
    </w:rPr>
  </w:style>
  <w:style w:type="paragraph" w:styleId="Subtitle">
    <w:name w:val="Subtitle"/>
    <w:basedOn w:val="Normal"/>
    <w:next w:val="Normal"/>
    <w:link w:val="SubtitleChar"/>
    <w:uiPriority w:val="11"/>
    <w:qFormat/>
    <w:rsid w:val="00231AF6"/>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231AF6"/>
    <w:rPr>
      <w:rFonts w:ascii="Cambria" w:eastAsia="Times New Roman" w:hAnsi="Cambria" w:cs="Times New Roman"/>
      <w:i/>
      <w:iCs/>
      <w:color w:val="4F81BD"/>
      <w:spacing w:val="15"/>
      <w:sz w:val="24"/>
      <w:szCs w:val="24"/>
    </w:rPr>
  </w:style>
  <w:style w:type="table" w:styleId="LightShading-Accent6">
    <w:name w:val="Light Shading Accent 6"/>
    <w:basedOn w:val="TableNormal"/>
    <w:uiPriority w:val="60"/>
    <w:rsid w:val="00F0454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Accent6">
    <w:name w:val="Light List Accent 6"/>
    <w:basedOn w:val="TableNormal"/>
    <w:uiPriority w:val="61"/>
    <w:rsid w:val="00F04546"/>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TableGrid">
    <w:name w:val="Table Grid"/>
    <w:basedOn w:val="TableNormal"/>
    <w:uiPriority w:val="59"/>
    <w:rsid w:val="00D20439"/>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25225"/>
    <w:rPr>
      <w:rFonts w:ascii="Cambria" w:eastAsia="Times New Roman" w:hAnsi="Cambria" w:cs="Times New Roman"/>
      <w:b/>
      <w:bCs/>
      <w:i/>
      <w:iCs/>
      <w:color w:val="4F81BD"/>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Cambria" w:eastAsia="Times New Roman" w:hAnsi="Cambria" w:cs="Times New Roman"/>
      <w:color w:val="243F60"/>
    </w:rPr>
  </w:style>
  <w:style w:type="character" w:styleId="CommentReference">
    <w:name w:val="annotation reference"/>
    <w:basedOn w:val="DefaultParagraphFont"/>
    <w:uiPriority w:val="99"/>
    <w:semiHidden/>
    <w:unhideWhenUsed/>
    <w:rsid w:val="00D96511"/>
    <w:rPr>
      <w:sz w:val="16"/>
      <w:szCs w:val="16"/>
    </w:rPr>
  </w:style>
  <w:style w:type="paragraph" w:styleId="CommentText">
    <w:name w:val="annotation text"/>
    <w:basedOn w:val="Normal"/>
    <w:link w:val="CommentTextChar"/>
    <w:uiPriority w:val="99"/>
    <w:semiHidden/>
    <w:unhideWhenUsed/>
    <w:rsid w:val="00D96511"/>
    <w:pPr>
      <w:spacing w:line="240" w:lineRule="auto"/>
    </w:pPr>
    <w:rPr>
      <w:sz w:val="20"/>
      <w:szCs w:val="20"/>
    </w:rPr>
  </w:style>
  <w:style w:type="character" w:customStyle="1" w:styleId="CommentTextChar">
    <w:name w:val="Comment Text Char"/>
    <w:basedOn w:val="DefaultParagraphFont"/>
    <w:link w:val="CommentText"/>
    <w:uiPriority w:val="99"/>
    <w:semiHidden/>
    <w:rsid w:val="00D96511"/>
    <w:rPr>
      <w:sz w:val="20"/>
      <w:szCs w:val="20"/>
    </w:rPr>
  </w:style>
  <w:style w:type="paragraph" w:styleId="CommentSubject">
    <w:name w:val="annotation subject"/>
    <w:basedOn w:val="CommentText"/>
    <w:next w:val="CommentText"/>
    <w:link w:val="CommentSubjectChar"/>
    <w:uiPriority w:val="99"/>
    <w:semiHidden/>
    <w:unhideWhenUsed/>
    <w:rsid w:val="00D96511"/>
    <w:rPr>
      <w:b/>
      <w:bCs/>
    </w:rPr>
  </w:style>
  <w:style w:type="character" w:customStyle="1" w:styleId="CommentSubjectChar">
    <w:name w:val="Comment Subject Char"/>
    <w:basedOn w:val="CommentTextChar"/>
    <w:link w:val="CommentSubject"/>
    <w:uiPriority w:val="99"/>
    <w:semiHidden/>
    <w:rsid w:val="00D96511"/>
    <w:rPr>
      <w:b/>
      <w:bCs/>
      <w:sz w:val="20"/>
      <w:szCs w:val="20"/>
    </w:rPr>
  </w:style>
  <w:style w:type="table" w:customStyle="1" w:styleId="TableGrid1">
    <w:name w:val="Table Grid1"/>
    <w:basedOn w:val="TableNormal"/>
    <w:next w:val="TableGrid"/>
    <w:uiPriority w:val="59"/>
    <w:rsid w:val="00DF4A2B"/>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650936777">
          <w:marLeft w:val="1166"/>
          <w:marRight w:val="0"/>
          <w:marTop w:val="115"/>
          <w:marBottom w:val="0"/>
          <w:divBdr>
            <w:top w:val="none" w:sz="0" w:space="0" w:color="auto"/>
            <w:left w:val="none" w:sz="0" w:space="0" w:color="auto"/>
            <w:bottom w:val="none" w:sz="0" w:space="0" w:color="auto"/>
            <w:right w:val="none" w:sz="0" w:space="0" w:color="auto"/>
          </w:divBdr>
        </w:div>
        <w:div w:id="1824851099">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sChild>
    </w:div>
    <w:div w:id="221867572">
      <w:bodyDiv w:val="1"/>
      <w:marLeft w:val="0"/>
      <w:marRight w:val="0"/>
      <w:marTop w:val="0"/>
      <w:marBottom w:val="0"/>
      <w:divBdr>
        <w:top w:val="none" w:sz="0" w:space="0" w:color="auto"/>
        <w:left w:val="none" w:sz="0" w:space="0" w:color="auto"/>
        <w:bottom w:val="none" w:sz="0" w:space="0" w:color="auto"/>
        <w:right w:val="none" w:sz="0" w:space="0" w:color="auto"/>
      </w:divBdr>
    </w:div>
    <w:div w:id="240993455">
      <w:bodyDiv w:val="1"/>
      <w:marLeft w:val="0"/>
      <w:marRight w:val="0"/>
      <w:marTop w:val="0"/>
      <w:marBottom w:val="0"/>
      <w:divBdr>
        <w:top w:val="none" w:sz="0" w:space="0" w:color="auto"/>
        <w:left w:val="none" w:sz="0" w:space="0" w:color="auto"/>
        <w:bottom w:val="none" w:sz="0" w:space="0" w:color="auto"/>
        <w:right w:val="none" w:sz="0" w:space="0" w:color="auto"/>
      </w:divBdr>
    </w:div>
    <w:div w:id="255210585">
      <w:bodyDiv w:val="1"/>
      <w:marLeft w:val="0"/>
      <w:marRight w:val="0"/>
      <w:marTop w:val="0"/>
      <w:marBottom w:val="0"/>
      <w:divBdr>
        <w:top w:val="none" w:sz="0" w:space="0" w:color="auto"/>
        <w:left w:val="none" w:sz="0" w:space="0" w:color="auto"/>
        <w:bottom w:val="none" w:sz="0" w:space="0" w:color="auto"/>
        <w:right w:val="none" w:sz="0" w:space="0" w:color="auto"/>
      </w:divBdr>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765923359">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2024163386">
          <w:marLeft w:val="547"/>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sChild>
    </w:div>
    <w:div w:id="824661654">
      <w:bodyDiv w:val="1"/>
      <w:marLeft w:val="0"/>
      <w:marRight w:val="0"/>
      <w:marTop w:val="0"/>
      <w:marBottom w:val="0"/>
      <w:divBdr>
        <w:top w:val="none" w:sz="0" w:space="0" w:color="auto"/>
        <w:left w:val="none" w:sz="0" w:space="0" w:color="auto"/>
        <w:bottom w:val="none" w:sz="0" w:space="0" w:color="auto"/>
        <w:right w:val="none" w:sz="0" w:space="0" w:color="auto"/>
      </w:divBdr>
    </w:div>
    <w:div w:id="852190655">
      <w:bodyDiv w:val="1"/>
      <w:marLeft w:val="0"/>
      <w:marRight w:val="0"/>
      <w:marTop w:val="0"/>
      <w:marBottom w:val="0"/>
      <w:divBdr>
        <w:top w:val="none" w:sz="0" w:space="0" w:color="auto"/>
        <w:left w:val="none" w:sz="0" w:space="0" w:color="auto"/>
        <w:bottom w:val="none" w:sz="0" w:space="0" w:color="auto"/>
        <w:right w:val="none" w:sz="0" w:space="0" w:color="auto"/>
      </w:divBdr>
    </w:div>
    <w:div w:id="952710842">
      <w:bodyDiv w:val="1"/>
      <w:marLeft w:val="0"/>
      <w:marRight w:val="0"/>
      <w:marTop w:val="0"/>
      <w:marBottom w:val="0"/>
      <w:divBdr>
        <w:top w:val="none" w:sz="0" w:space="0" w:color="auto"/>
        <w:left w:val="none" w:sz="0" w:space="0" w:color="auto"/>
        <w:bottom w:val="none" w:sz="0" w:space="0" w:color="auto"/>
        <w:right w:val="none" w:sz="0" w:space="0" w:color="auto"/>
      </w:divBdr>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 w:id="2097171523">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230390576">
          <w:marLeft w:val="1166"/>
          <w:marRight w:val="0"/>
          <w:marTop w:val="115"/>
          <w:marBottom w:val="0"/>
          <w:divBdr>
            <w:top w:val="none" w:sz="0" w:space="0" w:color="auto"/>
            <w:left w:val="none" w:sz="0" w:space="0" w:color="auto"/>
            <w:bottom w:val="none" w:sz="0" w:space="0" w:color="auto"/>
            <w:right w:val="none" w:sz="0" w:space="0" w:color="auto"/>
          </w:divBdr>
        </w:div>
        <w:div w:id="1160654748">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sChild>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1938783402">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 w:id="2085838336">
      <w:bodyDiv w:val="1"/>
      <w:marLeft w:val="0"/>
      <w:marRight w:val="0"/>
      <w:marTop w:val="0"/>
      <w:marBottom w:val="0"/>
      <w:divBdr>
        <w:top w:val="none" w:sz="0" w:space="0" w:color="auto"/>
        <w:left w:val="none" w:sz="0" w:space="0" w:color="auto"/>
        <w:bottom w:val="none" w:sz="0" w:space="0" w:color="auto"/>
        <w:right w:val="none" w:sz="0" w:space="0" w:color="auto"/>
      </w:divBdr>
    </w:div>
    <w:div w:id="20918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9967D-C6A3-437F-952D-A98AE366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12</cp:revision>
  <cp:lastPrinted>2011-10-19T08:42:00Z</cp:lastPrinted>
  <dcterms:created xsi:type="dcterms:W3CDTF">2012-08-22T13:08:00Z</dcterms:created>
  <dcterms:modified xsi:type="dcterms:W3CDTF">2012-09-17T12:39:00Z</dcterms:modified>
</cp:coreProperties>
</file>