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</w:t>
      </w:r>
      <w:r w:rsidR="00C451C1">
        <w:t xml:space="preserve"> </w:t>
      </w:r>
      <w:r w:rsidR="00FD0309" w:rsidRPr="00FD0309">
        <w:t>Gross Pathology &amp; Tissue Collection</w:t>
      </w:r>
    </w:p>
    <w:p w:rsidR="00507465" w:rsidRDefault="00C451C1" w:rsidP="00C451C1">
      <w:r>
        <w:rPr>
          <w:rStyle w:val="Heading2Char"/>
        </w:rPr>
        <w:t>*C</w:t>
      </w:r>
      <w:r w:rsidR="00507465" w:rsidRPr="00A548AE">
        <w:rPr>
          <w:rStyle w:val="Heading2Char"/>
        </w:rPr>
        <w:t>entre:</w:t>
      </w:r>
      <w:r w:rsidR="00507465">
        <w:t xml:space="preserve"> </w:t>
      </w:r>
      <w:r w:rsidR="0015534C">
        <w:t>IMPC</w:t>
      </w:r>
    </w:p>
    <w:p w:rsidR="00507465" w:rsidRDefault="00C451C1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="00507465" w:rsidRPr="00A548AE">
        <w:rPr>
          <w:rStyle w:val="Heading2Char"/>
        </w:rPr>
        <w:t>ate_modified</w:t>
      </w:r>
      <w:proofErr w:type="spellEnd"/>
      <w:r w:rsidR="00507465" w:rsidRPr="00A548AE">
        <w:rPr>
          <w:rStyle w:val="Heading2Char"/>
        </w:rPr>
        <w:t>:</w:t>
      </w:r>
      <w:r w:rsidR="00507465">
        <w:t xml:space="preserve"> </w:t>
      </w:r>
      <w:r w:rsidR="0015534C">
        <w:t>6-03-2012</w:t>
      </w:r>
    </w:p>
    <w:p w:rsidR="00507465" w:rsidRDefault="00507465" w:rsidP="00C451C1">
      <w:r w:rsidRPr="00A548AE">
        <w:rPr>
          <w:rStyle w:val="Heading2Char"/>
        </w:rPr>
        <w:t>*</w:t>
      </w:r>
      <w:proofErr w:type="spellStart"/>
      <w:r w:rsidR="00C451C1"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 w:rsidR="0015534C">
        <w:rPr>
          <w:rStyle w:val="Heading2Char"/>
        </w:rPr>
        <w:t xml:space="preserve"> </w:t>
      </w:r>
      <w:r>
        <w:t xml:space="preserve"> </w:t>
      </w:r>
      <w:r w:rsidR="0015534C">
        <w:t>Redden, Matthew</w:t>
      </w:r>
    </w:p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V</w:t>
      </w:r>
      <w:r w:rsidRPr="00A548AE">
        <w:rPr>
          <w:rStyle w:val="Heading2Char"/>
        </w:rPr>
        <w:t>ersion:</w:t>
      </w:r>
      <w:r w:rsidR="00C451C1">
        <w:t xml:space="preserve"> 1</w:t>
      </w:r>
    </w:p>
    <w:p w:rsidR="00507465" w:rsidRDefault="00C451C1" w:rsidP="0015534C">
      <w:r>
        <w:rPr>
          <w:rStyle w:val="Heading2Char"/>
        </w:rPr>
        <w:t>*P</w:t>
      </w:r>
      <w:r w:rsidR="00A548AE" w:rsidRPr="00A548AE">
        <w:rPr>
          <w:rStyle w:val="Heading2Char"/>
        </w:rPr>
        <w:t>rocedure</w:t>
      </w:r>
      <w:r>
        <w:rPr>
          <w:rStyle w:val="Heading2Char"/>
        </w:rPr>
        <w:t xml:space="preserve"> Id</w:t>
      </w:r>
      <w:r w:rsidR="00A548AE" w:rsidRPr="00A548AE">
        <w:rPr>
          <w:rStyle w:val="Heading2Char"/>
        </w:rPr>
        <w:t>:</w:t>
      </w:r>
      <w:r w:rsidR="00A548AE">
        <w:t xml:space="preserve"> </w:t>
      </w:r>
    </w:p>
    <w:p w:rsidR="00A548AE" w:rsidRDefault="00A548AE" w:rsidP="00A548AE">
      <w:pPr>
        <w:pStyle w:val="Heading2"/>
      </w:pPr>
    </w:p>
    <w:p w:rsidR="00507465" w:rsidRDefault="00507465" w:rsidP="00A548AE">
      <w:pPr>
        <w:pStyle w:val="Heading2"/>
      </w:pPr>
      <w:r>
        <w:t>*1. Purpose:</w:t>
      </w:r>
    </w:p>
    <w:p w:rsidR="00A548AE" w:rsidRPr="00A548AE" w:rsidRDefault="00A548AE" w:rsidP="00A548AE"/>
    <w:p w:rsidR="0015534C" w:rsidRPr="0015534C" w:rsidRDefault="0015534C" w:rsidP="0015534C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15534C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To perform a complete necropsy to detect and record abnormal external findings and macroscopic alterations in internal and external organs, record body and heart weights (see IMPC Heart Weight SOP), and collect a standardized list of tissues for fixation with or without further processing (see non-mandatory IMPC Tissue Embedding &amp; Block Banking SOP).</w:t>
      </w:r>
    </w:p>
    <w:p w:rsidR="00A548AE" w:rsidRPr="00DE5BF7" w:rsidRDefault="00A548AE" w:rsidP="00A548AE">
      <w:pPr>
        <w:pStyle w:val="Heading2"/>
        <w:rPr>
          <w:sz w:val="22"/>
          <w:szCs w:val="22"/>
        </w:rPr>
      </w:pPr>
    </w:p>
    <w:p w:rsidR="00507465" w:rsidRDefault="00507465" w:rsidP="00BB20D7">
      <w:pPr>
        <w:pStyle w:val="Heading2"/>
      </w:pPr>
      <w:r>
        <w:t>*2. E</w:t>
      </w:r>
      <w:r w:rsidR="00BB20D7">
        <w:t>xperimental Design</w:t>
      </w:r>
    </w:p>
    <w:p w:rsidR="00DE5BF7" w:rsidRDefault="00DE5BF7" w:rsidP="0015534C"/>
    <w:p w:rsidR="0015534C" w:rsidRPr="0015534C" w:rsidRDefault="0015534C" w:rsidP="0015534C">
      <w:r w:rsidRPr="0015534C">
        <w:t>Minimum number of mutant animals: 2 mutant males + 2 mutant females</w:t>
      </w:r>
    </w:p>
    <w:p w:rsidR="0015534C" w:rsidRPr="0015534C" w:rsidRDefault="0015534C" w:rsidP="0015534C">
      <w:r w:rsidRPr="0015534C">
        <w:t>Minimum age of animals: 16 weeks</w:t>
      </w:r>
    </w:p>
    <w:p w:rsidR="00DE5BF7" w:rsidRPr="00DE5BF7" w:rsidRDefault="00BB20D7" w:rsidP="0015534C">
      <w:pPr>
        <w:pStyle w:val="Heading2"/>
        <w:rPr>
          <w:sz w:val="22"/>
          <w:szCs w:val="22"/>
        </w:rPr>
      </w:pPr>
      <w:r>
        <w:br/>
      </w:r>
      <w:r w:rsidR="00DE5BF7">
        <w:t>* 3. Equipment</w:t>
      </w:r>
      <w:r w:rsidR="00DE5BF7">
        <w:br/>
      </w:r>
    </w:p>
    <w:p w:rsidR="0015534C" w:rsidRPr="00DE5BF7" w:rsidRDefault="0015534C" w:rsidP="00F912D9">
      <w:pPr>
        <w:pStyle w:val="Heading2"/>
      </w:pPr>
      <w:proofErr w:type="spellStart"/>
      <w:r w:rsidRPr="0015534C">
        <w:rPr>
          <w:rFonts w:asciiTheme="minorHAnsi" w:hAnsiTheme="minorHAnsi" w:cstheme="minorHAnsi"/>
          <w:b w:val="0"/>
          <w:color w:val="auto"/>
          <w:sz w:val="22"/>
          <w:szCs w:val="22"/>
        </w:rPr>
        <w:t>Corkplate</w:t>
      </w:r>
      <w:proofErr w:type="spellEnd"/>
      <w:r w:rsidRPr="0015534C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or wax board, pins, jar containing tap water to rinse tools, labelled container with fixative, fine scissors, bigger scissors, forceps, small spatula, scalpel</w:t>
      </w:r>
      <w:r w:rsidR="00F912D9">
        <w:rPr>
          <w:rFonts w:asciiTheme="minorHAnsi" w:hAnsiTheme="minorHAnsi" w:cstheme="minorHAnsi"/>
          <w:b w:val="0"/>
          <w:color w:val="auto"/>
          <w:sz w:val="22"/>
          <w:szCs w:val="22"/>
        </w:rPr>
        <w:t>, laboratory balance</w:t>
      </w:r>
    </w:p>
    <w:p w:rsidR="00A548AE" w:rsidRPr="00DE5BF7" w:rsidRDefault="00A548AE" w:rsidP="00A548AE">
      <w:pPr>
        <w:pStyle w:val="Heading2"/>
        <w:rPr>
          <w:sz w:val="22"/>
          <w:szCs w:val="22"/>
        </w:rPr>
      </w:pPr>
    </w:p>
    <w:p w:rsidR="00507465" w:rsidRDefault="00507465" w:rsidP="00BB20D7">
      <w:pPr>
        <w:pStyle w:val="Heading2"/>
      </w:pPr>
      <w:r>
        <w:t>*</w:t>
      </w:r>
      <w:r w:rsidR="00BB20D7">
        <w:t>4</w:t>
      </w:r>
      <w:r>
        <w:t>. Procedure</w:t>
      </w:r>
    </w:p>
    <w:p w:rsidR="00A548AE" w:rsidRPr="00A548AE" w:rsidRDefault="00A548AE" w:rsidP="00A548AE"/>
    <w:p w:rsidR="0015534C" w:rsidRPr="0015534C" w:rsidRDefault="0015534C" w:rsidP="0015534C">
      <w:r>
        <w:t>1</w:t>
      </w:r>
      <w:r w:rsidRPr="0015534C">
        <w:t>.</w:t>
      </w:r>
      <w:r w:rsidRPr="0015534C">
        <w:tab/>
        <w:t>Euthanize the mouse</w:t>
      </w:r>
    </w:p>
    <w:p w:rsidR="0015534C" w:rsidRPr="0015534C" w:rsidRDefault="0015534C" w:rsidP="0015534C">
      <w:r>
        <w:t>2</w:t>
      </w:r>
      <w:r w:rsidRPr="0015534C">
        <w:t>.</w:t>
      </w:r>
      <w:r w:rsidRPr="0015534C">
        <w:tab/>
        <w:t>Weigh and record total body weight</w:t>
      </w:r>
    </w:p>
    <w:p w:rsidR="0015534C" w:rsidRPr="0015534C" w:rsidRDefault="0015534C" w:rsidP="0015534C">
      <w:r>
        <w:t>3</w:t>
      </w:r>
      <w:r w:rsidRPr="0015534C">
        <w:t>.</w:t>
      </w:r>
      <w:r w:rsidRPr="0015534C">
        <w:tab/>
        <w:t>Place mouse on its back and pin the mouse onto board with extended extremities (inner side of hands and foot)</w:t>
      </w:r>
    </w:p>
    <w:p w:rsidR="0015534C" w:rsidRPr="0015534C" w:rsidRDefault="0015534C" w:rsidP="0015534C">
      <w:r>
        <w:lastRenderedPageBreak/>
        <w:t>4</w:t>
      </w:r>
      <w:r w:rsidRPr="0015534C">
        <w:t>.</w:t>
      </w:r>
      <w:r w:rsidRPr="0015534C">
        <w:tab/>
        <w:t>Wipe or spray the mouse with 70% ethanol to control hair and dander</w:t>
      </w:r>
    </w:p>
    <w:p w:rsidR="0015534C" w:rsidRPr="0015534C" w:rsidRDefault="0015534C" w:rsidP="0026058E">
      <w:r>
        <w:t>5</w:t>
      </w:r>
      <w:r w:rsidRPr="0015534C">
        <w:t>.</w:t>
      </w:r>
      <w:r w:rsidRPr="0015534C">
        <w:tab/>
        <w:t xml:space="preserve">Proceed with a complete necropsy and tissue collection according to </w:t>
      </w:r>
      <w:proofErr w:type="spellStart"/>
      <w:r w:rsidRPr="0015534C">
        <w:t>Cent</w:t>
      </w:r>
      <w:r w:rsidR="0026058E">
        <w:t>er</w:t>
      </w:r>
      <w:proofErr w:type="spellEnd"/>
      <w:r w:rsidRPr="0015534C">
        <w:t>-specific technical SOP but be sure to collect the IMPC ‘Tissue Collection List’ (below) and remove the heart and record its weight according to the IMPC Heart Weight SOP</w:t>
      </w:r>
      <w:r w:rsidR="0026058E" w:rsidRPr="0026058E">
        <w:t xml:space="preserve">.  Individual </w:t>
      </w:r>
      <w:proofErr w:type="spellStart"/>
      <w:r w:rsidR="0026058E" w:rsidRPr="0026058E">
        <w:t>Cente</w:t>
      </w:r>
      <w:r w:rsidR="0026058E">
        <w:t>r</w:t>
      </w:r>
      <w:r w:rsidR="0026058E" w:rsidRPr="0026058E">
        <w:t>s</w:t>
      </w:r>
      <w:proofErr w:type="spellEnd"/>
      <w:r w:rsidR="0026058E" w:rsidRPr="0026058E">
        <w:t xml:space="preserve"> may collect any additional tissue according to Centre-specific technical SOPs.</w:t>
      </w:r>
    </w:p>
    <w:p w:rsidR="0015534C" w:rsidRPr="0015534C" w:rsidRDefault="0015534C" w:rsidP="0015534C">
      <w:r>
        <w:t>6</w:t>
      </w:r>
      <w:r w:rsidRPr="0015534C">
        <w:t>.</w:t>
      </w:r>
      <w:r w:rsidRPr="0015534C">
        <w:tab/>
        <w:t>Capture any images of abnormal findings and save images in Centre-specific database</w:t>
      </w:r>
    </w:p>
    <w:p w:rsidR="0015534C" w:rsidRPr="0015534C" w:rsidRDefault="0015534C" w:rsidP="0015534C">
      <w:r>
        <w:t>7</w:t>
      </w:r>
      <w:r w:rsidRPr="0015534C">
        <w:t>.</w:t>
      </w:r>
      <w:r w:rsidRPr="0015534C">
        <w:tab/>
        <w:t>Place all tissue collected in a labelled jar containing a sufficient volume of fixative</w:t>
      </w:r>
      <w:r w:rsidR="0026058E">
        <w:t xml:space="preserve"> (minimum of 10:1 fixative to </w:t>
      </w:r>
      <w:r w:rsidR="0026058E" w:rsidRPr="0026058E">
        <w:t>tissue)</w:t>
      </w:r>
    </w:p>
    <w:p w:rsidR="0015534C" w:rsidRPr="0015534C" w:rsidRDefault="0015534C" w:rsidP="0026058E">
      <w:r>
        <w:t>8</w:t>
      </w:r>
      <w:r w:rsidRPr="0015534C">
        <w:t>.</w:t>
      </w:r>
      <w:r w:rsidRPr="0015534C">
        <w:tab/>
        <w:t xml:space="preserve">Record </w:t>
      </w:r>
      <w:r w:rsidR="0026058E">
        <w:t xml:space="preserve">all abnormal findings in a </w:t>
      </w:r>
      <w:proofErr w:type="spellStart"/>
      <w:r w:rsidR="0026058E">
        <w:t>Center</w:t>
      </w:r>
      <w:proofErr w:type="spellEnd"/>
      <w:r w:rsidRPr="0015534C">
        <w:t>-specific database using the standardized IMPC Gross Pathology ontology:</w:t>
      </w:r>
    </w:p>
    <w:p w:rsidR="0015534C" w:rsidRPr="0015534C" w:rsidRDefault="0015534C" w:rsidP="0015534C">
      <w:r w:rsidRPr="0015534C">
        <w:t>•</w:t>
      </w:r>
      <w:r w:rsidRPr="0015534C">
        <w:tab/>
        <w:t xml:space="preserve">MA ontology terms for location/topography </w:t>
      </w:r>
    </w:p>
    <w:p w:rsidR="0015534C" w:rsidRPr="0015534C" w:rsidRDefault="0015534C" w:rsidP="0015534C">
      <w:r w:rsidRPr="0015534C">
        <w:t>•</w:t>
      </w:r>
      <w:r w:rsidRPr="0015534C">
        <w:tab/>
        <w:t>MP ontology terms for presence/absence/large/small/abnormal</w:t>
      </w:r>
    </w:p>
    <w:p w:rsidR="0015534C" w:rsidRPr="0015534C" w:rsidRDefault="0015534C" w:rsidP="0015534C">
      <w:r w:rsidRPr="0015534C">
        <w:t>•</w:t>
      </w:r>
      <w:r w:rsidRPr="0015534C">
        <w:tab/>
        <w:t>PATO ontology terms for descriptors (size, shape, colour, consistency, distribution of lesions)</w:t>
      </w:r>
    </w:p>
    <w:p w:rsidR="00A548AE" w:rsidRDefault="00A548AE" w:rsidP="009D6483"/>
    <w:p w:rsidR="00507465" w:rsidRDefault="00507465" w:rsidP="00BB20D7">
      <w:pPr>
        <w:pStyle w:val="Heading2"/>
      </w:pPr>
      <w:r>
        <w:t>*</w:t>
      </w:r>
      <w:r w:rsidR="00BB20D7">
        <w:t>5</w:t>
      </w:r>
      <w:r>
        <w:t xml:space="preserve">. </w:t>
      </w:r>
      <w:r w:rsidR="009577BE">
        <w:t>Notes</w:t>
      </w:r>
    </w:p>
    <w:p w:rsidR="0015534C" w:rsidRDefault="0015534C" w:rsidP="0015534C">
      <w:pPr>
        <w:pStyle w:val="Heading3"/>
        <w:rPr>
          <w:rFonts w:asciiTheme="minorHAnsi" w:hAnsiTheme="minorHAnsi" w:cstheme="minorHAnsi"/>
          <w:b w:val="0"/>
          <w:color w:val="000000" w:themeColor="text1"/>
        </w:rPr>
      </w:pPr>
    </w:p>
    <w:p w:rsidR="0015534C" w:rsidRDefault="0015534C" w:rsidP="0015534C">
      <w:pPr>
        <w:spacing w:after="0" w:line="240" w:lineRule="auto"/>
        <w:jc w:val="both"/>
      </w:pPr>
      <w:r>
        <w:t>Banking of the fixed tissue for long-term storage is according to Centre-specific SOPs (including storage fixative). Options for long-term storage of the fixed tissue include:</w:t>
      </w:r>
    </w:p>
    <w:p w:rsidR="0015534C" w:rsidRDefault="0015534C" w:rsidP="0015534C">
      <w:pPr>
        <w:numPr>
          <w:ilvl w:val="0"/>
          <w:numId w:val="10"/>
        </w:numPr>
        <w:spacing w:after="0" w:line="240" w:lineRule="auto"/>
        <w:jc w:val="both"/>
      </w:pPr>
      <w:r>
        <w:t>Store in labelled jar in wet fixative for future use or requests</w:t>
      </w:r>
    </w:p>
    <w:p w:rsidR="0015534C" w:rsidRDefault="0015534C" w:rsidP="0015534C">
      <w:pPr>
        <w:numPr>
          <w:ilvl w:val="0"/>
          <w:numId w:val="10"/>
        </w:numPr>
        <w:spacing w:after="0" w:line="240" w:lineRule="auto"/>
        <w:jc w:val="both"/>
      </w:pPr>
      <w:r>
        <w:t>Trim, process, and embed fixed tissue in paraffin blocks (store or discard tissue not trimmed in)</w:t>
      </w:r>
    </w:p>
    <w:p w:rsidR="0015534C" w:rsidRDefault="0015534C" w:rsidP="0015534C">
      <w:pPr>
        <w:numPr>
          <w:ilvl w:val="0"/>
          <w:numId w:val="10"/>
        </w:numPr>
        <w:spacing w:after="0" w:line="240" w:lineRule="auto"/>
        <w:jc w:val="both"/>
      </w:pPr>
      <w:r>
        <w:t xml:space="preserve">Trim, process, and embed fixed tissue in paraffin blocks followed by </w:t>
      </w:r>
      <w:proofErr w:type="spellStart"/>
      <w:r>
        <w:t>microtomy</w:t>
      </w:r>
      <w:proofErr w:type="spellEnd"/>
      <w:r>
        <w:t xml:space="preserve"> and staining of sections on glass slides (store or discard tissue not trimmed in)</w:t>
      </w:r>
    </w:p>
    <w:p w:rsidR="0015534C" w:rsidRPr="00A4113D" w:rsidRDefault="0015534C" w:rsidP="008E06B6">
      <w:pPr>
        <w:pStyle w:val="Heading3"/>
        <w:rPr>
          <w:rFonts w:asciiTheme="minorHAnsi" w:hAnsiTheme="minorHAnsi" w:cstheme="minorHAnsi"/>
          <w:b w:val="0"/>
          <w:color w:val="auto"/>
        </w:rPr>
      </w:pPr>
      <w:r>
        <w:br/>
        <w:t>Data QC</w:t>
      </w:r>
      <w:r>
        <w:br/>
      </w:r>
      <w:r w:rsidR="008E06B6">
        <w:rPr>
          <w:rFonts w:asciiTheme="minorHAnsi" w:hAnsiTheme="minorHAnsi" w:cstheme="minorHAnsi"/>
          <w:b w:val="0"/>
          <w:color w:val="auto"/>
        </w:rPr>
        <w:br/>
      </w:r>
      <w:r w:rsidRPr="00A4113D">
        <w:rPr>
          <w:rFonts w:asciiTheme="minorHAnsi" w:hAnsiTheme="minorHAnsi" w:cstheme="minorHAnsi"/>
          <w:b w:val="0"/>
          <w:color w:val="auto"/>
        </w:rPr>
        <w:t>Images of significant gross findings will be captured as static image files (.tiff or .jpg) and made availabl</w:t>
      </w:r>
      <w:r w:rsidR="008B7286">
        <w:rPr>
          <w:rFonts w:asciiTheme="minorHAnsi" w:hAnsiTheme="minorHAnsi" w:cstheme="minorHAnsi"/>
          <w:b w:val="0"/>
          <w:color w:val="auto"/>
        </w:rPr>
        <w:t xml:space="preserve">e to the DCC.  Images will be not </w:t>
      </w:r>
      <w:proofErr w:type="gramStart"/>
      <w:r w:rsidR="008B7286">
        <w:rPr>
          <w:rFonts w:asciiTheme="minorHAnsi" w:hAnsiTheme="minorHAnsi" w:cstheme="minorHAnsi"/>
          <w:b w:val="0"/>
          <w:color w:val="auto"/>
        </w:rPr>
        <w:t>be</w:t>
      </w:r>
      <w:proofErr w:type="gramEnd"/>
      <w:r w:rsidR="008B7286">
        <w:rPr>
          <w:rFonts w:asciiTheme="minorHAnsi" w:hAnsiTheme="minorHAnsi" w:cstheme="minorHAnsi"/>
          <w:b w:val="0"/>
          <w:color w:val="auto"/>
        </w:rPr>
        <w:t xml:space="preserve"> </w:t>
      </w:r>
      <w:r w:rsidRPr="00A4113D">
        <w:rPr>
          <w:rFonts w:asciiTheme="minorHAnsi" w:hAnsiTheme="minorHAnsi" w:cstheme="minorHAnsi"/>
          <w:b w:val="0"/>
          <w:color w:val="auto"/>
        </w:rPr>
        <w:t>annotated but linked by metadata to the mouse line.</w:t>
      </w:r>
    </w:p>
    <w:p w:rsidR="00741BD1" w:rsidRDefault="00BB20D7" w:rsidP="00646573">
      <w:pPr>
        <w:pStyle w:val="Heading2"/>
      </w:pPr>
      <w:r>
        <w:br/>
      </w:r>
      <w:r w:rsidR="00741BD1">
        <w:t>*</w:t>
      </w:r>
      <w:proofErr w:type="gramStart"/>
      <w:r>
        <w:t>6 .</w:t>
      </w:r>
      <w:proofErr w:type="gramEnd"/>
      <w:r>
        <w:t xml:space="preserve"> </w:t>
      </w:r>
      <w:r w:rsidR="00741BD1">
        <w:t>Measured Parameters - list</w:t>
      </w:r>
    </w:p>
    <w:p w:rsidR="0015534C" w:rsidRPr="0015534C" w:rsidRDefault="00BB20D7" w:rsidP="0015534C">
      <w:r>
        <w:br/>
      </w:r>
      <w:r w:rsidR="0015534C" w:rsidRPr="0015534C">
        <w:t>The following 29 tissues must be collected – these are set as parameters:</w:t>
      </w:r>
    </w:p>
    <w:tbl>
      <w:tblPr>
        <w:tblW w:w="9180" w:type="dxa"/>
        <w:tblInd w:w="108" w:type="dxa"/>
        <w:tblLook w:val="0000" w:firstRow="0" w:lastRow="0" w:firstColumn="0" w:lastColumn="0" w:noHBand="0" w:noVBand="0"/>
      </w:tblPr>
      <w:tblGrid>
        <w:gridCol w:w="4590"/>
        <w:gridCol w:w="4590"/>
      </w:tblGrid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Brain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Spleen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Eye with optic nerve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Kidney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Spinal cord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Adrenal gland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lastRenderedPageBreak/>
              <w:t>Thymus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Mammary gland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Thyroid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Lymph node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Heart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Skin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Trachea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Skeletal muscle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proofErr w:type="spellStart"/>
            <w:r w:rsidRPr="0015534C">
              <w:rPr>
                <w:bCs/>
              </w:rPr>
              <w:t>Esophagus</w:t>
            </w:r>
            <w:proofErr w:type="spellEnd"/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Urinary bladder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Lung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Testes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Liver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Epididymis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Gall bladder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Prostate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Stomach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Seminal vesicles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Small intestine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Ovary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Large intestine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Uterus</w:t>
            </w:r>
          </w:p>
        </w:tc>
      </w:tr>
      <w:tr w:rsidR="0015534C" w:rsidRPr="0015534C" w:rsidTr="0015534C">
        <w:trPr>
          <w:trHeight w:val="25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5534C" w:rsidRPr="0015534C" w:rsidRDefault="0015534C" w:rsidP="0015534C">
            <w:pPr>
              <w:rPr>
                <w:bCs/>
              </w:rPr>
            </w:pPr>
            <w:r w:rsidRPr="0015534C">
              <w:rPr>
                <w:bCs/>
              </w:rPr>
              <w:t>Pancreas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="0015534C" w:rsidRPr="0015534C" w:rsidRDefault="0015534C" w:rsidP="0015534C">
            <w:pPr>
              <w:rPr>
                <w:bCs/>
              </w:rPr>
            </w:pPr>
          </w:p>
        </w:tc>
      </w:tr>
    </w:tbl>
    <w:p w:rsidR="0015534C" w:rsidRPr="0015534C" w:rsidRDefault="0015534C" w:rsidP="0015534C"/>
    <w:p w:rsidR="0015534C" w:rsidRPr="0015534C" w:rsidRDefault="0015534C" w:rsidP="0015534C">
      <w:r w:rsidRPr="0015534C">
        <w:t>Also set as a parameter,</w:t>
      </w:r>
    </w:p>
    <w:p w:rsidR="0015534C" w:rsidRPr="0015534C" w:rsidRDefault="0015534C" w:rsidP="0015534C">
      <w:r w:rsidRPr="0015534C">
        <w:t>Additional tissues</w:t>
      </w:r>
    </w:p>
    <w:p w:rsidR="00BB20D7" w:rsidRDefault="00BB20D7" w:rsidP="00BB20D7"/>
    <w:p w:rsidR="0015534C" w:rsidRPr="0015534C" w:rsidRDefault="00BB20D7" w:rsidP="00DE5BF7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78"/>
        <w:gridCol w:w="2670"/>
        <w:gridCol w:w="2398"/>
        <w:gridCol w:w="2088"/>
      </w:tblGrid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pPr>
              <w:rPr>
                <w:b/>
              </w:rPr>
            </w:pPr>
            <w:r w:rsidRPr="0015534C">
              <w:rPr>
                <w:b/>
              </w:rPr>
              <w:t>Metadata</w:t>
            </w:r>
          </w:p>
        </w:tc>
        <w:tc>
          <w:tcPr>
            <w:tcW w:w="2670" w:type="dxa"/>
          </w:tcPr>
          <w:p w:rsidR="0015534C" w:rsidRPr="0015534C" w:rsidRDefault="0015534C" w:rsidP="0015534C">
            <w:pPr>
              <w:rPr>
                <w:b/>
              </w:rPr>
            </w:pPr>
            <w:r w:rsidRPr="0015534C">
              <w:rPr>
                <w:b/>
              </w:rPr>
              <w:t>Levels required</w:t>
            </w:r>
            <w:r w:rsidRPr="0015534C">
              <w:rPr>
                <w:b/>
              </w:rPr>
              <w:tab/>
            </w:r>
          </w:p>
        </w:tc>
        <w:tc>
          <w:tcPr>
            <w:tcW w:w="2398" w:type="dxa"/>
          </w:tcPr>
          <w:p w:rsidR="0015534C" w:rsidRPr="0015534C" w:rsidRDefault="0015534C" w:rsidP="0015534C">
            <w:pPr>
              <w:rPr>
                <w:b/>
              </w:rPr>
            </w:pPr>
            <w:r w:rsidRPr="0015534C">
              <w:rPr>
                <w:b/>
              </w:rPr>
              <w:t>Required for data upload</w:t>
            </w:r>
          </w:p>
        </w:tc>
        <w:tc>
          <w:tcPr>
            <w:tcW w:w="2088" w:type="dxa"/>
          </w:tcPr>
          <w:p w:rsidR="0015534C" w:rsidRPr="0015534C" w:rsidRDefault="0015534C" w:rsidP="0015534C">
            <w:pPr>
              <w:rPr>
                <w:b/>
              </w:rPr>
            </w:pPr>
            <w:r w:rsidRPr="0015534C">
              <w:rPr>
                <w:b/>
              </w:rPr>
              <w:t>Required for data analysis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Animal number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At least 4 mutant mice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YES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Age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At least 16 weeks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YES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Experimenter</w:t>
            </w:r>
            <w:r w:rsidR="00C322F6">
              <w:t xml:space="preserve"> ID</w:t>
            </w:r>
          </w:p>
        </w:tc>
        <w:tc>
          <w:tcPr>
            <w:tcW w:w="2670" w:type="dxa"/>
          </w:tcPr>
          <w:p w:rsidR="0015534C" w:rsidRPr="0015534C" w:rsidRDefault="0015534C" w:rsidP="0015534C">
            <w:bookmarkStart w:id="0" w:name="_GoBack"/>
            <w:bookmarkEnd w:id="0"/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NO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Date of experiment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DD/MM/YYYY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NO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Euthanasia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Method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NO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Blood Collection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Method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NO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NO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Weight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Body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YES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F912D9" w:rsidP="0015534C">
            <w:r>
              <w:t>Equipment ID</w:t>
            </w:r>
          </w:p>
        </w:tc>
        <w:tc>
          <w:tcPr>
            <w:tcW w:w="2670" w:type="dxa"/>
          </w:tcPr>
          <w:p w:rsidR="0015534C" w:rsidRPr="0015534C" w:rsidRDefault="0015534C" w:rsidP="0015534C"/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NO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lastRenderedPageBreak/>
              <w:t>Gross Findings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Present/Absent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YES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Images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Mouse ID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YES</w:t>
            </w:r>
          </w:p>
        </w:tc>
      </w:tr>
      <w:tr w:rsidR="0015534C" w:rsidRPr="0015534C" w:rsidTr="0015534C">
        <w:trPr>
          <w:jc w:val="center"/>
        </w:trPr>
        <w:tc>
          <w:tcPr>
            <w:tcW w:w="1978" w:type="dxa"/>
          </w:tcPr>
          <w:p w:rsidR="0015534C" w:rsidRPr="0015534C" w:rsidRDefault="0015534C" w:rsidP="0015534C">
            <w:r w:rsidRPr="0015534C">
              <w:t>Fixation</w:t>
            </w:r>
          </w:p>
        </w:tc>
        <w:tc>
          <w:tcPr>
            <w:tcW w:w="2670" w:type="dxa"/>
          </w:tcPr>
          <w:p w:rsidR="0015534C" w:rsidRPr="0015534C" w:rsidRDefault="0015534C" w:rsidP="0015534C">
            <w:r w:rsidRPr="0015534C">
              <w:t>Fixative</w:t>
            </w:r>
          </w:p>
        </w:tc>
        <w:tc>
          <w:tcPr>
            <w:tcW w:w="2398" w:type="dxa"/>
          </w:tcPr>
          <w:p w:rsidR="0015534C" w:rsidRPr="0015534C" w:rsidRDefault="0015534C" w:rsidP="0015534C">
            <w:r w:rsidRPr="0015534C">
              <w:t>YES</w:t>
            </w:r>
          </w:p>
        </w:tc>
        <w:tc>
          <w:tcPr>
            <w:tcW w:w="2088" w:type="dxa"/>
          </w:tcPr>
          <w:p w:rsidR="0015534C" w:rsidRPr="0015534C" w:rsidRDefault="0015534C" w:rsidP="0015534C">
            <w:r w:rsidRPr="0015534C">
              <w:t>NO</w:t>
            </w:r>
          </w:p>
        </w:tc>
      </w:tr>
    </w:tbl>
    <w:p w:rsidR="0015534C" w:rsidRPr="0015534C" w:rsidRDefault="0015534C" w:rsidP="0015534C"/>
    <w:p w:rsidR="00007556" w:rsidRDefault="00007556" w:rsidP="0015534C"/>
    <w:sectPr w:rsidR="00007556" w:rsidSect="00EC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002D4"/>
    <w:multiLevelType w:val="hybridMultilevel"/>
    <w:tmpl w:val="5A34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C7816"/>
    <w:multiLevelType w:val="hybridMultilevel"/>
    <w:tmpl w:val="533E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334A9"/>
    <w:multiLevelType w:val="hybridMultilevel"/>
    <w:tmpl w:val="E5663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10639"/>
    <w:multiLevelType w:val="hybridMultilevel"/>
    <w:tmpl w:val="E5D48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0632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02FA4"/>
    <w:multiLevelType w:val="hybridMultilevel"/>
    <w:tmpl w:val="C14A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17E85"/>
    <w:multiLevelType w:val="hybridMultilevel"/>
    <w:tmpl w:val="229A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9640C"/>
    <w:multiLevelType w:val="hybridMultilevel"/>
    <w:tmpl w:val="FCC0E0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1C5B11"/>
    <w:multiLevelType w:val="hybridMultilevel"/>
    <w:tmpl w:val="EFB2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E0CF5"/>
    <w:multiLevelType w:val="hybridMultilevel"/>
    <w:tmpl w:val="6CAA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F5EDF"/>
    <w:multiLevelType w:val="hybridMultilevel"/>
    <w:tmpl w:val="BB6C9160"/>
    <w:lvl w:ilvl="0" w:tplc="4B00A60E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65"/>
    <w:rsid w:val="00007556"/>
    <w:rsid w:val="0004085E"/>
    <w:rsid w:val="0015534C"/>
    <w:rsid w:val="00177596"/>
    <w:rsid w:val="001E557E"/>
    <w:rsid w:val="0026058E"/>
    <w:rsid w:val="004447E8"/>
    <w:rsid w:val="00507465"/>
    <w:rsid w:val="00646573"/>
    <w:rsid w:val="00675F85"/>
    <w:rsid w:val="00741BD1"/>
    <w:rsid w:val="007F3E80"/>
    <w:rsid w:val="0087239C"/>
    <w:rsid w:val="008B7286"/>
    <w:rsid w:val="008E06B6"/>
    <w:rsid w:val="008E6B90"/>
    <w:rsid w:val="00940A52"/>
    <w:rsid w:val="009577BE"/>
    <w:rsid w:val="009660B3"/>
    <w:rsid w:val="009D6483"/>
    <w:rsid w:val="009D69BE"/>
    <w:rsid w:val="00A548AE"/>
    <w:rsid w:val="00A8789D"/>
    <w:rsid w:val="00BB20D7"/>
    <w:rsid w:val="00C322F6"/>
    <w:rsid w:val="00C451C1"/>
    <w:rsid w:val="00DE3258"/>
    <w:rsid w:val="00DE5BF7"/>
    <w:rsid w:val="00E60C6A"/>
    <w:rsid w:val="00EC025C"/>
    <w:rsid w:val="00F049C0"/>
    <w:rsid w:val="00F912D9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3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3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a.retha</dc:creator>
  <cp:lastModifiedBy>a.retha</cp:lastModifiedBy>
  <cp:revision>8</cp:revision>
  <dcterms:created xsi:type="dcterms:W3CDTF">2012-03-12T18:00:00Z</dcterms:created>
  <dcterms:modified xsi:type="dcterms:W3CDTF">2012-09-17T14:36:00Z</dcterms:modified>
</cp:coreProperties>
</file>