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029" w:rsidRPr="00CA7E76" w:rsidRDefault="00510029" w:rsidP="00CA7E76">
      <w:pPr>
        <w:jc w:val="both"/>
        <w:rPr>
          <w:b/>
        </w:rPr>
      </w:pPr>
      <w:r w:rsidRPr="00A548AE">
        <w:rPr>
          <w:rStyle w:val="Heading2Char"/>
        </w:rPr>
        <w:t>*</w:t>
      </w:r>
      <w:r>
        <w:rPr>
          <w:rStyle w:val="Heading2Char"/>
        </w:rPr>
        <w:t>T</w:t>
      </w:r>
      <w:r w:rsidRPr="00A548AE">
        <w:rPr>
          <w:rStyle w:val="Heading2Char"/>
        </w:rPr>
        <w:t>itle:</w:t>
      </w:r>
      <w:r>
        <w:t xml:space="preserve">  </w:t>
      </w:r>
      <w:r w:rsidR="00E72499">
        <w:rPr>
          <w:b/>
        </w:rPr>
        <w:t>H</w:t>
      </w:r>
      <w:r w:rsidR="006C7253">
        <w:rPr>
          <w:b/>
        </w:rPr>
        <w:t>e</w:t>
      </w:r>
      <w:r w:rsidR="00E72499">
        <w:rPr>
          <w:b/>
        </w:rPr>
        <w:t>matology</w:t>
      </w:r>
    </w:p>
    <w:p w:rsidR="00510029" w:rsidRDefault="00510029" w:rsidP="00510029">
      <w:r>
        <w:rPr>
          <w:rStyle w:val="Heading2Char"/>
        </w:rPr>
        <w:t>*C</w:t>
      </w:r>
      <w:r w:rsidRPr="00A548AE">
        <w:rPr>
          <w:rStyle w:val="Heading2Char"/>
        </w:rPr>
        <w:t>entre:</w:t>
      </w:r>
      <w:r>
        <w:t xml:space="preserve"> </w:t>
      </w:r>
      <w:r w:rsidR="00CA7E76">
        <w:t>IMPC</w:t>
      </w:r>
    </w:p>
    <w:p w:rsidR="00510029" w:rsidRDefault="00510029" w:rsidP="00510029">
      <w:r>
        <w:rPr>
          <w:rStyle w:val="Heading2Char"/>
        </w:rPr>
        <w:t>*D</w:t>
      </w:r>
      <w:r w:rsidRPr="00A548AE">
        <w:rPr>
          <w:rStyle w:val="Heading2Char"/>
        </w:rPr>
        <w:t>ate_modified:</w:t>
      </w:r>
      <w:r>
        <w:t xml:space="preserve"> </w:t>
      </w:r>
      <w:r w:rsidR="00E72499">
        <w:t>12-03</w:t>
      </w:r>
      <w:r w:rsidR="00CA7E76">
        <w:t>-2012</w:t>
      </w:r>
    </w:p>
    <w:p w:rsidR="00510029" w:rsidRDefault="00510029" w:rsidP="00510029">
      <w:r w:rsidRPr="00A548AE">
        <w:rPr>
          <w:rStyle w:val="Heading2Char"/>
        </w:rPr>
        <w:t>*</w:t>
      </w:r>
      <w:r>
        <w:rPr>
          <w:rStyle w:val="Heading2Char"/>
        </w:rPr>
        <w:t>L</w:t>
      </w:r>
      <w:r w:rsidRPr="00A548AE">
        <w:rPr>
          <w:rStyle w:val="Heading2Char"/>
        </w:rPr>
        <w:t>ast_modified_by:</w:t>
      </w:r>
      <w:r>
        <w:t xml:space="preserve"> </w:t>
      </w:r>
      <w:r w:rsidR="00CA7E76">
        <w:t>Di Fenza, Armida</w:t>
      </w:r>
    </w:p>
    <w:p w:rsidR="00510029" w:rsidRDefault="00510029" w:rsidP="00510029">
      <w:r w:rsidRPr="00A548AE">
        <w:rPr>
          <w:rStyle w:val="Heading2Char"/>
        </w:rPr>
        <w:t>*</w:t>
      </w:r>
      <w:r>
        <w:rPr>
          <w:rStyle w:val="Heading2Char"/>
        </w:rPr>
        <w:t>V</w:t>
      </w:r>
      <w:r w:rsidRPr="00A548AE">
        <w:rPr>
          <w:rStyle w:val="Heading2Char"/>
        </w:rPr>
        <w:t>ersion:</w:t>
      </w:r>
      <w:r>
        <w:t xml:space="preserve"> 1</w:t>
      </w:r>
    </w:p>
    <w:p w:rsidR="00510029" w:rsidRDefault="00510029" w:rsidP="00DF1C19">
      <w:r>
        <w:t>{Sections:}</w:t>
      </w:r>
    </w:p>
    <w:p w:rsidR="00510029" w:rsidRPr="00A548AE" w:rsidRDefault="00510029" w:rsidP="00DF1C19">
      <w:pPr>
        <w:pStyle w:val="Heading2"/>
      </w:pPr>
      <w:r>
        <w:t>*1. Purpose:</w:t>
      </w:r>
    </w:p>
    <w:p w:rsidR="006814E7" w:rsidRDefault="006814E7" w:rsidP="006814E7">
      <w:pPr>
        <w:autoSpaceDE w:val="0"/>
        <w:autoSpaceDN w:val="0"/>
        <w:adjustRightInd w:val="0"/>
        <w:spacing w:after="0" w:line="240" w:lineRule="auto"/>
        <w:jc w:val="both"/>
        <w:rPr>
          <w:rFonts w:ascii="Calibri" w:hAnsi="Calibri" w:cs="Calibri"/>
          <w:color w:val="000000"/>
        </w:rPr>
      </w:pPr>
      <w:r w:rsidRPr="003F5848">
        <w:rPr>
          <w:rFonts w:ascii="Calibri" w:hAnsi="Calibri" w:cs="Calibri"/>
          <w:color w:val="000000"/>
        </w:rPr>
        <w:t>H</w:t>
      </w:r>
      <w:r w:rsidR="006C7253">
        <w:rPr>
          <w:rFonts w:ascii="Calibri" w:hAnsi="Calibri" w:cs="Calibri"/>
          <w:color w:val="000000"/>
        </w:rPr>
        <w:t>e</w:t>
      </w:r>
      <w:r w:rsidRPr="003F5848">
        <w:rPr>
          <w:rFonts w:ascii="Calibri" w:hAnsi="Calibri" w:cs="Calibri"/>
          <w:color w:val="000000"/>
        </w:rPr>
        <w:t>matological assessment of blood determines blood cell counts (white blood cells, red blood cells, h</w:t>
      </w:r>
      <w:r w:rsidR="006C7253">
        <w:rPr>
          <w:rFonts w:ascii="Calibri" w:hAnsi="Calibri" w:cs="Calibri"/>
          <w:color w:val="000000"/>
        </w:rPr>
        <w:t>e</w:t>
      </w:r>
      <w:r w:rsidRPr="003F5848">
        <w:rPr>
          <w:rFonts w:ascii="Calibri" w:hAnsi="Calibri" w:cs="Calibri"/>
          <w:color w:val="000000"/>
        </w:rPr>
        <w:t>moglobin, and platelets) and additional h</w:t>
      </w:r>
      <w:r w:rsidR="006C7253">
        <w:rPr>
          <w:rFonts w:ascii="Calibri" w:hAnsi="Calibri" w:cs="Calibri"/>
          <w:color w:val="000000"/>
        </w:rPr>
        <w:t>e</w:t>
      </w:r>
      <w:r w:rsidRPr="003F5848">
        <w:rPr>
          <w:rFonts w:ascii="Calibri" w:hAnsi="Calibri" w:cs="Calibri"/>
          <w:color w:val="000000"/>
        </w:rPr>
        <w:t>matological parameters (h</w:t>
      </w:r>
      <w:r w:rsidR="006C7253">
        <w:rPr>
          <w:rFonts w:ascii="Calibri" w:hAnsi="Calibri" w:cs="Calibri"/>
          <w:color w:val="000000"/>
        </w:rPr>
        <w:t>e</w:t>
      </w:r>
      <w:r w:rsidRPr="003F5848">
        <w:rPr>
          <w:rFonts w:ascii="Calibri" w:hAnsi="Calibri" w:cs="Calibri"/>
          <w:color w:val="000000"/>
        </w:rPr>
        <w:t>matocrit, mean cell volume, mean corpuscular h</w:t>
      </w:r>
      <w:r w:rsidR="006C7253">
        <w:rPr>
          <w:rFonts w:ascii="Calibri" w:hAnsi="Calibri" w:cs="Calibri"/>
          <w:color w:val="000000"/>
        </w:rPr>
        <w:t>e</w:t>
      </w:r>
      <w:r w:rsidRPr="003F5848">
        <w:rPr>
          <w:rFonts w:ascii="Calibri" w:hAnsi="Calibri" w:cs="Calibri"/>
          <w:color w:val="000000"/>
        </w:rPr>
        <w:t>moglobin, mean cell h</w:t>
      </w:r>
      <w:r w:rsidR="006C7253">
        <w:rPr>
          <w:rFonts w:ascii="Calibri" w:hAnsi="Calibri" w:cs="Calibri"/>
          <w:color w:val="000000"/>
        </w:rPr>
        <w:t>e</w:t>
      </w:r>
      <w:r w:rsidRPr="003F5848">
        <w:rPr>
          <w:rFonts w:ascii="Calibri" w:hAnsi="Calibri" w:cs="Calibri"/>
          <w:color w:val="000000"/>
        </w:rPr>
        <w:t>moglobin concentration) can be d</w:t>
      </w:r>
      <w:r>
        <w:rPr>
          <w:rFonts w:ascii="Calibri" w:hAnsi="Calibri" w:cs="Calibri"/>
          <w:color w:val="000000"/>
        </w:rPr>
        <w:t>erived using these indices. These</w:t>
      </w:r>
      <w:r w:rsidRPr="003F5848">
        <w:rPr>
          <w:rFonts w:ascii="Calibri" w:hAnsi="Calibri" w:cs="Calibri"/>
          <w:color w:val="000000"/>
        </w:rPr>
        <w:t xml:space="preserve"> test</w:t>
      </w:r>
      <w:r>
        <w:rPr>
          <w:rFonts w:ascii="Calibri" w:hAnsi="Calibri" w:cs="Calibri"/>
          <w:color w:val="000000"/>
        </w:rPr>
        <w:t>s</w:t>
      </w:r>
      <w:r w:rsidRPr="003F5848">
        <w:rPr>
          <w:rFonts w:ascii="Calibri" w:hAnsi="Calibri" w:cs="Calibri"/>
          <w:color w:val="000000"/>
        </w:rPr>
        <w:t xml:space="preserve"> will </w:t>
      </w:r>
      <w:r>
        <w:rPr>
          <w:rFonts w:ascii="Calibri" w:hAnsi="Calibri" w:cs="Calibri"/>
          <w:color w:val="000000"/>
        </w:rPr>
        <w:t>indicate</w:t>
      </w:r>
      <w:r w:rsidRPr="003F5848">
        <w:rPr>
          <w:rFonts w:ascii="Calibri" w:hAnsi="Calibri" w:cs="Calibri"/>
          <w:color w:val="000000"/>
        </w:rPr>
        <w:t xml:space="preserve"> abnormalities in the production of blood and its components (blood cells and h</w:t>
      </w:r>
      <w:r w:rsidR="006C7253">
        <w:rPr>
          <w:rFonts w:ascii="Calibri" w:hAnsi="Calibri" w:cs="Calibri"/>
          <w:color w:val="000000"/>
        </w:rPr>
        <w:t>e</w:t>
      </w:r>
      <w:r w:rsidRPr="003F5848">
        <w:rPr>
          <w:rFonts w:ascii="Calibri" w:hAnsi="Calibri" w:cs="Calibri"/>
          <w:color w:val="000000"/>
        </w:rPr>
        <w:t xml:space="preserve">moglobin) </w:t>
      </w:r>
      <w:r>
        <w:rPr>
          <w:rFonts w:ascii="Calibri" w:hAnsi="Calibri" w:cs="Calibri"/>
          <w:color w:val="000000"/>
        </w:rPr>
        <w:t>as well as in the</w:t>
      </w:r>
      <w:r w:rsidRPr="003F5848">
        <w:rPr>
          <w:rFonts w:ascii="Calibri" w:hAnsi="Calibri" w:cs="Calibri"/>
          <w:color w:val="000000"/>
        </w:rPr>
        <w:t xml:space="preserve"> associated blood-forming organs. </w:t>
      </w:r>
    </w:p>
    <w:p w:rsidR="006814E7" w:rsidRPr="006814E7" w:rsidRDefault="006814E7" w:rsidP="006814E7">
      <w:pPr>
        <w:autoSpaceDE w:val="0"/>
        <w:autoSpaceDN w:val="0"/>
        <w:adjustRightInd w:val="0"/>
        <w:spacing w:after="0" w:line="240" w:lineRule="auto"/>
        <w:jc w:val="both"/>
        <w:rPr>
          <w:rFonts w:ascii="Calibri" w:hAnsi="Calibri" w:cs="Calibri"/>
          <w:color w:val="000000"/>
        </w:rPr>
      </w:pPr>
    </w:p>
    <w:p w:rsidR="006814E7" w:rsidRPr="00A026D4" w:rsidRDefault="006814E7" w:rsidP="006814E7">
      <w:pPr>
        <w:jc w:val="both"/>
        <w:rPr>
          <w:b/>
        </w:rPr>
      </w:pPr>
      <w:r>
        <w:t>Ontological description: MP:0002429 - abnormal blood cell morphology/development.</w:t>
      </w:r>
    </w:p>
    <w:p w:rsidR="00510029" w:rsidRDefault="00510029" w:rsidP="00510029">
      <w:pPr>
        <w:pStyle w:val="Heading2"/>
      </w:pPr>
      <w:r>
        <w:t>*2. Experimental Design</w:t>
      </w:r>
    </w:p>
    <w:p w:rsidR="00EC5B92" w:rsidRDefault="00EC5B92" w:rsidP="00EC5B92">
      <w:pPr>
        <w:pStyle w:val="ListParagraph"/>
        <w:ind w:left="0"/>
      </w:pPr>
      <w:r>
        <w:t>Minimum number of mutant animals: 7 mice for each sex.</w:t>
      </w:r>
    </w:p>
    <w:p w:rsidR="00EC5B92" w:rsidRDefault="00EC5B92" w:rsidP="00EC5B92">
      <w:pPr>
        <w:pStyle w:val="ListParagraph"/>
        <w:ind w:left="0"/>
      </w:pPr>
      <w:r>
        <w:t xml:space="preserve">Age of animals: 16 weeks (fixed).  </w:t>
      </w:r>
    </w:p>
    <w:p w:rsidR="00510029" w:rsidRDefault="00EC5B92" w:rsidP="00520E39">
      <w:pPr>
        <w:pStyle w:val="ListParagraph"/>
        <w:ind w:left="0"/>
      </w:pPr>
      <w:r>
        <w:t>Sexual dimorphism</w:t>
      </w:r>
      <w:r w:rsidRPr="004365DB">
        <w:t>: yes for some of the parameters.</w:t>
      </w:r>
    </w:p>
    <w:p w:rsidR="00510029" w:rsidRDefault="00EF2D12" w:rsidP="00DF1C19">
      <w:pPr>
        <w:pStyle w:val="Heading2"/>
      </w:pPr>
      <w:r>
        <w:t>*3</w:t>
      </w:r>
      <w:r w:rsidR="00510029">
        <w:t xml:space="preserve">. </w:t>
      </w:r>
      <w:r w:rsidR="00292EA6">
        <w:t>Equipment</w:t>
      </w:r>
    </w:p>
    <w:p w:rsidR="006B51F9" w:rsidRPr="006B51F9" w:rsidRDefault="006B51F9" w:rsidP="006B51F9">
      <w:pPr>
        <w:autoSpaceDE w:val="0"/>
        <w:autoSpaceDN w:val="0"/>
        <w:adjustRightInd w:val="0"/>
        <w:spacing w:after="0" w:line="240" w:lineRule="auto"/>
        <w:rPr>
          <w:rFonts w:ascii="Calibri" w:hAnsi="Calibri" w:cs="Calibri"/>
          <w:color w:val="000000"/>
          <w:sz w:val="24"/>
          <w:szCs w:val="24"/>
        </w:rPr>
      </w:pPr>
    </w:p>
    <w:p w:rsidR="006B51F9" w:rsidRDefault="00E3796F" w:rsidP="006B51F9">
      <w:pPr>
        <w:pStyle w:val="ListParagraph"/>
        <w:numPr>
          <w:ilvl w:val="0"/>
          <w:numId w:val="28"/>
        </w:numPr>
        <w:ind w:left="426" w:hanging="426"/>
      </w:pPr>
      <w:r w:rsidRPr="006B51F9">
        <w:rPr>
          <w:rFonts w:ascii="Calibri" w:hAnsi="Calibri" w:cs="Calibri"/>
          <w:color w:val="000000"/>
        </w:rPr>
        <w:t>Hematology</w:t>
      </w:r>
      <w:r w:rsidR="006B51F9" w:rsidRPr="006B51F9">
        <w:rPr>
          <w:rFonts w:ascii="Calibri" w:hAnsi="Calibri" w:cs="Calibri"/>
          <w:color w:val="000000"/>
        </w:rPr>
        <w:t xml:space="preserve"> automated </w:t>
      </w:r>
      <w:r w:rsidRPr="006B51F9">
        <w:rPr>
          <w:rFonts w:ascii="Calibri" w:hAnsi="Calibri" w:cs="Calibri"/>
          <w:color w:val="000000"/>
        </w:rPr>
        <w:t>analyzers</w:t>
      </w:r>
      <w:r w:rsidR="006B51F9" w:rsidRPr="006B51F9">
        <w:rPr>
          <w:rFonts w:ascii="Calibri" w:hAnsi="Calibri" w:cs="Calibri"/>
          <w:color w:val="000000"/>
        </w:rPr>
        <w:t xml:space="preserve"> (e.g. Beckman Coulter AcT Diff , Siemens Advia 2120 or </w:t>
      </w:r>
      <w:r w:rsidR="006B51F9" w:rsidRPr="006B51F9">
        <w:t>Hemavet Mu</w:t>
      </w:r>
      <w:r w:rsidR="006B51F9">
        <w:t xml:space="preserve">ltispecies Hematology </w:t>
      </w:r>
      <w:r>
        <w:t>Analyzer</w:t>
      </w:r>
      <w:r w:rsidR="006B51F9">
        <w:t xml:space="preserve"> HV950FS </w:t>
      </w:r>
      <w:r w:rsidR="006B51F9" w:rsidRPr="006B51F9">
        <w:t xml:space="preserve">Drew </w:t>
      </w:r>
      <w:r w:rsidRPr="006B51F9">
        <w:t>Scientific, CT</w:t>
      </w:r>
      <w:r w:rsidR="006B51F9" w:rsidRPr="006B51F9">
        <w:t>, U.S.A.)</w:t>
      </w:r>
    </w:p>
    <w:p w:rsidR="006B51F9" w:rsidRPr="006B51F9" w:rsidRDefault="006B51F9" w:rsidP="006B51F9">
      <w:pPr>
        <w:pStyle w:val="ListParagraph"/>
        <w:numPr>
          <w:ilvl w:val="0"/>
          <w:numId w:val="28"/>
        </w:numPr>
        <w:ind w:left="426" w:hanging="426"/>
      </w:pPr>
      <w:r w:rsidRPr="006B51F9">
        <w:rPr>
          <w:rFonts w:ascii="Calibri" w:hAnsi="Calibri" w:cs="Calibri"/>
          <w:color w:val="000000"/>
        </w:rPr>
        <w:t xml:space="preserve">Rotary agitator </w:t>
      </w:r>
    </w:p>
    <w:p w:rsidR="00292EA6" w:rsidRPr="00292EA6" w:rsidRDefault="00292EA6" w:rsidP="006B51F9">
      <w:pPr>
        <w:pStyle w:val="Heading2"/>
      </w:pPr>
      <w:r>
        <w:t>*4. Procedure</w:t>
      </w:r>
    </w:p>
    <w:p w:rsidR="00EC5B92" w:rsidRPr="00D84B1D" w:rsidRDefault="00EC5B92" w:rsidP="00EC5B92">
      <w:pPr>
        <w:pStyle w:val="ListParagraph"/>
        <w:numPr>
          <w:ilvl w:val="0"/>
          <w:numId w:val="16"/>
        </w:numPr>
        <w:autoSpaceDE w:val="0"/>
        <w:autoSpaceDN w:val="0"/>
        <w:adjustRightInd w:val="0"/>
        <w:spacing w:after="0" w:line="240" w:lineRule="auto"/>
        <w:ind w:left="360"/>
        <w:jc w:val="both"/>
        <w:rPr>
          <w:rFonts w:ascii="Calibri" w:hAnsi="Calibri" w:cs="Calibri"/>
          <w:color w:val="000000"/>
          <w:sz w:val="24"/>
          <w:szCs w:val="24"/>
        </w:rPr>
      </w:pPr>
      <w:r w:rsidRPr="00C15381">
        <w:rPr>
          <w:rFonts w:ascii="Calibri" w:hAnsi="Calibri" w:cs="Calibri"/>
          <w:color w:val="000000"/>
        </w:rPr>
        <w:t>Set up the h</w:t>
      </w:r>
      <w:r w:rsidR="006C7253">
        <w:rPr>
          <w:rFonts w:ascii="Calibri" w:hAnsi="Calibri" w:cs="Calibri"/>
          <w:color w:val="000000"/>
        </w:rPr>
        <w:t>e</w:t>
      </w:r>
      <w:r w:rsidRPr="00C15381">
        <w:rPr>
          <w:rFonts w:ascii="Calibri" w:hAnsi="Calibri" w:cs="Calibri"/>
          <w:color w:val="000000"/>
        </w:rPr>
        <w:t>matological analyser and perform QC analyses of the control reagents in accordance with the guidelines</w:t>
      </w:r>
      <w:r>
        <w:rPr>
          <w:rFonts w:ascii="Calibri" w:hAnsi="Calibri" w:cs="Calibri"/>
          <w:color w:val="000000"/>
        </w:rPr>
        <w:t xml:space="preserve"> provided by the manufacturer</w:t>
      </w:r>
      <w:r w:rsidRPr="00C15381">
        <w:rPr>
          <w:rFonts w:ascii="Calibri" w:hAnsi="Calibri" w:cs="Calibri"/>
          <w:color w:val="000000"/>
        </w:rPr>
        <w:t xml:space="preserve">. </w:t>
      </w:r>
      <w:r>
        <w:t xml:space="preserve"> </w:t>
      </w:r>
    </w:p>
    <w:p w:rsidR="00EC5B92" w:rsidRPr="00C15381" w:rsidRDefault="00EC5B92" w:rsidP="00EC5B92">
      <w:pPr>
        <w:pStyle w:val="ListParagraph"/>
        <w:autoSpaceDE w:val="0"/>
        <w:autoSpaceDN w:val="0"/>
        <w:adjustRightInd w:val="0"/>
        <w:spacing w:after="0" w:line="240" w:lineRule="auto"/>
        <w:ind w:left="360"/>
        <w:rPr>
          <w:rFonts w:ascii="Calibri" w:hAnsi="Calibri" w:cs="Calibri"/>
          <w:color w:val="000000"/>
          <w:sz w:val="24"/>
          <w:szCs w:val="24"/>
        </w:rPr>
      </w:pPr>
    </w:p>
    <w:p w:rsidR="00EC5B92" w:rsidRPr="00C15381" w:rsidRDefault="00EC5B92" w:rsidP="00EC5B92">
      <w:pPr>
        <w:pStyle w:val="Default"/>
        <w:numPr>
          <w:ilvl w:val="0"/>
          <w:numId w:val="16"/>
        </w:numPr>
        <w:ind w:left="360"/>
        <w:rPr>
          <w:sz w:val="22"/>
          <w:szCs w:val="22"/>
        </w:rPr>
      </w:pPr>
      <w:r>
        <w:rPr>
          <w:b/>
          <w:bCs/>
          <w:sz w:val="22"/>
          <w:szCs w:val="22"/>
        </w:rPr>
        <w:t xml:space="preserve">Sample collection and preparation: </w:t>
      </w:r>
    </w:p>
    <w:p w:rsidR="00EC5B92" w:rsidRDefault="00EC5B92" w:rsidP="00EC5B92">
      <w:pPr>
        <w:pStyle w:val="Default"/>
        <w:numPr>
          <w:ilvl w:val="0"/>
          <w:numId w:val="25"/>
        </w:numPr>
        <w:jc w:val="both"/>
      </w:pPr>
      <w:r>
        <w:rPr>
          <w:sz w:val="22"/>
          <w:szCs w:val="22"/>
        </w:rPr>
        <w:t>Collect the appropriate volume of blood required for the h</w:t>
      </w:r>
      <w:r w:rsidR="006C7253">
        <w:rPr>
          <w:sz w:val="22"/>
          <w:szCs w:val="22"/>
        </w:rPr>
        <w:t>e</w:t>
      </w:r>
      <w:r>
        <w:rPr>
          <w:sz w:val="22"/>
          <w:szCs w:val="22"/>
        </w:rPr>
        <w:t xml:space="preserve">matology analyser being used for assessment </w:t>
      </w:r>
      <w:r w:rsidRPr="00C22486">
        <w:rPr>
          <w:sz w:val="22"/>
          <w:szCs w:val="22"/>
        </w:rPr>
        <w:t>(~200µl),</w:t>
      </w:r>
      <w:r>
        <w:rPr>
          <w:sz w:val="22"/>
          <w:szCs w:val="22"/>
        </w:rPr>
        <w:t xml:space="preserve"> in an EDTA coated tube with the relevant blood collection procedure (see IMPC protocol Blood collection by retro-orbital puncture). The time of day for collection is in the morning, starting no earlier than 07:30.</w:t>
      </w:r>
    </w:p>
    <w:p w:rsidR="00EC5B92" w:rsidRDefault="00EC5B92" w:rsidP="00EC5B92">
      <w:pPr>
        <w:pStyle w:val="Default"/>
        <w:numPr>
          <w:ilvl w:val="0"/>
          <w:numId w:val="25"/>
        </w:numPr>
        <w:jc w:val="both"/>
        <w:rPr>
          <w:sz w:val="22"/>
          <w:szCs w:val="22"/>
        </w:rPr>
      </w:pPr>
      <w:r>
        <w:rPr>
          <w:sz w:val="22"/>
          <w:szCs w:val="22"/>
        </w:rPr>
        <w:t xml:space="preserve">Mix the blood sample on a rotary mixer immediately following collection for a minimum of 30 minutes and keep the sample at room temperature (for no more than 2 hours) pending analysis. Samples must </w:t>
      </w:r>
      <w:r>
        <w:rPr>
          <w:i/>
          <w:iCs/>
          <w:sz w:val="22"/>
          <w:szCs w:val="22"/>
        </w:rPr>
        <w:t xml:space="preserve">not </w:t>
      </w:r>
      <w:r>
        <w:rPr>
          <w:sz w:val="22"/>
          <w:szCs w:val="22"/>
        </w:rPr>
        <w:t xml:space="preserve">be frozen at this stage. </w:t>
      </w:r>
    </w:p>
    <w:p w:rsidR="00EC5B92" w:rsidRDefault="00EC5B92" w:rsidP="00EC5B92">
      <w:pPr>
        <w:pStyle w:val="Default"/>
        <w:numPr>
          <w:ilvl w:val="0"/>
          <w:numId w:val="25"/>
        </w:numPr>
        <w:jc w:val="both"/>
        <w:rPr>
          <w:sz w:val="22"/>
          <w:szCs w:val="22"/>
        </w:rPr>
      </w:pPr>
      <w:r>
        <w:rPr>
          <w:sz w:val="22"/>
          <w:szCs w:val="22"/>
        </w:rPr>
        <w:t>Analysis of samples is optimally done on the day of collection. When not possible the blood samples can be stored at 2-8°C for up to 24 hours. Long term storage of whole blood is not recommended. All samples are allowed to come to room temperature prior to analysis.</w:t>
      </w:r>
    </w:p>
    <w:p w:rsidR="00EC5B92" w:rsidRDefault="00EC5B92" w:rsidP="00EC5B92">
      <w:pPr>
        <w:pStyle w:val="Default"/>
        <w:ind w:left="720"/>
        <w:rPr>
          <w:sz w:val="22"/>
          <w:szCs w:val="22"/>
        </w:rPr>
      </w:pPr>
      <w:r>
        <w:rPr>
          <w:sz w:val="22"/>
          <w:szCs w:val="22"/>
        </w:rPr>
        <w:t xml:space="preserve"> </w:t>
      </w:r>
    </w:p>
    <w:p w:rsidR="00EC5B92" w:rsidRDefault="00EC5B92" w:rsidP="00EC5B92">
      <w:pPr>
        <w:pStyle w:val="ListParagraph"/>
        <w:numPr>
          <w:ilvl w:val="0"/>
          <w:numId w:val="16"/>
        </w:numPr>
        <w:ind w:left="360"/>
        <w:rPr>
          <w:rFonts w:cstheme="minorHAnsi"/>
          <w:b/>
          <w:color w:val="000000"/>
        </w:rPr>
      </w:pPr>
      <w:r w:rsidRPr="007245FE">
        <w:rPr>
          <w:rFonts w:cstheme="minorHAnsi"/>
          <w:b/>
          <w:color w:val="000000"/>
        </w:rPr>
        <w:lastRenderedPageBreak/>
        <w:t xml:space="preserve">Analysis: </w:t>
      </w:r>
    </w:p>
    <w:p w:rsidR="00EC5B92" w:rsidRPr="007245FE" w:rsidRDefault="00EC5B92" w:rsidP="00EC5B92">
      <w:pPr>
        <w:pStyle w:val="ListParagraph"/>
        <w:numPr>
          <w:ilvl w:val="0"/>
          <w:numId w:val="26"/>
        </w:numPr>
        <w:rPr>
          <w:rFonts w:cstheme="minorHAnsi"/>
          <w:b/>
          <w:color w:val="000000"/>
        </w:rPr>
      </w:pPr>
      <w:r w:rsidRPr="007245FE">
        <w:t>Perform h</w:t>
      </w:r>
      <w:r w:rsidR="006C7253">
        <w:t>e</w:t>
      </w:r>
      <w:r w:rsidRPr="007245FE">
        <w:t>matological assessment of each sample including: white and red blood cell counts, h</w:t>
      </w:r>
      <w:r w:rsidR="006C7253">
        <w:t>e</w:t>
      </w:r>
      <w:r w:rsidRPr="007245FE">
        <w:t xml:space="preserve">moglobin and platelets in accordance with the analyser being used. </w:t>
      </w:r>
    </w:p>
    <w:p w:rsidR="00510029" w:rsidRPr="00EC5B92" w:rsidRDefault="00EC5B92" w:rsidP="00510029">
      <w:pPr>
        <w:pStyle w:val="ListParagraph"/>
        <w:numPr>
          <w:ilvl w:val="0"/>
          <w:numId w:val="26"/>
        </w:numPr>
        <w:rPr>
          <w:rFonts w:cstheme="minorHAnsi"/>
          <w:b/>
          <w:color w:val="000000"/>
        </w:rPr>
      </w:pPr>
      <w:r w:rsidRPr="007245FE">
        <w:t>Derive additional parameters for the sample that may be estimated from the initial assessment such as: h</w:t>
      </w:r>
      <w:r w:rsidR="006C7253">
        <w:t>e</w:t>
      </w:r>
      <w:r w:rsidRPr="007245FE">
        <w:t>matocrit, mean cell volume, mean corpuscular h</w:t>
      </w:r>
      <w:r w:rsidR="006C7253">
        <w:t>e</w:t>
      </w:r>
      <w:r w:rsidRPr="007245FE">
        <w:t>moglobin and mean cell h</w:t>
      </w:r>
      <w:r w:rsidR="006C7253">
        <w:t>e</w:t>
      </w:r>
      <w:r w:rsidRPr="007245FE">
        <w:t xml:space="preserve">moglobin concentration. </w:t>
      </w:r>
    </w:p>
    <w:p w:rsidR="00510029" w:rsidRDefault="00510029" w:rsidP="00510029">
      <w:pPr>
        <w:pStyle w:val="Heading2"/>
      </w:pPr>
      <w:r>
        <w:t>*5. Notes</w:t>
      </w:r>
    </w:p>
    <w:p w:rsidR="00411B3C" w:rsidRDefault="00411B3C" w:rsidP="00EF2D12">
      <w:pPr>
        <w:pStyle w:val="Heading3"/>
        <w:rPr>
          <w:rFonts w:ascii="Calibri" w:eastAsiaTheme="minorEastAsia" w:hAnsi="Calibri" w:cs="Calibri"/>
          <w:b w:val="0"/>
          <w:bCs w:val="0"/>
          <w:color w:val="auto"/>
        </w:rPr>
      </w:pPr>
      <w:r w:rsidRPr="00411B3C">
        <w:rPr>
          <w:rFonts w:ascii="Calibri" w:eastAsiaTheme="minorEastAsia" w:hAnsi="Calibri" w:cs="Calibri"/>
          <w:b w:val="0"/>
          <w:bCs w:val="0"/>
          <w:color w:val="auto"/>
        </w:rPr>
        <w:t>Blood collection for Clinical Chemistry and Hematology is performed as a non-fasting, terminal procedure, with some mice being used for subsequent gross pathology and other clinic-specific parameters included in terminal assessments. Whole blood (for Hematology) and plasma (for Clinical Chemistry) require different collection tubes so two independent samples are required from each mouse. Dilution of blood is highly discouraged, but is allowed when the total necessary amount is not obtained. If dilution is necessary then the assays should be done in one run.</w:t>
      </w:r>
    </w:p>
    <w:p w:rsidR="00EF2D12" w:rsidRDefault="00EF2D12" w:rsidP="00EF2D12">
      <w:pPr>
        <w:pStyle w:val="Heading3"/>
      </w:pPr>
      <w:r>
        <w:t>Data QC</w:t>
      </w:r>
    </w:p>
    <w:p w:rsidR="00EC5B92" w:rsidRDefault="00EC5B92" w:rsidP="00EC5B92">
      <w:pPr>
        <w:pStyle w:val="ListParagraph"/>
        <w:numPr>
          <w:ilvl w:val="0"/>
          <w:numId w:val="24"/>
        </w:numPr>
        <w:ind w:left="284" w:hanging="284"/>
        <w:jc w:val="both"/>
        <w:rPr>
          <w:rFonts w:cstheme="minorHAnsi"/>
        </w:rPr>
      </w:pPr>
      <w:r w:rsidRPr="00E07305">
        <w:rPr>
          <w:rFonts w:cstheme="minorHAnsi"/>
        </w:rPr>
        <w:t xml:space="preserve">Sample must be free of blood clots in order to be </w:t>
      </w:r>
      <w:r w:rsidR="00E3796F" w:rsidRPr="00E07305">
        <w:rPr>
          <w:rFonts w:cstheme="minorHAnsi"/>
        </w:rPr>
        <w:t>analyzed</w:t>
      </w:r>
      <w:r w:rsidRPr="00E07305">
        <w:rPr>
          <w:rFonts w:cstheme="minorHAnsi"/>
        </w:rPr>
        <w:t xml:space="preserve">. </w:t>
      </w:r>
    </w:p>
    <w:p w:rsidR="00EC5B92" w:rsidRDefault="00EC5B92" w:rsidP="00EC5B92">
      <w:pPr>
        <w:pStyle w:val="ListParagraph"/>
        <w:numPr>
          <w:ilvl w:val="0"/>
          <w:numId w:val="24"/>
        </w:numPr>
        <w:ind w:left="284" w:hanging="284"/>
        <w:jc w:val="both"/>
        <w:rPr>
          <w:rFonts w:cstheme="minorHAnsi"/>
        </w:rPr>
      </w:pPr>
      <w:r>
        <w:rPr>
          <w:rFonts w:cstheme="minorHAnsi"/>
        </w:rPr>
        <w:t>Some results from h</w:t>
      </w:r>
      <w:r w:rsidR="006C7253">
        <w:rPr>
          <w:rFonts w:cstheme="minorHAnsi"/>
        </w:rPr>
        <w:t>e</w:t>
      </w:r>
      <w:r>
        <w:rPr>
          <w:rFonts w:cstheme="minorHAnsi"/>
        </w:rPr>
        <w:t>molysed samples should not be reported</w:t>
      </w:r>
      <w:r w:rsidRPr="00B66A8E">
        <w:rPr>
          <w:rFonts w:cstheme="minorHAnsi"/>
        </w:rPr>
        <w:t>.</w:t>
      </w:r>
    </w:p>
    <w:p w:rsidR="00EC5B92" w:rsidRDefault="00EC5B92" w:rsidP="00EC5B92">
      <w:pPr>
        <w:pStyle w:val="ListParagraph"/>
        <w:numPr>
          <w:ilvl w:val="0"/>
          <w:numId w:val="24"/>
        </w:numPr>
        <w:ind w:left="284" w:hanging="284"/>
        <w:jc w:val="both"/>
        <w:rPr>
          <w:rFonts w:cstheme="minorHAnsi"/>
        </w:rPr>
      </w:pPr>
      <w:r>
        <w:rPr>
          <w:rFonts w:cstheme="minorHAnsi"/>
        </w:rPr>
        <w:t>Perform routinely and immediately prior to sample analysis:</w:t>
      </w:r>
    </w:p>
    <w:p w:rsidR="00EC5B92" w:rsidRDefault="00EC5B92" w:rsidP="00EC5B92">
      <w:pPr>
        <w:pStyle w:val="ListParagraph"/>
        <w:numPr>
          <w:ilvl w:val="0"/>
          <w:numId w:val="27"/>
        </w:numPr>
        <w:jc w:val="both"/>
        <w:rPr>
          <w:rFonts w:cstheme="minorHAnsi"/>
        </w:rPr>
      </w:pPr>
      <w:r>
        <w:rPr>
          <w:rFonts w:cstheme="minorHAnsi"/>
        </w:rPr>
        <w:t>assessment of control samples with different levels of h</w:t>
      </w:r>
      <w:r w:rsidR="006C7253">
        <w:rPr>
          <w:rFonts w:cstheme="minorHAnsi"/>
        </w:rPr>
        <w:t>e</w:t>
      </w:r>
      <w:r>
        <w:rPr>
          <w:rFonts w:cstheme="minorHAnsi"/>
        </w:rPr>
        <w:t>matology phenotypes (abnormally low; normal; abnormally high).</w:t>
      </w:r>
    </w:p>
    <w:p w:rsidR="00EC5B92" w:rsidRPr="00C37E16" w:rsidRDefault="00EC5B92" w:rsidP="00EC5B92">
      <w:pPr>
        <w:pStyle w:val="ListParagraph"/>
        <w:numPr>
          <w:ilvl w:val="0"/>
          <w:numId w:val="27"/>
        </w:numPr>
        <w:jc w:val="both"/>
        <w:rPr>
          <w:rFonts w:cstheme="minorHAnsi"/>
        </w:rPr>
      </w:pPr>
      <w:r>
        <w:rPr>
          <w:rFonts w:cstheme="minorHAnsi"/>
        </w:rPr>
        <w:t xml:space="preserve">analysis of the graphical reports generated for each control level to ensure that they lie within </w:t>
      </w:r>
      <w:r w:rsidR="00E3796F">
        <w:rPr>
          <w:rFonts w:cstheme="minorHAnsi"/>
        </w:rPr>
        <w:t>their</w:t>
      </w:r>
      <w:r>
        <w:rPr>
          <w:rFonts w:cstheme="minorHAnsi"/>
        </w:rPr>
        <w:t xml:space="preserve"> respective ranges.</w:t>
      </w:r>
    </w:p>
    <w:p w:rsidR="00510029" w:rsidRDefault="00510029" w:rsidP="00510029">
      <w:pPr>
        <w:pStyle w:val="Heading2"/>
      </w:pPr>
      <w:r>
        <w:br/>
        <w:t>*6 . Measured Parameters - list</w:t>
      </w:r>
    </w:p>
    <w:p w:rsidR="00DF1C19" w:rsidRDefault="00510029" w:rsidP="00510029">
      <w:r>
        <w:br/>
        <w:t>{Placed in Parameters spreadsheet}</w:t>
      </w:r>
    </w:p>
    <w:p w:rsidR="00510029" w:rsidRDefault="00510029" w:rsidP="00510029">
      <w:pPr>
        <w:pStyle w:val="Heading2"/>
      </w:pPr>
      <w:r>
        <w:t>*7. MetaData Parameters - list</w:t>
      </w:r>
      <w:r>
        <w:br/>
      </w:r>
    </w:p>
    <w:tbl>
      <w:tblPr>
        <w:tblStyle w:val="TableGrid"/>
        <w:tblW w:w="9143" w:type="dxa"/>
        <w:jc w:val="center"/>
        <w:tblInd w:w="108" w:type="dxa"/>
        <w:tblLook w:val="04A0" w:firstRow="1" w:lastRow="0" w:firstColumn="1" w:lastColumn="0" w:noHBand="0" w:noVBand="1"/>
      </w:tblPr>
      <w:tblGrid>
        <w:gridCol w:w="3745"/>
        <w:gridCol w:w="2410"/>
        <w:gridCol w:w="1559"/>
        <w:gridCol w:w="1429"/>
      </w:tblGrid>
      <w:tr w:rsidR="00231C67" w:rsidRPr="00A026D4" w:rsidTr="00706766">
        <w:trPr>
          <w:trHeight w:val="648"/>
          <w:jc w:val="center"/>
        </w:trPr>
        <w:tc>
          <w:tcPr>
            <w:tcW w:w="37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31C67" w:rsidRPr="00EE4BBD" w:rsidRDefault="00231C67" w:rsidP="00706766">
            <w:pPr>
              <w:jc w:val="both"/>
              <w:rPr>
                <w:rFonts w:ascii="Calibri" w:hAnsi="Calibri" w:cs="Calibri"/>
                <w:b/>
              </w:rPr>
            </w:pPr>
            <w:bookmarkStart w:id="0" w:name="OLE_LINK7"/>
            <w:r w:rsidRPr="00EE4BBD">
              <w:rPr>
                <w:rFonts w:ascii="Calibri" w:hAnsi="Calibri" w:cs="Calibri"/>
                <w:b/>
              </w:rPr>
              <w:t>Metadata</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31C67" w:rsidRPr="00EE4BBD" w:rsidRDefault="00231C67" w:rsidP="00706766">
            <w:pPr>
              <w:tabs>
                <w:tab w:val="center" w:pos="1049"/>
              </w:tabs>
              <w:jc w:val="both"/>
              <w:rPr>
                <w:rFonts w:ascii="Calibri" w:hAnsi="Calibri" w:cs="Calibri"/>
                <w:b/>
              </w:rPr>
            </w:pPr>
            <w:r>
              <w:rPr>
                <w:rFonts w:ascii="Calibri" w:hAnsi="Calibri" w:cs="Calibri"/>
                <w:b/>
              </w:rPr>
              <w:t>Example</w:t>
            </w:r>
            <w:r w:rsidRPr="00EE4BBD">
              <w:rPr>
                <w:rFonts w:ascii="Calibri" w:hAnsi="Calibri" w:cs="Calibri"/>
                <w:b/>
              </w:rPr>
              <w:tab/>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31C67" w:rsidRPr="00EE4BBD" w:rsidRDefault="00231C67" w:rsidP="00706766">
            <w:pPr>
              <w:tabs>
                <w:tab w:val="center" w:pos="1049"/>
              </w:tabs>
              <w:rPr>
                <w:rFonts w:ascii="Calibri" w:hAnsi="Calibri" w:cs="Calibri"/>
                <w:b/>
              </w:rPr>
            </w:pPr>
            <w:r w:rsidRPr="00EE4BBD">
              <w:rPr>
                <w:rFonts w:ascii="Calibri" w:hAnsi="Calibri" w:cs="Calibri"/>
                <w:b/>
              </w:rPr>
              <w:t>Required for data upload</w:t>
            </w:r>
          </w:p>
        </w:tc>
        <w:tc>
          <w:tcPr>
            <w:tcW w:w="14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31C67" w:rsidRPr="00EE4BBD" w:rsidRDefault="00231C67" w:rsidP="00706766">
            <w:pPr>
              <w:tabs>
                <w:tab w:val="center" w:pos="1049"/>
              </w:tabs>
              <w:rPr>
                <w:rFonts w:ascii="Calibri" w:hAnsi="Calibri" w:cs="Calibri"/>
                <w:b/>
              </w:rPr>
            </w:pPr>
            <w:r w:rsidRPr="00EE4BBD">
              <w:rPr>
                <w:rFonts w:ascii="Calibri" w:hAnsi="Calibri" w:cs="Calibri"/>
                <w:b/>
              </w:rPr>
              <w:t>Required for data analysis</w:t>
            </w:r>
          </w:p>
        </w:tc>
      </w:tr>
      <w:tr w:rsidR="00231C67" w:rsidRPr="00A026D4" w:rsidTr="00706766">
        <w:trPr>
          <w:trHeight w:val="324"/>
          <w:jc w:val="center"/>
        </w:trPr>
        <w:tc>
          <w:tcPr>
            <w:tcW w:w="37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31C67" w:rsidRPr="00EE4BBD" w:rsidRDefault="00231C67" w:rsidP="00F875E2">
            <w:pPr>
              <w:jc w:val="both"/>
              <w:rPr>
                <w:rFonts w:ascii="Calibri" w:hAnsi="Calibri" w:cs="Calibri"/>
              </w:rPr>
            </w:pPr>
            <w:r w:rsidRPr="00EE4BBD">
              <w:rPr>
                <w:rFonts w:ascii="Calibri" w:hAnsi="Calibri" w:cs="Calibri"/>
              </w:rPr>
              <w:t xml:space="preserve">Equipment </w:t>
            </w:r>
            <w:r w:rsidR="00F875E2">
              <w:rPr>
                <w:rFonts w:ascii="Calibri" w:hAnsi="Calibri" w:cs="Calibri"/>
              </w:rPr>
              <w:t>ID</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31C67" w:rsidRPr="00EE4BBD" w:rsidRDefault="00231C67" w:rsidP="00706766">
            <w:pPr>
              <w:jc w:val="both"/>
              <w:rPr>
                <w:rFonts w:ascii="Calibri" w:eastAsiaTheme="minorEastAsia" w:hAnsi="Calibri" w:cs="Calibri"/>
                <w:lang w:eastAsia="ja-JP"/>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31C67" w:rsidRPr="00EE4BBD" w:rsidRDefault="00231C67" w:rsidP="00706766">
            <w:pPr>
              <w:tabs>
                <w:tab w:val="left" w:pos="490"/>
              </w:tabs>
              <w:jc w:val="both"/>
              <w:rPr>
                <w:rFonts w:ascii="Calibri" w:hAnsi="Calibri" w:cs="Calibri"/>
              </w:rPr>
            </w:pPr>
            <w:r w:rsidRPr="00EE4BBD">
              <w:rPr>
                <w:rFonts w:ascii="Calibri" w:hAnsi="Calibri" w:cs="Calibri"/>
              </w:rPr>
              <w:t>YES</w:t>
            </w:r>
          </w:p>
        </w:tc>
        <w:tc>
          <w:tcPr>
            <w:tcW w:w="14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31C67" w:rsidRPr="00EE4BBD" w:rsidRDefault="00D43771" w:rsidP="00706766">
            <w:pPr>
              <w:jc w:val="both"/>
              <w:rPr>
                <w:rFonts w:ascii="Calibri" w:eastAsiaTheme="minorEastAsia" w:hAnsi="Calibri" w:cs="Calibri"/>
                <w:lang w:eastAsia="ja-JP"/>
              </w:rPr>
            </w:pPr>
            <w:r>
              <w:rPr>
                <w:rFonts w:ascii="Calibri" w:eastAsiaTheme="minorEastAsia" w:hAnsi="Calibri" w:cs="Calibri"/>
                <w:lang w:eastAsia="ja-JP"/>
              </w:rPr>
              <w:t>NO</w:t>
            </w:r>
            <w:bookmarkStart w:id="1" w:name="_GoBack"/>
            <w:bookmarkEnd w:id="1"/>
          </w:p>
        </w:tc>
      </w:tr>
      <w:tr w:rsidR="00231C67" w:rsidRPr="00A026D4" w:rsidTr="00706766">
        <w:trPr>
          <w:trHeight w:val="359"/>
          <w:jc w:val="center"/>
        </w:trPr>
        <w:tc>
          <w:tcPr>
            <w:tcW w:w="37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31C67" w:rsidRPr="00EE4BBD" w:rsidRDefault="00231C67" w:rsidP="00706766">
            <w:pPr>
              <w:jc w:val="both"/>
              <w:rPr>
                <w:rFonts w:ascii="Calibri" w:eastAsiaTheme="minorEastAsia" w:hAnsi="Calibri" w:cs="Calibri"/>
                <w:lang w:eastAsia="ja-JP"/>
              </w:rPr>
            </w:pPr>
            <w:r w:rsidRPr="00EE4BBD">
              <w:rPr>
                <w:rFonts w:ascii="Calibri" w:eastAsiaTheme="minorEastAsia" w:hAnsi="Calibri" w:cs="Calibri"/>
                <w:lang w:eastAsia="ja-JP"/>
              </w:rPr>
              <w:t>Equipment manufacturer</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sidRPr="00EE4BBD">
              <w:rPr>
                <w:rFonts w:ascii="Calibri" w:eastAsiaTheme="minorEastAsia" w:hAnsi="Calibri" w:cs="Calibri"/>
                <w:lang w:eastAsia="ja-JP"/>
              </w:rPr>
              <w:t>SIEMENS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31C67" w:rsidRPr="00EE4BBD" w:rsidRDefault="00231C67" w:rsidP="00706766">
            <w:pPr>
              <w:jc w:val="both"/>
              <w:rPr>
                <w:rFonts w:ascii="Calibri" w:hAnsi="Calibri" w:cs="Calibri"/>
              </w:rPr>
            </w:pPr>
            <w:r w:rsidRPr="00EE4BBD">
              <w:rPr>
                <w:rFonts w:ascii="Calibri" w:hAnsi="Calibri" w:cs="Calibri"/>
              </w:rPr>
              <w:t>YES</w:t>
            </w:r>
          </w:p>
        </w:tc>
        <w:tc>
          <w:tcPr>
            <w:tcW w:w="14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31C67" w:rsidRPr="00EE4BBD" w:rsidRDefault="00231C67" w:rsidP="00706766">
            <w:pPr>
              <w:jc w:val="both"/>
              <w:rPr>
                <w:rFonts w:ascii="Calibri" w:eastAsiaTheme="minorEastAsia" w:hAnsi="Calibri" w:cs="Calibri"/>
                <w:lang w:eastAsia="ja-JP"/>
              </w:rPr>
            </w:pPr>
            <w:r w:rsidRPr="00EE4BBD">
              <w:rPr>
                <w:rFonts w:ascii="Calibri" w:eastAsiaTheme="minorEastAsia" w:hAnsi="Calibri" w:cs="Calibri"/>
                <w:lang w:eastAsia="ja-JP"/>
              </w:rPr>
              <w:t>YES</w:t>
            </w:r>
          </w:p>
        </w:tc>
      </w:tr>
      <w:tr w:rsidR="00231C67" w:rsidRPr="00A026D4" w:rsidTr="00706766">
        <w:trPr>
          <w:trHeight w:val="324"/>
          <w:jc w:val="center"/>
        </w:trPr>
        <w:tc>
          <w:tcPr>
            <w:tcW w:w="37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31C67" w:rsidRPr="00EE4BBD" w:rsidRDefault="00231C67" w:rsidP="00706766">
            <w:pPr>
              <w:jc w:val="both"/>
              <w:rPr>
                <w:rFonts w:ascii="Calibri" w:eastAsiaTheme="minorEastAsia" w:hAnsi="Calibri" w:cs="Calibri"/>
                <w:lang w:eastAsia="ja-JP"/>
              </w:rPr>
            </w:pPr>
            <w:r w:rsidRPr="00EE4BBD">
              <w:rPr>
                <w:rFonts w:ascii="Calibri" w:eastAsiaTheme="minorEastAsia" w:hAnsi="Calibri" w:cs="Calibri"/>
                <w:lang w:eastAsia="ja-JP"/>
              </w:rPr>
              <w:t>Equipment model</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31C67" w:rsidRPr="00EE4BBD" w:rsidRDefault="00231C67" w:rsidP="00706766">
            <w:pPr>
              <w:jc w:val="both"/>
              <w:rPr>
                <w:rFonts w:ascii="Calibri" w:eastAsiaTheme="minorEastAsia" w:hAnsi="Calibri" w:cs="Calibri"/>
                <w:lang w:eastAsia="ja-JP"/>
              </w:rPr>
            </w:pPr>
            <w:r w:rsidRPr="00EE4BBD">
              <w:rPr>
                <w:rFonts w:ascii="Calibri" w:eastAsiaTheme="minorEastAsia" w:hAnsi="Calibri" w:cs="Calibri"/>
                <w:lang w:eastAsia="ja-JP"/>
              </w:rPr>
              <w:t>ADVIA120</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31C67" w:rsidRPr="00EE4BBD" w:rsidRDefault="00231C67" w:rsidP="00706766">
            <w:pPr>
              <w:jc w:val="both"/>
              <w:rPr>
                <w:rFonts w:ascii="Calibri" w:eastAsiaTheme="minorEastAsia" w:hAnsi="Calibri" w:cs="Calibri"/>
                <w:lang w:eastAsia="ja-JP"/>
              </w:rPr>
            </w:pPr>
            <w:r w:rsidRPr="00EE4BBD">
              <w:rPr>
                <w:rFonts w:ascii="Calibri" w:eastAsiaTheme="minorEastAsia" w:hAnsi="Calibri" w:cs="Calibri"/>
                <w:lang w:eastAsia="ja-JP"/>
              </w:rPr>
              <w:t>YES</w:t>
            </w:r>
          </w:p>
        </w:tc>
        <w:tc>
          <w:tcPr>
            <w:tcW w:w="14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31C67" w:rsidRPr="00EE4BBD" w:rsidRDefault="00231C67" w:rsidP="00706766">
            <w:pPr>
              <w:jc w:val="both"/>
              <w:rPr>
                <w:rFonts w:ascii="Calibri" w:eastAsiaTheme="minorEastAsia" w:hAnsi="Calibri" w:cs="Calibri"/>
                <w:lang w:eastAsia="ja-JP"/>
              </w:rPr>
            </w:pPr>
            <w:r w:rsidRPr="00EE4BBD">
              <w:rPr>
                <w:rFonts w:ascii="Calibri" w:eastAsiaTheme="minorEastAsia" w:hAnsi="Calibri" w:cs="Calibri"/>
                <w:lang w:eastAsia="ja-JP"/>
              </w:rPr>
              <w:t>YES</w:t>
            </w:r>
          </w:p>
        </w:tc>
      </w:tr>
      <w:tr w:rsidR="00F875E2" w:rsidRPr="00A026D4" w:rsidTr="00706766">
        <w:trPr>
          <w:trHeight w:val="324"/>
          <w:jc w:val="center"/>
        </w:trPr>
        <w:tc>
          <w:tcPr>
            <w:tcW w:w="3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875E2" w:rsidRPr="00EE4BBD" w:rsidRDefault="00F875E2" w:rsidP="00706766">
            <w:pPr>
              <w:jc w:val="both"/>
              <w:rPr>
                <w:rFonts w:ascii="Calibri" w:hAnsi="Calibri" w:cs="Calibri"/>
                <w:lang w:eastAsia="ja-JP"/>
              </w:rPr>
            </w:pPr>
            <w:r>
              <w:rPr>
                <w:rFonts w:ascii="Calibri" w:hAnsi="Calibri" w:cs="Calibri"/>
                <w:lang w:eastAsia="ja-JP"/>
              </w:rPr>
              <w:t>Date equipment last calibrated</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875E2" w:rsidRPr="00EE4BBD" w:rsidRDefault="00F875E2" w:rsidP="00706766">
            <w:pPr>
              <w:jc w:val="both"/>
              <w:rPr>
                <w:rFonts w:ascii="Calibri" w:hAnsi="Calibri" w:cs="Calibri"/>
                <w:lang w:eastAsia="ja-JP"/>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875E2" w:rsidRPr="00EE4BBD" w:rsidRDefault="00F875E2" w:rsidP="00706766">
            <w:pPr>
              <w:jc w:val="both"/>
              <w:rPr>
                <w:rFonts w:ascii="Calibri" w:hAnsi="Calibri" w:cs="Calibri"/>
                <w:lang w:eastAsia="ja-JP"/>
              </w:rPr>
            </w:pPr>
            <w:r>
              <w:rPr>
                <w:rFonts w:ascii="Calibri" w:hAnsi="Calibri" w:cs="Calibri"/>
                <w:lang w:eastAsia="ja-JP"/>
              </w:rPr>
              <w:t>NO</w:t>
            </w:r>
          </w:p>
        </w:tc>
        <w:tc>
          <w:tcPr>
            <w:tcW w:w="14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875E2" w:rsidRPr="00EE4BBD" w:rsidRDefault="00F875E2" w:rsidP="00706766">
            <w:pPr>
              <w:jc w:val="both"/>
              <w:rPr>
                <w:rFonts w:ascii="Calibri" w:hAnsi="Calibri" w:cs="Calibri"/>
                <w:lang w:eastAsia="ja-JP"/>
              </w:rPr>
            </w:pPr>
            <w:r>
              <w:rPr>
                <w:rFonts w:ascii="Calibri" w:hAnsi="Calibri" w:cs="Calibri"/>
                <w:lang w:eastAsia="ja-JP"/>
              </w:rPr>
              <w:t>NO</w:t>
            </w:r>
          </w:p>
        </w:tc>
      </w:tr>
      <w:tr w:rsidR="00231C67" w:rsidRPr="00A026D4" w:rsidTr="00706766">
        <w:trPr>
          <w:trHeight w:val="369"/>
          <w:jc w:val="center"/>
        </w:trPr>
        <w:tc>
          <w:tcPr>
            <w:tcW w:w="37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31C67" w:rsidRPr="00EE4BBD" w:rsidRDefault="00231C67" w:rsidP="00706766">
            <w:pPr>
              <w:jc w:val="both"/>
              <w:rPr>
                <w:rFonts w:ascii="Calibri" w:eastAsiaTheme="minorEastAsia" w:hAnsi="Calibri" w:cs="Calibri"/>
                <w:lang w:eastAsia="ja-JP"/>
              </w:rPr>
            </w:pPr>
            <w:r w:rsidRPr="00EE4BBD">
              <w:rPr>
                <w:rFonts w:ascii="Calibri" w:eastAsiaTheme="minorEastAsia" w:hAnsi="Calibri" w:cs="Calibri"/>
                <w:lang w:eastAsia="ja-JP"/>
              </w:rPr>
              <w:t>Method of blood collection</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31C67" w:rsidRPr="00EE4BBD" w:rsidRDefault="00231C67" w:rsidP="00706766">
            <w:pPr>
              <w:jc w:val="both"/>
              <w:rPr>
                <w:rFonts w:ascii="Calibri" w:eastAsiaTheme="minorEastAsia" w:hAnsi="Calibri" w:cs="Calibri"/>
                <w:lang w:eastAsia="ja-JP"/>
              </w:rPr>
            </w:pPr>
            <w:r w:rsidRPr="00EE4BBD">
              <w:rPr>
                <w:rFonts w:ascii="Calibri" w:hAnsi="Calibri" w:cs="Calibri"/>
                <w:lang w:eastAsia="ja-JP"/>
              </w:rPr>
              <w:t>retro-orbital puncture</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31C67" w:rsidRPr="00EE4BBD" w:rsidRDefault="00231C67" w:rsidP="00706766">
            <w:pPr>
              <w:jc w:val="both"/>
              <w:rPr>
                <w:rFonts w:ascii="Calibri" w:eastAsiaTheme="minorEastAsia" w:hAnsi="Calibri" w:cs="Calibri"/>
                <w:lang w:eastAsia="ja-JP"/>
              </w:rPr>
            </w:pPr>
            <w:r w:rsidRPr="00EE4BBD">
              <w:rPr>
                <w:rFonts w:ascii="Calibri" w:eastAsiaTheme="minorEastAsia" w:hAnsi="Calibri" w:cs="Calibri"/>
                <w:lang w:eastAsia="ja-JP"/>
              </w:rPr>
              <w:t>YES</w:t>
            </w:r>
          </w:p>
        </w:tc>
        <w:tc>
          <w:tcPr>
            <w:tcW w:w="14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sidRPr="00EE4BBD">
              <w:rPr>
                <w:rFonts w:ascii="Calibri" w:eastAsiaTheme="minorEastAsia" w:hAnsi="Calibri" w:cs="Calibri"/>
                <w:lang w:eastAsia="ja-JP"/>
              </w:rPr>
              <w:t>YES</w:t>
            </w:r>
          </w:p>
        </w:tc>
      </w:tr>
      <w:tr w:rsidR="00231C67" w:rsidRPr="00A026D4" w:rsidTr="00706766">
        <w:trPr>
          <w:trHeight w:val="274"/>
          <w:jc w:val="center"/>
        </w:trPr>
        <w:tc>
          <w:tcPr>
            <w:tcW w:w="3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1C67" w:rsidRPr="00EE4BBD" w:rsidRDefault="00231C67" w:rsidP="00706766">
            <w:pPr>
              <w:jc w:val="both"/>
              <w:rPr>
                <w:rFonts w:ascii="Calibri" w:hAnsi="Calibri" w:cs="Calibri"/>
              </w:rPr>
            </w:pPr>
            <w:r w:rsidRPr="00EE4BBD">
              <w:rPr>
                <w:rFonts w:ascii="Calibri" w:hAnsi="Calibri" w:cs="Calibri"/>
              </w:rPr>
              <w:t>An</w:t>
            </w:r>
            <w:r w:rsidR="006C7253">
              <w:rPr>
                <w:rFonts w:ascii="Calibri" w:hAnsi="Calibri" w:cs="Calibri"/>
              </w:rPr>
              <w:t>e</w:t>
            </w:r>
            <w:r w:rsidRPr="00EE4BBD">
              <w:rPr>
                <w:rFonts w:ascii="Calibri" w:hAnsi="Calibri" w:cs="Calibri"/>
              </w:rPr>
              <w:t>sthe</w:t>
            </w:r>
            <w:r>
              <w:rPr>
                <w:rFonts w:ascii="Calibri" w:hAnsi="Calibri" w:cs="Calibri"/>
              </w:rPr>
              <w:t>sia used for blood collection</w:t>
            </w:r>
            <w:r w:rsidRPr="00EE4BBD">
              <w:rPr>
                <w:rFonts w:ascii="Calibri" w:hAnsi="Calibri" w:cs="Calibri"/>
              </w:rPr>
              <w:t xml:space="preserve"> </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Pr>
                <w:rFonts w:ascii="Calibri" w:eastAsiaTheme="minorEastAsia" w:hAnsi="Calibri" w:cs="Calibri"/>
                <w:lang w:eastAsia="ja-JP"/>
              </w:rPr>
              <w:t>Isofluorane</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sidRPr="00EE4BBD">
              <w:rPr>
                <w:rFonts w:ascii="Calibri" w:eastAsiaTheme="minorEastAsia" w:hAnsi="Calibri" w:cs="Calibri"/>
                <w:lang w:eastAsia="ja-JP"/>
              </w:rPr>
              <w:t>YES</w:t>
            </w:r>
          </w:p>
        </w:tc>
        <w:tc>
          <w:tcPr>
            <w:tcW w:w="14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sidRPr="00EE4BBD">
              <w:rPr>
                <w:rFonts w:ascii="Calibri" w:eastAsiaTheme="minorEastAsia" w:hAnsi="Calibri" w:cs="Calibri"/>
                <w:lang w:eastAsia="ja-JP"/>
              </w:rPr>
              <w:t>YES</w:t>
            </w:r>
          </w:p>
        </w:tc>
      </w:tr>
      <w:tr w:rsidR="00231C67" w:rsidRPr="00A026D4" w:rsidTr="00706766">
        <w:trPr>
          <w:trHeight w:val="279"/>
          <w:jc w:val="center"/>
        </w:trPr>
        <w:tc>
          <w:tcPr>
            <w:tcW w:w="3745" w:type="dxa"/>
            <w:tcBorders>
              <w:top w:val="single" w:sz="4" w:space="0" w:color="000000" w:themeColor="text1"/>
              <w:left w:val="single" w:sz="4" w:space="0" w:color="000000" w:themeColor="text1"/>
              <w:bottom w:val="single" w:sz="4" w:space="0" w:color="auto"/>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Pr>
                <w:rFonts w:ascii="Calibri" w:eastAsiaTheme="minorEastAsia" w:hAnsi="Calibri" w:cs="Calibri"/>
                <w:lang w:eastAsia="ja-JP"/>
              </w:rPr>
              <w:t>Anticoagulant</w:t>
            </w:r>
          </w:p>
        </w:tc>
        <w:tc>
          <w:tcPr>
            <w:tcW w:w="2410" w:type="dxa"/>
            <w:tcBorders>
              <w:top w:val="single" w:sz="4" w:space="0" w:color="000000" w:themeColor="text1"/>
              <w:left w:val="single" w:sz="4" w:space="0" w:color="000000" w:themeColor="text1"/>
              <w:bottom w:val="single" w:sz="4" w:space="0" w:color="auto"/>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Pr>
                <w:rFonts w:ascii="Calibri" w:eastAsiaTheme="minorEastAsia" w:hAnsi="Calibri" w:cs="Calibri"/>
                <w:lang w:eastAsia="ja-JP"/>
              </w:rPr>
              <w:t>EDTA</w:t>
            </w:r>
          </w:p>
        </w:tc>
        <w:tc>
          <w:tcPr>
            <w:tcW w:w="1559" w:type="dxa"/>
            <w:tcBorders>
              <w:top w:val="single" w:sz="4" w:space="0" w:color="000000" w:themeColor="text1"/>
              <w:left w:val="single" w:sz="4" w:space="0" w:color="000000" w:themeColor="text1"/>
              <w:bottom w:val="single" w:sz="4" w:space="0" w:color="auto"/>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sidRPr="00EE4BBD">
              <w:rPr>
                <w:rFonts w:ascii="Calibri" w:eastAsiaTheme="minorEastAsia" w:hAnsi="Calibri" w:cs="Calibri"/>
                <w:lang w:eastAsia="ja-JP"/>
              </w:rPr>
              <w:t>YES</w:t>
            </w:r>
          </w:p>
        </w:tc>
        <w:tc>
          <w:tcPr>
            <w:tcW w:w="1429" w:type="dxa"/>
            <w:tcBorders>
              <w:top w:val="single" w:sz="4" w:space="0" w:color="000000" w:themeColor="text1"/>
              <w:left w:val="single" w:sz="4" w:space="0" w:color="000000" w:themeColor="text1"/>
              <w:bottom w:val="single" w:sz="4" w:space="0" w:color="auto"/>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sidRPr="00EE4BBD">
              <w:rPr>
                <w:rFonts w:ascii="Calibri" w:eastAsiaTheme="minorEastAsia" w:hAnsi="Calibri" w:cs="Calibri"/>
                <w:lang w:eastAsia="ja-JP"/>
              </w:rPr>
              <w:t>YES</w:t>
            </w:r>
          </w:p>
        </w:tc>
      </w:tr>
      <w:tr w:rsidR="00231C67" w:rsidRPr="00A026D4" w:rsidTr="00706766">
        <w:trPr>
          <w:trHeight w:val="135"/>
          <w:jc w:val="center"/>
        </w:trPr>
        <w:tc>
          <w:tcPr>
            <w:tcW w:w="3745" w:type="dxa"/>
            <w:tcBorders>
              <w:top w:val="single" w:sz="4" w:space="0" w:color="auto"/>
              <w:left w:val="single" w:sz="4" w:space="0" w:color="000000" w:themeColor="text1"/>
              <w:bottom w:val="single" w:sz="4" w:space="0" w:color="auto"/>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Pr>
                <w:rFonts w:ascii="Calibri" w:eastAsiaTheme="minorEastAsia" w:hAnsi="Calibri" w:cs="Calibri"/>
                <w:lang w:eastAsia="ja-JP"/>
              </w:rPr>
              <w:t>Samples kept on ice between collection and analysis?</w:t>
            </w:r>
          </w:p>
        </w:tc>
        <w:tc>
          <w:tcPr>
            <w:tcW w:w="2410" w:type="dxa"/>
            <w:tcBorders>
              <w:top w:val="single" w:sz="4" w:space="0" w:color="auto"/>
              <w:left w:val="single" w:sz="4" w:space="0" w:color="000000" w:themeColor="text1"/>
              <w:bottom w:val="single" w:sz="4" w:space="0" w:color="auto"/>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Pr>
                <w:rFonts w:ascii="Calibri" w:eastAsiaTheme="minorEastAsia" w:hAnsi="Calibri" w:cs="Calibri"/>
                <w:lang w:eastAsia="ja-JP"/>
              </w:rPr>
              <w:t>Yes</w:t>
            </w:r>
          </w:p>
        </w:tc>
        <w:tc>
          <w:tcPr>
            <w:tcW w:w="1559" w:type="dxa"/>
            <w:tcBorders>
              <w:top w:val="single" w:sz="4" w:space="0" w:color="auto"/>
              <w:left w:val="single" w:sz="4" w:space="0" w:color="000000" w:themeColor="text1"/>
              <w:bottom w:val="single" w:sz="4" w:space="0" w:color="auto"/>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sidRPr="00EE4BBD">
              <w:rPr>
                <w:rFonts w:ascii="Calibri" w:eastAsiaTheme="minorEastAsia" w:hAnsi="Calibri" w:cs="Calibri"/>
                <w:lang w:eastAsia="ja-JP"/>
              </w:rPr>
              <w:t>YES</w:t>
            </w:r>
          </w:p>
        </w:tc>
        <w:tc>
          <w:tcPr>
            <w:tcW w:w="1429" w:type="dxa"/>
            <w:tcBorders>
              <w:top w:val="single" w:sz="4" w:space="0" w:color="auto"/>
              <w:left w:val="single" w:sz="4" w:space="0" w:color="000000" w:themeColor="text1"/>
              <w:bottom w:val="single" w:sz="4" w:space="0" w:color="auto"/>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sidRPr="00EE4BBD">
              <w:rPr>
                <w:rFonts w:ascii="Calibri" w:eastAsiaTheme="minorEastAsia" w:hAnsi="Calibri" w:cs="Calibri"/>
                <w:lang w:eastAsia="ja-JP"/>
              </w:rPr>
              <w:t>YES</w:t>
            </w:r>
          </w:p>
        </w:tc>
      </w:tr>
      <w:tr w:rsidR="00231C67" w:rsidRPr="00A026D4" w:rsidTr="00706766">
        <w:trPr>
          <w:trHeight w:val="315"/>
          <w:jc w:val="center"/>
        </w:trPr>
        <w:tc>
          <w:tcPr>
            <w:tcW w:w="3745" w:type="dxa"/>
            <w:tcBorders>
              <w:top w:val="single" w:sz="4" w:space="0" w:color="auto"/>
              <w:left w:val="single" w:sz="4" w:space="0" w:color="000000" w:themeColor="text1"/>
              <w:bottom w:val="single" w:sz="4" w:space="0" w:color="auto"/>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Pr>
                <w:rFonts w:ascii="Calibri" w:eastAsiaTheme="minorEastAsia" w:hAnsi="Calibri" w:cs="Calibri"/>
                <w:lang w:eastAsia="ja-JP"/>
              </w:rPr>
              <w:t>Time and storage temperature from blood collection till measurements</w:t>
            </w:r>
          </w:p>
        </w:tc>
        <w:tc>
          <w:tcPr>
            <w:tcW w:w="2410" w:type="dxa"/>
            <w:tcBorders>
              <w:top w:val="single" w:sz="4" w:space="0" w:color="auto"/>
              <w:left w:val="single" w:sz="4" w:space="0" w:color="000000" w:themeColor="text1"/>
              <w:bottom w:val="single" w:sz="4" w:space="0" w:color="auto"/>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Pr>
                <w:rFonts w:ascii="Calibri" w:eastAsiaTheme="minorEastAsia" w:hAnsi="Calibri" w:cs="Calibri"/>
                <w:lang w:eastAsia="ja-JP"/>
              </w:rPr>
              <w:t>1 day, 2°C</w:t>
            </w:r>
          </w:p>
        </w:tc>
        <w:tc>
          <w:tcPr>
            <w:tcW w:w="1559" w:type="dxa"/>
            <w:tcBorders>
              <w:top w:val="single" w:sz="4" w:space="0" w:color="auto"/>
              <w:left w:val="single" w:sz="4" w:space="0" w:color="000000" w:themeColor="text1"/>
              <w:bottom w:val="single" w:sz="4" w:space="0" w:color="auto"/>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sidRPr="00EE4BBD">
              <w:rPr>
                <w:rFonts w:ascii="Calibri" w:eastAsiaTheme="minorEastAsia" w:hAnsi="Calibri" w:cs="Calibri"/>
                <w:lang w:eastAsia="ja-JP"/>
              </w:rPr>
              <w:t>YES</w:t>
            </w:r>
          </w:p>
        </w:tc>
        <w:tc>
          <w:tcPr>
            <w:tcW w:w="1429" w:type="dxa"/>
            <w:tcBorders>
              <w:top w:val="single" w:sz="4" w:space="0" w:color="auto"/>
              <w:left w:val="single" w:sz="4" w:space="0" w:color="000000" w:themeColor="text1"/>
              <w:bottom w:val="single" w:sz="4" w:space="0" w:color="auto"/>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sidRPr="00EE4BBD">
              <w:rPr>
                <w:rFonts w:ascii="Calibri" w:eastAsiaTheme="minorEastAsia" w:hAnsi="Calibri" w:cs="Calibri"/>
                <w:lang w:eastAsia="ja-JP"/>
              </w:rPr>
              <w:t>YES</w:t>
            </w:r>
          </w:p>
        </w:tc>
      </w:tr>
      <w:tr w:rsidR="00231C67" w:rsidRPr="00A026D4" w:rsidTr="00706766">
        <w:trPr>
          <w:trHeight w:val="306"/>
          <w:jc w:val="center"/>
        </w:trPr>
        <w:tc>
          <w:tcPr>
            <w:tcW w:w="3745" w:type="dxa"/>
            <w:tcBorders>
              <w:top w:val="single" w:sz="4" w:space="0" w:color="auto"/>
              <w:left w:val="single" w:sz="4" w:space="0" w:color="000000" w:themeColor="text1"/>
              <w:bottom w:val="single" w:sz="4" w:space="0" w:color="auto"/>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Pr>
                <w:rFonts w:ascii="Calibri" w:eastAsiaTheme="minorEastAsia" w:hAnsi="Calibri" w:cs="Calibri"/>
                <w:lang w:eastAsia="ja-JP"/>
              </w:rPr>
              <w:lastRenderedPageBreak/>
              <w:t>Date and time of blood collection</w:t>
            </w:r>
          </w:p>
        </w:tc>
        <w:tc>
          <w:tcPr>
            <w:tcW w:w="2410" w:type="dxa"/>
            <w:tcBorders>
              <w:top w:val="single" w:sz="4" w:space="0" w:color="auto"/>
              <w:left w:val="single" w:sz="4" w:space="0" w:color="000000" w:themeColor="text1"/>
              <w:bottom w:val="single" w:sz="4" w:space="0" w:color="auto"/>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sidRPr="00EE4BBD">
              <w:rPr>
                <w:rFonts w:ascii="Calibri" w:eastAsiaTheme="minorEastAsia" w:hAnsi="Calibri" w:cs="Calibri"/>
                <w:lang w:eastAsia="ja-JP"/>
              </w:rPr>
              <w:t>Year, month, day, time</w:t>
            </w:r>
          </w:p>
        </w:tc>
        <w:tc>
          <w:tcPr>
            <w:tcW w:w="1559" w:type="dxa"/>
            <w:tcBorders>
              <w:top w:val="single" w:sz="4" w:space="0" w:color="auto"/>
              <w:left w:val="single" w:sz="4" w:space="0" w:color="000000" w:themeColor="text1"/>
              <w:bottom w:val="single" w:sz="4" w:space="0" w:color="auto"/>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Pr>
                <w:rFonts w:ascii="Calibri" w:eastAsiaTheme="minorEastAsia" w:hAnsi="Calibri" w:cs="Calibri"/>
                <w:lang w:eastAsia="ja-JP"/>
              </w:rPr>
              <w:t>YES</w:t>
            </w:r>
          </w:p>
        </w:tc>
        <w:tc>
          <w:tcPr>
            <w:tcW w:w="1429" w:type="dxa"/>
            <w:tcBorders>
              <w:top w:val="single" w:sz="4" w:space="0" w:color="auto"/>
              <w:left w:val="single" w:sz="4" w:space="0" w:color="000000" w:themeColor="text1"/>
              <w:bottom w:val="single" w:sz="4" w:space="0" w:color="auto"/>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Pr>
                <w:rFonts w:ascii="Calibri" w:eastAsiaTheme="minorEastAsia" w:hAnsi="Calibri" w:cs="Calibri"/>
                <w:lang w:eastAsia="ja-JP"/>
              </w:rPr>
              <w:t>YES</w:t>
            </w:r>
          </w:p>
        </w:tc>
      </w:tr>
      <w:tr w:rsidR="00231C67" w:rsidRPr="00A026D4" w:rsidTr="00706766">
        <w:trPr>
          <w:trHeight w:val="302"/>
          <w:jc w:val="center"/>
        </w:trPr>
        <w:tc>
          <w:tcPr>
            <w:tcW w:w="3745" w:type="dxa"/>
            <w:tcBorders>
              <w:top w:val="single" w:sz="4" w:space="0" w:color="auto"/>
              <w:left w:val="single" w:sz="4" w:space="0" w:color="000000" w:themeColor="text1"/>
              <w:bottom w:val="single" w:sz="4" w:space="0" w:color="auto"/>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sidRPr="00EE4BBD">
              <w:rPr>
                <w:rFonts w:ascii="Calibri" w:hAnsi="Calibri" w:cs="Calibri"/>
              </w:rPr>
              <w:t>Date of measurement</w:t>
            </w:r>
          </w:p>
        </w:tc>
        <w:tc>
          <w:tcPr>
            <w:tcW w:w="2410" w:type="dxa"/>
            <w:tcBorders>
              <w:top w:val="single" w:sz="4" w:space="0" w:color="auto"/>
              <w:left w:val="single" w:sz="4" w:space="0" w:color="000000" w:themeColor="text1"/>
              <w:bottom w:val="single" w:sz="4" w:space="0" w:color="auto"/>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sidRPr="00EE4BBD">
              <w:rPr>
                <w:rFonts w:ascii="Calibri" w:eastAsiaTheme="minorEastAsia" w:hAnsi="Calibri" w:cs="Calibri"/>
                <w:lang w:eastAsia="ja-JP"/>
              </w:rPr>
              <w:t>Year, month, day, time</w:t>
            </w:r>
          </w:p>
        </w:tc>
        <w:tc>
          <w:tcPr>
            <w:tcW w:w="1559" w:type="dxa"/>
            <w:tcBorders>
              <w:top w:val="single" w:sz="4" w:space="0" w:color="auto"/>
              <w:left w:val="single" w:sz="4" w:space="0" w:color="000000" w:themeColor="text1"/>
              <w:bottom w:val="single" w:sz="4" w:space="0" w:color="auto"/>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sidRPr="00EE4BBD">
              <w:rPr>
                <w:rFonts w:ascii="Calibri" w:eastAsiaTheme="minorEastAsia" w:hAnsi="Calibri" w:cs="Calibri"/>
                <w:lang w:eastAsia="ja-JP"/>
              </w:rPr>
              <w:t>YES</w:t>
            </w:r>
          </w:p>
        </w:tc>
        <w:tc>
          <w:tcPr>
            <w:tcW w:w="1429" w:type="dxa"/>
            <w:tcBorders>
              <w:top w:val="single" w:sz="4" w:space="0" w:color="auto"/>
              <w:left w:val="single" w:sz="4" w:space="0" w:color="000000" w:themeColor="text1"/>
              <w:bottom w:val="single" w:sz="4" w:space="0" w:color="auto"/>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Pr>
                <w:rFonts w:ascii="Calibri" w:eastAsiaTheme="minorEastAsia" w:hAnsi="Calibri" w:cs="Calibri"/>
                <w:lang w:eastAsia="ja-JP"/>
              </w:rPr>
              <w:t>YES</w:t>
            </w:r>
          </w:p>
        </w:tc>
      </w:tr>
      <w:tr w:rsidR="00231C67" w:rsidRPr="00A026D4" w:rsidTr="00706766">
        <w:trPr>
          <w:trHeight w:val="221"/>
          <w:jc w:val="center"/>
        </w:trPr>
        <w:tc>
          <w:tcPr>
            <w:tcW w:w="3745" w:type="dxa"/>
            <w:tcBorders>
              <w:top w:val="single" w:sz="4" w:space="0" w:color="auto"/>
              <w:left w:val="single" w:sz="4" w:space="0" w:color="000000" w:themeColor="text1"/>
              <w:bottom w:val="single" w:sz="4" w:space="0" w:color="auto"/>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sidRPr="001F77BE">
              <w:rPr>
                <w:rFonts w:ascii="Calibri" w:eastAsiaTheme="minorEastAsia" w:hAnsi="Calibri" w:cs="Calibri"/>
                <w:lang w:eastAsia="ja-JP"/>
              </w:rPr>
              <w:t>ID for blood collection SOP</w:t>
            </w:r>
          </w:p>
        </w:tc>
        <w:tc>
          <w:tcPr>
            <w:tcW w:w="2410" w:type="dxa"/>
            <w:tcBorders>
              <w:top w:val="single" w:sz="4" w:space="0" w:color="auto"/>
              <w:left w:val="single" w:sz="4" w:space="0" w:color="000000" w:themeColor="text1"/>
              <w:bottom w:val="single" w:sz="4" w:space="0" w:color="auto"/>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sidRPr="00077603">
              <w:rPr>
                <w:sz w:val="24"/>
                <w:szCs w:val="24"/>
              </w:rPr>
              <w:t>ESLIM_0</w:t>
            </w:r>
            <w:r>
              <w:rPr>
                <w:sz w:val="24"/>
                <w:szCs w:val="24"/>
              </w:rPr>
              <w:t>24</w:t>
            </w:r>
            <w:r w:rsidRPr="00077603">
              <w:rPr>
                <w:sz w:val="24"/>
                <w:szCs w:val="24"/>
              </w:rPr>
              <w:t>_001</w:t>
            </w:r>
          </w:p>
        </w:tc>
        <w:tc>
          <w:tcPr>
            <w:tcW w:w="1559" w:type="dxa"/>
            <w:tcBorders>
              <w:top w:val="single" w:sz="4" w:space="0" w:color="auto"/>
              <w:left w:val="single" w:sz="4" w:space="0" w:color="000000" w:themeColor="text1"/>
              <w:bottom w:val="single" w:sz="4" w:space="0" w:color="auto"/>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Pr>
                <w:rFonts w:ascii="Calibri" w:eastAsiaTheme="minorEastAsia" w:hAnsi="Calibri" w:cs="Calibri"/>
                <w:lang w:eastAsia="ja-JP"/>
              </w:rPr>
              <w:t>YES</w:t>
            </w:r>
          </w:p>
        </w:tc>
        <w:tc>
          <w:tcPr>
            <w:tcW w:w="1429" w:type="dxa"/>
            <w:tcBorders>
              <w:top w:val="single" w:sz="4" w:space="0" w:color="auto"/>
              <w:left w:val="single" w:sz="4" w:space="0" w:color="000000" w:themeColor="text1"/>
              <w:bottom w:val="single" w:sz="4" w:space="0" w:color="auto"/>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Pr>
                <w:rFonts w:ascii="Calibri" w:eastAsiaTheme="minorEastAsia" w:hAnsi="Calibri" w:cs="Calibri"/>
                <w:lang w:eastAsia="ja-JP"/>
              </w:rPr>
              <w:t>YES</w:t>
            </w:r>
          </w:p>
        </w:tc>
      </w:tr>
      <w:tr w:rsidR="00231C67" w:rsidRPr="00A026D4" w:rsidTr="00706766">
        <w:trPr>
          <w:trHeight w:val="198"/>
          <w:jc w:val="center"/>
        </w:trPr>
        <w:tc>
          <w:tcPr>
            <w:tcW w:w="3745" w:type="dxa"/>
            <w:tcBorders>
              <w:top w:val="single" w:sz="4" w:space="0" w:color="auto"/>
              <w:left w:val="single" w:sz="4" w:space="0" w:color="000000" w:themeColor="text1"/>
              <w:bottom w:val="single" w:sz="4" w:space="0" w:color="000000" w:themeColor="text1"/>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sidRPr="00EE4BBD">
              <w:rPr>
                <w:rFonts w:ascii="Calibri" w:eastAsiaTheme="minorEastAsia" w:hAnsi="Calibri" w:cs="Calibri"/>
                <w:lang w:eastAsia="ja-JP"/>
              </w:rPr>
              <w:t>Chip card</w:t>
            </w:r>
          </w:p>
        </w:tc>
        <w:tc>
          <w:tcPr>
            <w:tcW w:w="2410" w:type="dxa"/>
            <w:tcBorders>
              <w:top w:val="single" w:sz="4" w:space="0" w:color="auto"/>
              <w:left w:val="single" w:sz="4" w:space="0" w:color="000000" w:themeColor="text1"/>
              <w:bottom w:val="single" w:sz="4" w:space="0" w:color="000000" w:themeColor="text1"/>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sidRPr="00EE4BBD">
              <w:rPr>
                <w:rFonts w:ascii="Calibri" w:eastAsiaTheme="minorEastAsia" w:hAnsi="Calibri" w:cs="Calibri"/>
                <w:lang w:eastAsia="ja-JP"/>
              </w:rPr>
              <w:t>Not used</w:t>
            </w:r>
          </w:p>
        </w:tc>
        <w:tc>
          <w:tcPr>
            <w:tcW w:w="1559" w:type="dxa"/>
            <w:tcBorders>
              <w:top w:val="single" w:sz="4" w:space="0" w:color="auto"/>
              <w:left w:val="single" w:sz="4" w:space="0" w:color="000000" w:themeColor="text1"/>
              <w:bottom w:val="single" w:sz="4" w:space="0" w:color="000000" w:themeColor="text1"/>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Pr>
                <w:rFonts w:ascii="Calibri" w:eastAsiaTheme="minorEastAsia" w:hAnsi="Calibri" w:cs="Calibri"/>
                <w:lang w:eastAsia="ja-JP"/>
              </w:rPr>
              <w:t>NO</w:t>
            </w:r>
          </w:p>
        </w:tc>
        <w:tc>
          <w:tcPr>
            <w:tcW w:w="1429" w:type="dxa"/>
            <w:tcBorders>
              <w:top w:val="single" w:sz="4" w:space="0" w:color="auto"/>
              <w:left w:val="single" w:sz="4" w:space="0" w:color="000000" w:themeColor="text1"/>
              <w:bottom w:val="single" w:sz="4" w:space="0" w:color="000000" w:themeColor="text1"/>
              <w:right w:val="single" w:sz="4" w:space="0" w:color="000000" w:themeColor="text1"/>
            </w:tcBorders>
          </w:tcPr>
          <w:p w:rsidR="00231C67" w:rsidRPr="00EE4BBD" w:rsidRDefault="00231C67" w:rsidP="00706766">
            <w:pPr>
              <w:jc w:val="both"/>
              <w:rPr>
                <w:rFonts w:ascii="Calibri" w:eastAsiaTheme="minorEastAsia" w:hAnsi="Calibri" w:cs="Calibri"/>
                <w:lang w:eastAsia="ja-JP"/>
              </w:rPr>
            </w:pPr>
            <w:r>
              <w:rPr>
                <w:rFonts w:ascii="Calibri" w:eastAsiaTheme="minorEastAsia" w:hAnsi="Calibri" w:cs="Calibri"/>
                <w:lang w:eastAsia="ja-JP"/>
              </w:rPr>
              <w:t>NO</w:t>
            </w:r>
          </w:p>
        </w:tc>
      </w:tr>
    </w:tbl>
    <w:bookmarkEnd w:id="0"/>
    <w:p w:rsidR="00510029" w:rsidRDefault="00510029" w:rsidP="00510029">
      <w:r>
        <w:br/>
      </w:r>
    </w:p>
    <w:p w:rsidR="00757E44" w:rsidRPr="00510029" w:rsidRDefault="00757E44" w:rsidP="00510029"/>
    <w:sectPr w:rsidR="00757E44" w:rsidRPr="00510029" w:rsidSect="00CF2000">
      <w:headerReference w:type="default" r:id="rId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CA1" w:rsidRDefault="00147CA1" w:rsidP="002830CC">
      <w:pPr>
        <w:spacing w:after="0" w:line="240" w:lineRule="auto"/>
      </w:pPr>
      <w:r>
        <w:separator/>
      </w:r>
    </w:p>
  </w:endnote>
  <w:endnote w:type="continuationSeparator" w:id="0">
    <w:p w:rsidR="00147CA1" w:rsidRDefault="00147CA1" w:rsidP="0028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CA1" w:rsidRDefault="00147CA1" w:rsidP="002830CC">
      <w:pPr>
        <w:spacing w:after="0" w:line="240" w:lineRule="auto"/>
      </w:pPr>
      <w:r>
        <w:separator/>
      </w:r>
    </w:p>
  </w:footnote>
  <w:footnote w:type="continuationSeparator" w:id="0">
    <w:p w:rsidR="00147CA1" w:rsidRDefault="00147CA1" w:rsidP="002830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E3B" w:rsidRPr="00231AF6" w:rsidRDefault="00060E3B" w:rsidP="00231AF6">
    <w:pPr>
      <w:pStyle w:val="Header"/>
      <w:pBdr>
        <w:bottom w:val="thickThinSmallGap" w:sz="24" w:space="1" w:color="622423" w:themeColor="accent2" w:themeShade="7F"/>
      </w:pBdr>
      <w:rPr>
        <w:rFonts w:asciiTheme="majorHAnsi" w:eastAsiaTheme="majorEastAsia" w:hAnsiTheme="majorHAnsi" w:cstheme="majorBidi"/>
        <w:noProof/>
        <w:color w:val="984806" w:themeColor="accent6" w:themeShade="80"/>
        <w:sz w:val="32"/>
        <w:szCs w:val="32"/>
      </w:rPr>
    </w:pPr>
    <w:r>
      <w:rPr>
        <w:noProof/>
        <w:lang w:val="en-GB"/>
      </w:rPr>
      <w:drawing>
        <wp:inline distT="0" distB="0" distL="0" distR="0">
          <wp:extent cx="5731510" cy="438476"/>
          <wp:effectExtent l="0" t="0" r="2540" b="0"/>
          <wp:docPr id="4" name="Picture 4" descr="http://www.mousephenotype.org/images/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usephenotype.org/images/bann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438476"/>
                  </a:xfrm>
                  <a:prstGeom prst="rect">
                    <a:avLst/>
                  </a:prstGeom>
                  <a:noFill/>
                  <a:ln>
                    <a:noFill/>
                  </a:ln>
                </pic:spPr>
              </pic:pic>
            </a:graphicData>
          </a:graphic>
        </wp:inline>
      </w:drawing>
    </w:r>
  </w:p>
  <w:p w:rsidR="00060E3B" w:rsidRDefault="00060E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4939"/>
    <w:multiLevelType w:val="hybridMultilevel"/>
    <w:tmpl w:val="B170B2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131BFD"/>
    <w:multiLevelType w:val="hybridMultilevel"/>
    <w:tmpl w:val="FF7E49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0D60221"/>
    <w:multiLevelType w:val="hybridMultilevel"/>
    <w:tmpl w:val="CF742F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275411"/>
    <w:multiLevelType w:val="hybridMultilevel"/>
    <w:tmpl w:val="FCB409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8247CA"/>
    <w:multiLevelType w:val="hybridMultilevel"/>
    <w:tmpl w:val="B2D88294"/>
    <w:lvl w:ilvl="0" w:tplc="F92827D4">
      <w:start w:val="1"/>
      <w:numFmt w:val="bullet"/>
      <w:lvlText w:val=""/>
      <w:lvlJc w:val="left"/>
      <w:pPr>
        <w:tabs>
          <w:tab w:val="num" w:pos="720"/>
        </w:tabs>
        <w:ind w:left="720" w:hanging="360"/>
      </w:pPr>
      <w:rPr>
        <w:rFonts w:ascii="Wingdings" w:hAnsi="Wingdings" w:hint="default"/>
      </w:rPr>
    </w:lvl>
    <w:lvl w:ilvl="1" w:tplc="4DEA5A36">
      <w:start w:val="557"/>
      <w:numFmt w:val="bullet"/>
      <w:lvlText w:val=""/>
      <w:lvlJc w:val="left"/>
      <w:pPr>
        <w:tabs>
          <w:tab w:val="num" w:pos="1440"/>
        </w:tabs>
        <w:ind w:left="1440" w:hanging="360"/>
      </w:pPr>
      <w:rPr>
        <w:rFonts w:ascii="Wingdings" w:hAnsi="Wingdings" w:hint="default"/>
      </w:rPr>
    </w:lvl>
    <w:lvl w:ilvl="2" w:tplc="2A568012" w:tentative="1">
      <w:start w:val="1"/>
      <w:numFmt w:val="bullet"/>
      <w:lvlText w:val=""/>
      <w:lvlJc w:val="left"/>
      <w:pPr>
        <w:tabs>
          <w:tab w:val="num" w:pos="2160"/>
        </w:tabs>
        <w:ind w:left="2160" w:hanging="360"/>
      </w:pPr>
      <w:rPr>
        <w:rFonts w:ascii="Wingdings" w:hAnsi="Wingdings" w:hint="default"/>
      </w:rPr>
    </w:lvl>
    <w:lvl w:ilvl="3" w:tplc="B3FC5806" w:tentative="1">
      <w:start w:val="1"/>
      <w:numFmt w:val="bullet"/>
      <w:lvlText w:val=""/>
      <w:lvlJc w:val="left"/>
      <w:pPr>
        <w:tabs>
          <w:tab w:val="num" w:pos="2880"/>
        </w:tabs>
        <w:ind w:left="2880" w:hanging="360"/>
      </w:pPr>
      <w:rPr>
        <w:rFonts w:ascii="Wingdings" w:hAnsi="Wingdings" w:hint="default"/>
      </w:rPr>
    </w:lvl>
    <w:lvl w:ilvl="4" w:tplc="32DA1FE6" w:tentative="1">
      <w:start w:val="1"/>
      <w:numFmt w:val="bullet"/>
      <w:lvlText w:val=""/>
      <w:lvlJc w:val="left"/>
      <w:pPr>
        <w:tabs>
          <w:tab w:val="num" w:pos="3600"/>
        </w:tabs>
        <w:ind w:left="3600" w:hanging="360"/>
      </w:pPr>
      <w:rPr>
        <w:rFonts w:ascii="Wingdings" w:hAnsi="Wingdings" w:hint="default"/>
      </w:rPr>
    </w:lvl>
    <w:lvl w:ilvl="5" w:tplc="09F41C8E" w:tentative="1">
      <w:start w:val="1"/>
      <w:numFmt w:val="bullet"/>
      <w:lvlText w:val=""/>
      <w:lvlJc w:val="left"/>
      <w:pPr>
        <w:tabs>
          <w:tab w:val="num" w:pos="4320"/>
        </w:tabs>
        <w:ind w:left="4320" w:hanging="360"/>
      </w:pPr>
      <w:rPr>
        <w:rFonts w:ascii="Wingdings" w:hAnsi="Wingdings" w:hint="default"/>
      </w:rPr>
    </w:lvl>
    <w:lvl w:ilvl="6" w:tplc="B9EE77CC" w:tentative="1">
      <w:start w:val="1"/>
      <w:numFmt w:val="bullet"/>
      <w:lvlText w:val=""/>
      <w:lvlJc w:val="left"/>
      <w:pPr>
        <w:tabs>
          <w:tab w:val="num" w:pos="5040"/>
        </w:tabs>
        <w:ind w:left="5040" w:hanging="360"/>
      </w:pPr>
      <w:rPr>
        <w:rFonts w:ascii="Wingdings" w:hAnsi="Wingdings" w:hint="default"/>
      </w:rPr>
    </w:lvl>
    <w:lvl w:ilvl="7" w:tplc="2E12F3AE" w:tentative="1">
      <w:start w:val="1"/>
      <w:numFmt w:val="bullet"/>
      <w:lvlText w:val=""/>
      <w:lvlJc w:val="left"/>
      <w:pPr>
        <w:tabs>
          <w:tab w:val="num" w:pos="5760"/>
        </w:tabs>
        <w:ind w:left="5760" w:hanging="360"/>
      </w:pPr>
      <w:rPr>
        <w:rFonts w:ascii="Wingdings" w:hAnsi="Wingdings" w:hint="default"/>
      </w:rPr>
    </w:lvl>
    <w:lvl w:ilvl="8" w:tplc="E7BA522C" w:tentative="1">
      <w:start w:val="1"/>
      <w:numFmt w:val="bullet"/>
      <w:lvlText w:val=""/>
      <w:lvlJc w:val="left"/>
      <w:pPr>
        <w:tabs>
          <w:tab w:val="num" w:pos="6480"/>
        </w:tabs>
        <w:ind w:left="6480" w:hanging="360"/>
      </w:pPr>
      <w:rPr>
        <w:rFonts w:ascii="Wingdings" w:hAnsi="Wingdings" w:hint="default"/>
      </w:rPr>
    </w:lvl>
  </w:abstractNum>
  <w:abstractNum w:abstractNumId="5">
    <w:nsid w:val="1D8E0723"/>
    <w:multiLevelType w:val="hybridMultilevel"/>
    <w:tmpl w:val="DA581302"/>
    <w:lvl w:ilvl="0" w:tplc="B6F41D8E">
      <w:start w:val="1"/>
      <w:numFmt w:val="bullet"/>
      <w:lvlText w:val=""/>
      <w:lvlJc w:val="left"/>
      <w:pPr>
        <w:tabs>
          <w:tab w:val="num" w:pos="720"/>
        </w:tabs>
        <w:ind w:left="720" w:hanging="360"/>
      </w:pPr>
      <w:rPr>
        <w:rFonts w:ascii="Wingdings" w:hAnsi="Wingdings" w:hint="default"/>
      </w:rPr>
    </w:lvl>
    <w:lvl w:ilvl="1" w:tplc="31923764">
      <w:start w:val="1"/>
      <w:numFmt w:val="bullet"/>
      <w:lvlText w:val=""/>
      <w:lvlJc w:val="left"/>
      <w:pPr>
        <w:tabs>
          <w:tab w:val="num" w:pos="1440"/>
        </w:tabs>
        <w:ind w:left="1440" w:hanging="360"/>
      </w:pPr>
      <w:rPr>
        <w:rFonts w:ascii="Wingdings" w:hAnsi="Wingdings" w:hint="default"/>
      </w:rPr>
    </w:lvl>
    <w:lvl w:ilvl="2" w:tplc="671ABEE2" w:tentative="1">
      <w:start w:val="1"/>
      <w:numFmt w:val="bullet"/>
      <w:lvlText w:val=""/>
      <w:lvlJc w:val="left"/>
      <w:pPr>
        <w:tabs>
          <w:tab w:val="num" w:pos="2160"/>
        </w:tabs>
        <w:ind w:left="2160" w:hanging="360"/>
      </w:pPr>
      <w:rPr>
        <w:rFonts w:ascii="Wingdings" w:hAnsi="Wingdings" w:hint="default"/>
      </w:rPr>
    </w:lvl>
    <w:lvl w:ilvl="3" w:tplc="576E7038" w:tentative="1">
      <w:start w:val="1"/>
      <w:numFmt w:val="bullet"/>
      <w:lvlText w:val=""/>
      <w:lvlJc w:val="left"/>
      <w:pPr>
        <w:tabs>
          <w:tab w:val="num" w:pos="2880"/>
        </w:tabs>
        <w:ind w:left="2880" w:hanging="360"/>
      </w:pPr>
      <w:rPr>
        <w:rFonts w:ascii="Wingdings" w:hAnsi="Wingdings" w:hint="default"/>
      </w:rPr>
    </w:lvl>
    <w:lvl w:ilvl="4" w:tplc="7FE4AEA0" w:tentative="1">
      <w:start w:val="1"/>
      <w:numFmt w:val="bullet"/>
      <w:lvlText w:val=""/>
      <w:lvlJc w:val="left"/>
      <w:pPr>
        <w:tabs>
          <w:tab w:val="num" w:pos="3600"/>
        </w:tabs>
        <w:ind w:left="3600" w:hanging="360"/>
      </w:pPr>
      <w:rPr>
        <w:rFonts w:ascii="Wingdings" w:hAnsi="Wingdings" w:hint="default"/>
      </w:rPr>
    </w:lvl>
    <w:lvl w:ilvl="5" w:tplc="CF325F1A" w:tentative="1">
      <w:start w:val="1"/>
      <w:numFmt w:val="bullet"/>
      <w:lvlText w:val=""/>
      <w:lvlJc w:val="left"/>
      <w:pPr>
        <w:tabs>
          <w:tab w:val="num" w:pos="4320"/>
        </w:tabs>
        <w:ind w:left="4320" w:hanging="360"/>
      </w:pPr>
      <w:rPr>
        <w:rFonts w:ascii="Wingdings" w:hAnsi="Wingdings" w:hint="default"/>
      </w:rPr>
    </w:lvl>
    <w:lvl w:ilvl="6" w:tplc="C09A77B6" w:tentative="1">
      <w:start w:val="1"/>
      <w:numFmt w:val="bullet"/>
      <w:lvlText w:val=""/>
      <w:lvlJc w:val="left"/>
      <w:pPr>
        <w:tabs>
          <w:tab w:val="num" w:pos="5040"/>
        </w:tabs>
        <w:ind w:left="5040" w:hanging="360"/>
      </w:pPr>
      <w:rPr>
        <w:rFonts w:ascii="Wingdings" w:hAnsi="Wingdings" w:hint="default"/>
      </w:rPr>
    </w:lvl>
    <w:lvl w:ilvl="7" w:tplc="199610AE" w:tentative="1">
      <w:start w:val="1"/>
      <w:numFmt w:val="bullet"/>
      <w:lvlText w:val=""/>
      <w:lvlJc w:val="left"/>
      <w:pPr>
        <w:tabs>
          <w:tab w:val="num" w:pos="5760"/>
        </w:tabs>
        <w:ind w:left="5760" w:hanging="360"/>
      </w:pPr>
      <w:rPr>
        <w:rFonts w:ascii="Wingdings" w:hAnsi="Wingdings" w:hint="default"/>
      </w:rPr>
    </w:lvl>
    <w:lvl w:ilvl="8" w:tplc="3948D9E6" w:tentative="1">
      <w:start w:val="1"/>
      <w:numFmt w:val="bullet"/>
      <w:lvlText w:val=""/>
      <w:lvlJc w:val="left"/>
      <w:pPr>
        <w:tabs>
          <w:tab w:val="num" w:pos="6480"/>
        </w:tabs>
        <w:ind w:left="6480" w:hanging="360"/>
      </w:pPr>
      <w:rPr>
        <w:rFonts w:ascii="Wingdings" w:hAnsi="Wingdings" w:hint="default"/>
      </w:rPr>
    </w:lvl>
  </w:abstractNum>
  <w:abstractNum w:abstractNumId="6">
    <w:nsid w:val="1DFE5A10"/>
    <w:multiLevelType w:val="hybridMultilevel"/>
    <w:tmpl w:val="9CD88F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2E863CF"/>
    <w:multiLevelType w:val="hybridMultilevel"/>
    <w:tmpl w:val="2CB457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5F1593F"/>
    <w:multiLevelType w:val="hybridMultilevel"/>
    <w:tmpl w:val="08867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2D4B39"/>
    <w:multiLevelType w:val="hybridMultilevel"/>
    <w:tmpl w:val="D068D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71C1130"/>
    <w:multiLevelType w:val="hybridMultilevel"/>
    <w:tmpl w:val="B1349B1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2A926045"/>
    <w:multiLevelType w:val="hybridMultilevel"/>
    <w:tmpl w:val="ED72E1B2"/>
    <w:lvl w:ilvl="0" w:tplc="259C494A">
      <w:start w:val="1"/>
      <w:numFmt w:val="bullet"/>
      <w:lvlText w:val=""/>
      <w:lvlJc w:val="left"/>
      <w:pPr>
        <w:tabs>
          <w:tab w:val="num" w:pos="720"/>
        </w:tabs>
        <w:ind w:left="720" w:hanging="360"/>
      </w:pPr>
      <w:rPr>
        <w:rFonts w:ascii="Wingdings" w:hAnsi="Wingdings" w:hint="default"/>
      </w:rPr>
    </w:lvl>
    <w:lvl w:ilvl="1" w:tplc="EFB6AEE8">
      <w:start w:val="595"/>
      <w:numFmt w:val="bullet"/>
      <w:lvlText w:val=""/>
      <w:lvlJc w:val="left"/>
      <w:pPr>
        <w:tabs>
          <w:tab w:val="num" w:pos="1440"/>
        </w:tabs>
        <w:ind w:left="1440" w:hanging="360"/>
      </w:pPr>
      <w:rPr>
        <w:rFonts w:ascii="Wingdings" w:hAnsi="Wingdings" w:hint="default"/>
      </w:rPr>
    </w:lvl>
    <w:lvl w:ilvl="2" w:tplc="8A60FC08">
      <w:start w:val="1"/>
      <w:numFmt w:val="bullet"/>
      <w:lvlText w:val=""/>
      <w:lvlJc w:val="left"/>
      <w:pPr>
        <w:tabs>
          <w:tab w:val="num" w:pos="2160"/>
        </w:tabs>
        <w:ind w:left="2160" w:hanging="360"/>
      </w:pPr>
      <w:rPr>
        <w:rFonts w:ascii="Wingdings" w:hAnsi="Wingdings" w:hint="default"/>
      </w:rPr>
    </w:lvl>
    <w:lvl w:ilvl="3" w:tplc="4DF2A2E4" w:tentative="1">
      <w:start w:val="1"/>
      <w:numFmt w:val="bullet"/>
      <w:lvlText w:val=""/>
      <w:lvlJc w:val="left"/>
      <w:pPr>
        <w:tabs>
          <w:tab w:val="num" w:pos="2880"/>
        </w:tabs>
        <w:ind w:left="2880" w:hanging="360"/>
      </w:pPr>
      <w:rPr>
        <w:rFonts w:ascii="Wingdings" w:hAnsi="Wingdings" w:hint="default"/>
      </w:rPr>
    </w:lvl>
    <w:lvl w:ilvl="4" w:tplc="9F121BB4" w:tentative="1">
      <w:start w:val="1"/>
      <w:numFmt w:val="bullet"/>
      <w:lvlText w:val=""/>
      <w:lvlJc w:val="left"/>
      <w:pPr>
        <w:tabs>
          <w:tab w:val="num" w:pos="3600"/>
        </w:tabs>
        <w:ind w:left="3600" w:hanging="360"/>
      </w:pPr>
      <w:rPr>
        <w:rFonts w:ascii="Wingdings" w:hAnsi="Wingdings" w:hint="default"/>
      </w:rPr>
    </w:lvl>
    <w:lvl w:ilvl="5" w:tplc="4438A42A" w:tentative="1">
      <w:start w:val="1"/>
      <w:numFmt w:val="bullet"/>
      <w:lvlText w:val=""/>
      <w:lvlJc w:val="left"/>
      <w:pPr>
        <w:tabs>
          <w:tab w:val="num" w:pos="4320"/>
        </w:tabs>
        <w:ind w:left="4320" w:hanging="360"/>
      </w:pPr>
      <w:rPr>
        <w:rFonts w:ascii="Wingdings" w:hAnsi="Wingdings" w:hint="default"/>
      </w:rPr>
    </w:lvl>
    <w:lvl w:ilvl="6" w:tplc="8C5E66C6" w:tentative="1">
      <w:start w:val="1"/>
      <w:numFmt w:val="bullet"/>
      <w:lvlText w:val=""/>
      <w:lvlJc w:val="left"/>
      <w:pPr>
        <w:tabs>
          <w:tab w:val="num" w:pos="5040"/>
        </w:tabs>
        <w:ind w:left="5040" w:hanging="360"/>
      </w:pPr>
      <w:rPr>
        <w:rFonts w:ascii="Wingdings" w:hAnsi="Wingdings" w:hint="default"/>
      </w:rPr>
    </w:lvl>
    <w:lvl w:ilvl="7" w:tplc="4F84DD1C" w:tentative="1">
      <w:start w:val="1"/>
      <w:numFmt w:val="bullet"/>
      <w:lvlText w:val=""/>
      <w:lvlJc w:val="left"/>
      <w:pPr>
        <w:tabs>
          <w:tab w:val="num" w:pos="5760"/>
        </w:tabs>
        <w:ind w:left="5760" w:hanging="360"/>
      </w:pPr>
      <w:rPr>
        <w:rFonts w:ascii="Wingdings" w:hAnsi="Wingdings" w:hint="default"/>
      </w:rPr>
    </w:lvl>
    <w:lvl w:ilvl="8" w:tplc="1B4C82CE" w:tentative="1">
      <w:start w:val="1"/>
      <w:numFmt w:val="bullet"/>
      <w:lvlText w:val=""/>
      <w:lvlJc w:val="left"/>
      <w:pPr>
        <w:tabs>
          <w:tab w:val="num" w:pos="6480"/>
        </w:tabs>
        <w:ind w:left="6480" w:hanging="360"/>
      </w:pPr>
      <w:rPr>
        <w:rFonts w:ascii="Wingdings" w:hAnsi="Wingdings" w:hint="default"/>
      </w:rPr>
    </w:lvl>
  </w:abstractNum>
  <w:abstractNum w:abstractNumId="12">
    <w:nsid w:val="2B0B12CD"/>
    <w:multiLevelType w:val="hybridMultilevel"/>
    <w:tmpl w:val="FE7C6694"/>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2C1606DD"/>
    <w:multiLevelType w:val="hybridMultilevel"/>
    <w:tmpl w:val="C6FEAD62"/>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nsid w:val="2E4F5158"/>
    <w:multiLevelType w:val="hybridMultilevel"/>
    <w:tmpl w:val="E0604F4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00F6908"/>
    <w:multiLevelType w:val="hybridMultilevel"/>
    <w:tmpl w:val="6E2AB7C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48BC0D68"/>
    <w:multiLevelType w:val="hybridMultilevel"/>
    <w:tmpl w:val="F24E4E3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8D60CF9"/>
    <w:multiLevelType w:val="hybridMultilevel"/>
    <w:tmpl w:val="970E9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A52711C"/>
    <w:multiLevelType w:val="hybridMultilevel"/>
    <w:tmpl w:val="40B8381E"/>
    <w:lvl w:ilvl="0" w:tplc="55701B44">
      <w:start w:val="1"/>
      <w:numFmt w:val="decimal"/>
      <w:lvlText w:val="(%1)"/>
      <w:lvlJc w:val="left"/>
      <w:pPr>
        <w:ind w:left="795" w:hanging="4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B29292F"/>
    <w:multiLevelType w:val="hybridMultilevel"/>
    <w:tmpl w:val="F656DC16"/>
    <w:lvl w:ilvl="0" w:tplc="08090017">
      <w:start w:val="1"/>
      <w:numFmt w:val="lowerLetter"/>
      <w:lvlText w:val="%1)"/>
      <w:lvlJc w:val="left"/>
      <w:pPr>
        <w:ind w:left="1780" w:hanging="360"/>
      </w:pPr>
    </w:lvl>
    <w:lvl w:ilvl="1" w:tplc="08090019" w:tentative="1">
      <w:start w:val="1"/>
      <w:numFmt w:val="lowerLetter"/>
      <w:lvlText w:val="%2."/>
      <w:lvlJc w:val="left"/>
      <w:pPr>
        <w:ind w:left="2500" w:hanging="360"/>
      </w:pPr>
    </w:lvl>
    <w:lvl w:ilvl="2" w:tplc="0809001B" w:tentative="1">
      <w:start w:val="1"/>
      <w:numFmt w:val="lowerRoman"/>
      <w:lvlText w:val="%3."/>
      <w:lvlJc w:val="right"/>
      <w:pPr>
        <w:ind w:left="3220" w:hanging="180"/>
      </w:pPr>
    </w:lvl>
    <w:lvl w:ilvl="3" w:tplc="0809000F" w:tentative="1">
      <w:start w:val="1"/>
      <w:numFmt w:val="decimal"/>
      <w:lvlText w:val="%4."/>
      <w:lvlJc w:val="left"/>
      <w:pPr>
        <w:ind w:left="3940" w:hanging="360"/>
      </w:pPr>
    </w:lvl>
    <w:lvl w:ilvl="4" w:tplc="08090019" w:tentative="1">
      <w:start w:val="1"/>
      <w:numFmt w:val="lowerLetter"/>
      <w:lvlText w:val="%5."/>
      <w:lvlJc w:val="left"/>
      <w:pPr>
        <w:ind w:left="4660" w:hanging="360"/>
      </w:pPr>
    </w:lvl>
    <w:lvl w:ilvl="5" w:tplc="0809001B" w:tentative="1">
      <w:start w:val="1"/>
      <w:numFmt w:val="lowerRoman"/>
      <w:lvlText w:val="%6."/>
      <w:lvlJc w:val="right"/>
      <w:pPr>
        <w:ind w:left="5380" w:hanging="180"/>
      </w:pPr>
    </w:lvl>
    <w:lvl w:ilvl="6" w:tplc="0809000F" w:tentative="1">
      <w:start w:val="1"/>
      <w:numFmt w:val="decimal"/>
      <w:lvlText w:val="%7."/>
      <w:lvlJc w:val="left"/>
      <w:pPr>
        <w:ind w:left="6100" w:hanging="360"/>
      </w:pPr>
    </w:lvl>
    <w:lvl w:ilvl="7" w:tplc="08090019" w:tentative="1">
      <w:start w:val="1"/>
      <w:numFmt w:val="lowerLetter"/>
      <w:lvlText w:val="%8."/>
      <w:lvlJc w:val="left"/>
      <w:pPr>
        <w:ind w:left="6820" w:hanging="360"/>
      </w:pPr>
    </w:lvl>
    <w:lvl w:ilvl="8" w:tplc="0809001B" w:tentative="1">
      <w:start w:val="1"/>
      <w:numFmt w:val="lowerRoman"/>
      <w:lvlText w:val="%9."/>
      <w:lvlJc w:val="right"/>
      <w:pPr>
        <w:ind w:left="7540" w:hanging="180"/>
      </w:pPr>
    </w:lvl>
  </w:abstractNum>
  <w:abstractNum w:abstractNumId="20">
    <w:nsid w:val="4C6A33DA"/>
    <w:multiLevelType w:val="hybridMultilevel"/>
    <w:tmpl w:val="6E309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EB11B70"/>
    <w:multiLevelType w:val="hybridMultilevel"/>
    <w:tmpl w:val="BF6649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27A6633"/>
    <w:multiLevelType w:val="hybridMultilevel"/>
    <w:tmpl w:val="999EB5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nsid w:val="625E7807"/>
    <w:multiLevelType w:val="hybridMultilevel"/>
    <w:tmpl w:val="D93C5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5D9010A"/>
    <w:multiLevelType w:val="hybridMultilevel"/>
    <w:tmpl w:val="DDDCFF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85C5A33"/>
    <w:multiLevelType w:val="hybridMultilevel"/>
    <w:tmpl w:val="F7889F2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9B50EB5"/>
    <w:multiLevelType w:val="hybridMultilevel"/>
    <w:tmpl w:val="F00CA18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nsid w:val="70901A1F"/>
    <w:multiLevelType w:val="hybridMultilevel"/>
    <w:tmpl w:val="762A92E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18"/>
  </w:num>
  <w:num w:numId="3">
    <w:abstractNumId w:val="5"/>
  </w:num>
  <w:num w:numId="4">
    <w:abstractNumId w:val="0"/>
  </w:num>
  <w:num w:numId="5">
    <w:abstractNumId w:val="20"/>
  </w:num>
  <w:num w:numId="6">
    <w:abstractNumId w:val="11"/>
  </w:num>
  <w:num w:numId="7">
    <w:abstractNumId w:val="4"/>
  </w:num>
  <w:num w:numId="8">
    <w:abstractNumId w:val="10"/>
  </w:num>
  <w:num w:numId="9">
    <w:abstractNumId w:val="25"/>
  </w:num>
  <w:num w:numId="10">
    <w:abstractNumId w:val="1"/>
  </w:num>
  <w:num w:numId="11">
    <w:abstractNumId w:val="7"/>
  </w:num>
  <w:num w:numId="12">
    <w:abstractNumId w:val="23"/>
  </w:num>
  <w:num w:numId="13">
    <w:abstractNumId w:val="2"/>
  </w:num>
  <w:num w:numId="14">
    <w:abstractNumId w:val="24"/>
  </w:num>
  <w:num w:numId="15">
    <w:abstractNumId w:val="22"/>
  </w:num>
  <w:num w:numId="16">
    <w:abstractNumId w:val="3"/>
  </w:num>
  <w:num w:numId="17">
    <w:abstractNumId w:val="17"/>
  </w:num>
  <w:num w:numId="18">
    <w:abstractNumId w:val="8"/>
  </w:num>
  <w:num w:numId="19">
    <w:abstractNumId w:val="26"/>
  </w:num>
  <w:num w:numId="20">
    <w:abstractNumId w:val="15"/>
  </w:num>
  <w:num w:numId="21">
    <w:abstractNumId w:val="12"/>
  </w:num>
  <w:num w:numId="22">
    <w:abstractNumId w:val="19"/>
  </w:num>
  <w:num w:numId="23">
    <w:abstractNumId w:val="13"/>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14"/>
  </w:num>
  <w:num w:numId="27">
    <w:abstractNumId w:val="27"/>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E789B"/>
    <w:rsid w:val="00050A77"/>
    <w:rsid w:val="000542D2"/>
    <w:rsid w:val="000543F9"/>
    <w:rsid w:val="00056BD2"/>
    <w:rsid w:val="00060E3B"/>
    <w:rsid w:val="00097279"/>
    <w:rsid w:val="001160A8"/>
    <w:rsid w:val="00127F41"/>
    <w:rsid w:val="00141091"/>
    <w:rsid w:val="00144018"/>
    <w:rsid w:val="00147CA1"/>
    <w:rsid w:val="00193923"/>
    <w:rsid w:val="001C140B"/>
    <w:rsid w:val="00231AF6"/>
    <w:rsid w:val="00231C67"/>
    <w:rsid w:val="002830CC"/>
    <w:rsid w:val="00286527"/>
    <w:rsid w:val="00287045"/>
    <w:rsid w:val="00292EA6"/>
    <w:rsid w:val="002A685C"/>
    <w:rsid w:val="002B0255"/>
    <w:rsid w:val="002E13DE"/>
    <w:rsid w:val="00325225"/>
    <w:rsid w:val="00325942"/>
    <w:rsid w:val="00344D15"/>
    <w:rsid w:val="003533D2"/>
    <w:rsid w:val="00370654"/>
    <w:rsid w:val="0039056D"/>
    <w:rsid w:val="00391846"/>
    <w:rsid w:val="003E02FF"/>
    <w:rsid w:val="00403568"/>
    <w:rsid w:val="004037F1"/>
    <w:rsid w:val="00404F80"/>
    <w:rsid w:val="00411B3C"/>
    <w:rsid w:val="0042032B"/>
    <w:rsid w:val="004272A1"/>
    <w:rsid w:val="004958AF"/>
    <w:rsid w:val="004D29ED"/>
    <w:rsid w:val="00510029"/>
    <w:rsid w:val="00520E39"/>
    <w:rsid w:val="00543F53"/>
    <w:rsid w:val="005870C6"/>
    <w:rsid w:val="00627BA8"/>
    <w:rsid w:val="00636E91"/>
    <w:rsid w:val="00642522"/>
    <w:rsid w:val="00675317"/>
    <w:rsid w:val="006814E7"/>
    <w:rsid w:val="006B51F9"/>
    <w:rsid w:val="006C1EF1"/>
    <w:rsid w:val="006C7253"/>
    <w:rsid w:val="00723D57"/>
    <w:rsid w:val="00757E44"/>
    <w:rsid w:val="00760943"/>
    <w:rsid w:val="00773DC6"/>
    <w:rsid w:val="00791575"/>
    <w:rsid w:val="007E4157"/>
    <w:rsid w:val="00801B45"/>
    <w:rsid w:val="00815F69"/>
    <w:rsid w:val="008213D3"/>
    <w:rsid w:val="00836DF6"/>
    <w:rsid w:val="00857BC8"/>
    <w:rsid w:val="008822C4"/>
    <w:rsid w:val="008A479F"/>
    <w:rsid w:val="008B5D60"/>
    <w:rsid w:val="008F2DBF"/>
    <w:rsid w:val="009E014A"/>
    <w:rsid w:val="009F6E92"/>
    <w:rsid w:val="00A1570A"/>
    <w:rsid w:val="00A25695"/>
    <w:rsid w:val="00A64C17"/>
    <w:rsid w:val="00A718AA"/>
    <w:rsid w:val="00A80C5F"/>
    <w:rsid w:val="00A860E0"/>
    <w:rsid w:val="00A9430B"/>
    <w:rsid w:val="00AE0F5A"/>
    <w:rsid w:val="00AE3D27"/>
    <w:rsid w:val="00B60EE6"/>
    <w:rsid w:val="00C00961"/>
    <w:rsid w:val="00C03704"/>
    <w:rsid w:val="00C2355B"/>
    <w:rsid w:val="00C92361"/>
    <w:rsid w:val="00C976B7"/>
    <w:rsid w:val="00CA7E76"/>
    <w:rsid w:val="00CF2000"/>
    <w:rsid w:val="00D127F0"/>
    <w:rsid w:val="00D20439"/>
    <w:rsid w:val="00D43771"/>
    <w:rsid w:val="00D62F6A"/>
    <w:rsid w:val="00D7023B"/>
    <w:rsid w:val="00D81FDC"/>
    <w:rsid w:val="00DF1C19"/>
    <w:rsid w:val="00E3234B"/>
    <w:rsid w:val="00E3796F"/>
    <w:rsid w:val="00E6752B"/>
    <w:rsid w:val="00E72499"/>
    <w:rsid w:val="00E97A37"/>
    <w:rsid w:val="00EA6C8B"/>
    <w:rsid w:val="00EC5B92"/>
    <w:rsid w:val="00EC757F"/>
    <w:rsid w:val="00EF2D12"/>
    <w:rsid w:val="00F04546"/>
    <w:rsid w:val="00F1237F"/>
    <w:rsid w:val="00F417F8"/>
    <w:rsid w:val="00F54937"/>
    <w:rsid w:val="00F84987"/>
    <w:rsid w:val="00F875E2"/>
    <w:rsid w:val="00FB4891"/>
    <w:rsid w:val="00FE033B"/>
    <w:rsid w:val="00FE789B"/>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85C"/>
    <w:rPr>
      <w:lang w:val="en-US"/>
    </w:rPr>
  </w:style>
  <w:style w:type="paragraph" w:styleId="Heading1">
    <w:name w:val="heading 1"/>
    <w:basedOn w:val="Normal"/>
    <w:next w:val="Normal"/>
    <w:link w:val="Heading1Char"/>
    <w:uiPriority w:val="9"/>
    <w:qFormat/>
    <w:rsid w:val="00723D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A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4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52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F20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FE789B"/>
    <w:rPr>
      <w:rFonts w:ascii="Courier New" w:eastAsia="Times New Roman" w:hAnsi="Courier New" w:cs="Courier New"/>
      <w:color w:val="000000"/>
      <w:sz w:val="20"/>
      <w:szCs w:val="20"/>
      <w:lang w:eastAsia="en-GB"/>
    </w:rPr>
  </w:style>
  <w:style w:type="paragraph" w:styleId="NoSpacing">
    <w:name w:val="No Spacing"/>
    <w:uiPriority w:val="1"/>
    <w:qFormat/>
    <w:rsid w:val="00FE789B"/>
    <w:pPr>
      <w:spacing w:after="0" w:line="240" w:lineRule="auto"/>
    </w:pPr>
  </w:style>
  <w:style w:type="character" w:customStyle="1" w:styleId="Heading1Char">
    <w:name w:val="Heading 1 Char"/>
    <w:basedOn w:val="DefaultParagraphFont"/>
    <w:link w:val="Heading1"/>
    <w:uiPriority w:val="9"/>
    <w:rsid w:val="00723D5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14A"/>
    <w:pPr>
      <w:ind w:left="720"/>
      <w:contextualSpacing/>
    </w:pPr>
  </w:style>
  <w:style w:type="paragraph" w:styleId="BalloonText">
    <w:name w:val="Balloon Text"/>
    <w:basedOn w:val="Normal"/>
    <w:link w:val="BalloonTextChar"/>
    <w:uiPriority w:val="99"/>
    <w:semiHidden/>
    <w:unhideWhenUsed/>
    <w:rsid w:val="00283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0CC"/>
    <w:rPr>
      <w:rFonts w:ascii="Tahoma" w:hAnsi="Tahoma" w:cs="Tahoma"/>
      <w:sz w:val="16"/>
      <w:szCs w:val="16"/>
    </w:rPr>
  </w:style>
  <w:style w:type="paragraph" w:styleId="Header">
    <w:name w:val="header"/>
    <w:basedOn w:val="Normal"/>
    <w:link w:val="HeaderChar"/>
    <w:uiPriority w:val="99"/>
    <w:unhideWhenUsed/>
    <w:rsid w:val="0028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0CC"/>
  </w:style>
  <w:style w:type="paragraph" w:styleId="Footer">
    <w:name w:val="footer"/>
    <w:basedOn w:val="Normal"/>
    <w:link w:val="FooterChar"/>
    <w:uiPriority w:val="99"/>
    <w:unhideWhenUsed/>
    <w:rsid w:val="0028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0CC"/>
  </w:style>
  <w:style w:type="paragraph" w:styleId="NormalWeb">
    <w:name w:val="Normal (Web)"/>
    <w:basedOn w:val="Normal"/>
    <w:uiPriority w:val="99"/>
    <w:semiHidden/>
    <w:unhideWhenUsed/>
    <w:rsid w:val="00C00961"/>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8B5D60"/>
    <w:rPr>
      <w:color w:val="0000FF"/>
      <w:u w:val="single"/>
    </w:rPr>
  </w:style>
  <w:style w:type="character" w:customStyle="1" w:styleId="Heading2Char">
    <w:name w:val="Heading 2 Char"/>
    <w:basedOn w:val="DefaultParagraphFont"/>
    <w:link w:val="Heading2"/>
    <w:uiPriority w:val="9"/>
    <w:rsid w:val="00231AF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3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1AF6"/>
    <w:rPr>
      <w:rFonts w:asciiTheme="majorHAnsi" w:eastAsiaTheme="majorEastAsia" w:hAnsiTheme="majorHAnsi" w:cstheme="majorBidi"/>
      <w:i/>
      <w:iCs/>
      <w:color w:val="4F81BD" w:themeColor="accent1"/>
      <w:spacing w:val="15"/>
      <w:sz w:val="24"/>
      <w:szCs w:val="24"/>
    </w:rPr>
  </w:style>
  <w:style w:type="table" w:styleId="LightShading-Accent6">
    <w:name w:val="Light Shading Accent 6"/>
    <w:basedOn w:val="TableNormal"/>
    <w:uiPriority w:val="60"/>
    <w:rsid w:val="00F0454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F0454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ableGrid">
    <w:name w:val="Table Grid"/>
    <w:basedOn w:val="TableNormal"/>
    <w:uiPriority w:val="59"/>
    <w:rsid w:val="00D20439"/>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204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5225"/>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CF2000"/>
  </w:style>
  <w:style w:type="character" w:customStyle="1" w:styleId="Heading5Char">
    <w:name w:val="Heading 5 Char"/>
    <w:basedOn w:val="DefaultParagraphFont"/>
    <w:link w:val="Heading5"/>
    <w:uiPriority w:val="9"/>
    <w:rsid w:val="00CF2000"/>
    <w:rPr>
      <w:rFonts w:asciiTheme="majorHAnsi" w:eastAsiaTheme="majorEastAsia" w:hAnsiTheme="majorHAnsi" w:cstheme="majorBidi"/>
      <w:color w:val="243F60" w:themeColor="accent1" w:themeShade="7F"/>
    </w:rPr>
  </w:style>
  <w:style w:type="paragraph" w:customStyle="1" w:styleId="Default">
    <w:name w:val="Default"/>
    <w:rsid w:val="00EF2D12"/>
    <w:pPr>
      <w:autoSpaceDE w:val="0"/>
      <w:autoSpaceDN w:val="0"/>
      <w:adjustRightInd w:val="0"/>
      <w:spacing w:after="0" w:line="240" w:lineRule="auto"/>
    </w:pPr>
    <w:rPr>
      <w:rFonts w:ascii="Calibri" w:hAnsi="Calibri" w:cs="Calibri"/>
      <w:color w:val="000000"/>
      <w:sz w:val="24"/>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D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A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4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52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F20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FE789B"/>
    <w:rPr>
      <w:rFonts w:ascii="Courier New" w:eastAsia="Times New Roman" w:hAnsi="Courier New" w:cs="Courier New"/>
      <w:color w:val="000000"/>
      <w:sz w:val="20"/>
      <w:szCs w:val="20"/>
      <w:lang w:eastAsia="en-GB"/>
    </w:rPr>
  </w:style>
  <w:style w:type="paragraph" w:styleId="NoSpacing">
    <w:name w:val="No Spacing"/>
    <w:uiPriority w:val="1"/>
    <w:qFormat/>
    <w:rsid w:val="00FE789B"/>
    <w:pPr>
      <w:spacing w:after="0" w:line="240" w:lineRule="auto"/>
    </w:pPr>
  </w:style>
  <w:style w:type="character" w:customStyle="1" w:styleId="Heading1Char">
    <w:name w:val="Heading 1 Char"/>
    <w:basedOn w:val="DefaultParagraphFont"/>
    <w:link w:val="Heading1"/>
    <w:uiPriority w:val="9"/>
    <w:rsid w:val="00723D5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14A"/>
    <w:pPr>
      <w:ind w:left="720"/>
      <w:contextualSpacing/>
    </w:pPr>
  </w:style>
  <w:style w:type="paragraph" w:styleId="BalloonText">
    <w:name w:val="Balloon Text"/>
    <w:basedOn w:val="Normal"/>
    <w:link w:val="BalloonTextChar"/>
    <w:uiPriority w:val="99"/>
    <w:semiHidden/>
    <w:unhideWhenUsed/>
    <w:rsid w:val="00283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0CC"/>
    <w:rPr>
      <w:rFonts w:ascii="Tahoma" w:hAnsi="Tahoma" w:cs="Tahoma"/>
      <w:sz w:val="16"/>
      <w:szCs w:val="16"/>
    </w:rPr>
  </w:style>
  <w:style w:type="paragraph" w:styleId="Header">
    <w:name w:val="header"/>
    <w:basedOn w:val="Normal"/>
    <w:link w:val="HeaderChar"/>
    <w:uiPriority w:val="99"/>
    <w:unhideWhenUsed/>
    <w:rsid w:val="0028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0CC"/>
  </w:style>
  <w:style w:type="paragraph" w:styleId="Footer">
    <w:name w:val="footer"/>
    <w:basedOn w:val="Normal"/>
    <w:link w:val="FooterChar"/>
    <w:uiPriority w:val="99"/>
    <w:unhideWhenUsed/>
    <w:rsid w:val="0028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0CC"/>
  </w:style>
  <w:style w:type="paragraph" w:styleId="NormalWeb">
    <w:name w:val="Normal (Web)"/>
    <w:basedOn w:val="Normal"/>
    <w:uiPriority w:val="99"/>
    <w:semiHidden/>
    <w:unhideWhenUsed/>
    <w:rsid w:val="00C00961"/>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8B5D60"/>
    <w:rPr>
      <w:color w:val="0000FF"/>
      <w:u w:val="single"/>
    </w:rPr>
  </w:style>
  <w:style w:type="character" w:customStyle="1" w:styleId="Heading2Char">
    <w:name w:val="Heading 2 Char"/>
    <w:basedOn w:val="DefaultParagraphFont"/>
    <w:link w:val="Heading2"/>
    <w:uiPriority w:val="9"/>
    <w:rsid w:val="00231AF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3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1AF6"/>
    <w:rPr>
      <w:rFonts w:asciiTheme="majorHAnsi" w:eastAsiaTheme="majorEastAsia" w:hAnsiTheme="majorHAnsi" w:cstheme="majorBidi"/>
      <w:i/>
      <w:iCs/>
      <w:color w:val="4F81BD" w:themeColor="accent1"/>
      <w:spacing w:val="15"/>
      <w:sz w:val="24"/>
      <w:szCs w:val="24"/>
    </w:rPr>
  </w:style>
  <w:style w:type="table" w:styleId="LightShading-Accent6">
    <w:name w:val="Light Shading Accent 6"/>
    <w:basedOn w:val="TableNormal"/>
    <w:uiPriority w:val="60"/>
    <w:rsid w:val="00F0454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F0454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ableGrid">
    <w:name w:val="Table Grid"/>
    <w:basedOn w:val="TableNormal"/>
    <w:uiPriority w:val="59"/>
    <w:rsid w:val="00D20439"/>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204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5225"/>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CF2000"/>
  </w:style>
  <w:style w:type="character" w:customStyle="1" w:styleId="Heading5Char">
    <w:name w:val="Heading 5 Char"/>
    <w:basedOn w:val="DefaultParagraphFont"/>
    <w:link w:val="Heading5"/>
    <w:uiPriority w:val="9"/>
    <w:rsid w:val="00CF2000"/>
    <w:rPr>
      <w:rFonts w:asciiTheme="majorHAnsi" w:eastAsiaTheme="majorEastAsia" w:hAnsiTheme="majorHAnsi" w:cstheme="majorBidi"/>
      <w:color w:val="243F60" w:themeColor="accent1" w:themeShade="7F"/>
    </w:rPr>
  </w:style>
  <w:style w:type="paragraph" w:customStyle="1" w:styleId="Default">
    <w:name w:val="Default"/>
    <w:rsid w:val="00EF2D12"/>
    <w:pPr>
      <w:autoSpaceDE w:val="0"/>
      <w:autoSpaceDN w:val="0"/>
      <w:adjustRightInd w:val="0"/>
      <w:spacing w:after="0" w:line="240" w:lineRule="auto"/>
    </w:pPr>
    <w:rPr>
      <w:rFonts w:ascii="Calibri" w:hAnsi="Calibri" w:cs="Calibri"/>
      <w:color w:val="000000"/>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95957">
      <w:bodyDiv w:val="1"/>
      <w:marLeft w:val="0"/>
      <w:marRight w:val="0"/>
      <w:marTop w:val="0"/>
      <w:marBottom w:val="0"/>
      <w:divBdr>
        <w:top w:val="none" w:sz="0" w:space="0" w:color="auto"/>
        <w:left w:val="none" w:sz="0" w:space="0" w:color="auto"/>
        <w:bottom w:val="none" w:sz="0" w:space="0" w:color="auto"/>
        <w:right w:val="none" w:sz="0" w:space="0" w:color="auto"/>
      </w:divBdr>
      <w:divsChild>
        <w:div w:id="1824851099">
          <w:marLeft w:val="1166"/>
          <w:marRight w:val="0"/>
          <w:marTop w:val="115"/>
          <w:marBottom w:val="0"/>
          <w:divBdr>
            <w:top w:val="none" w:sz="0" w:space="0" w:color="auto"/>
            <w:left w:val="none" w:sz="0" w:space="0" w:color="auto"/>
            <w:bottom w:val="none" w:sz="0" w:space="0" w:color="auto"/>
            <w:right w:val="none" w:sz="0" w:space="0" w:color="auto"/>
          </w:divBdr>
        </w:div>
        <w:div w:id="1650936777">
          <w:marLeft w:val="1166"/>
          <w:marRight w:val="0"/>
          <w:marTop w:val="115"/>
          <w:marBottom w:val="0"/>
          <w:divBdr>
            <w:top w:val="none" w:sz="0" w:space="0" w:color="auto"/>
            <w:left w:val="none" w:sz="0" w:space="0" w:color="auto"/>
            <w:bottom w:val="none" w:sz="0" w:space="0" w:color="auto"/>
            <w:right w:val="none" w:sz="0" w:space="0" w:color="auto"/>
          </w:divBdr>
        </w:div>
        <w:div w:id="1973249522">
          <w:marLeft w:val="1166"/>
          <w:marRight w:val="0"/>
          <w:marTop w:val="115"/>
          <w:marBottom w:val="0"/>
          <w:divBdr>
            <w:top w:val="none" w:sz="0" w:space="0" w:color="auto"/>
            <w:left w:val="none" w:sz="0" w:space="0" w:color="auto"/>
            <w:bottom w:val="none" w:sz="0" w:space="0" w:color="auto"/>
            <w:right w:val="none" w:sz="0" w:space="0" w:color="auto"/>
          </w:divBdr>
        </w:div>
        <w:div w:id="1843742432">
          <w:marLeft w:val="1166"/>
          <w:marRight w:val="0"/>
          <w:marTop w:val="115"/>
          <w:marBottom w:val="0"/>
          <w:divBdr>
            <w:top w:val="none" w:sz="0" w:space="0" w:color="auto"/>
            <w:left w:val="none" w:sz="0" w:space="0" w:color="auto"/>
            <w:bottom w:val="none" w:sz="0" w:space="0" w:color="auto"/>
            <w:right w:val="none" w:sz="0" w:space="0" w:color="auto"/>
          </w:divBdr>
        </w:div>
      </w:divsChild>
    </w:div>
    <w:div w:id="298077391">
      <w:bodyDiv w:val="1"/>
      <w:marLeft w:val="0"/>
      <w:marRight w:val="0"/>
      <w:marTop w:val="0"/>
      <w:marBottom w:val="0"/>
      <w:divBdr>
        <w:top w:val="none" w:sz="0" w:space="0" w:color="auto"/>
        <w:left w:val="none" w:sz="0" w:space="0" w:color="auto"/>
        <w:bottom w:val="none" w:sz="0" w:space="0" w:color="auto"/>
        <w:right w:val="none" w:sz="0" w:space="0" w:color="auto"/>
      </w:divBdr>
      <w:divsChild>
        <w:div w:id="2024163386">
          <w:marLeft w:val="547"/>
          <w:marRight w:val="0"/>
          <w:marTop w:val="96"/>
          <w:marBottom w:val="0"/>
          <w:divBdr>
            <w:top w:val="none" w:sz="0" w:space="0" w:color="auto"/>
            <w:left w:val="none" w:sz="0" w:space="0" w:color="auto"/>
            <w:bottom w:val="none" w:sz="0" w:space="0" w:color="auto"/>
            <w:right w:val="none" w:sz="0" w:space="0" w:color="auto"/>
          </w:divBdr>
        </w:div>
        <w:div w:id="765923359">
          <w:marLeft w:val="547"/>
          <w:marRight w:val="0"/>
          <w:marTop w:val="96"/>
          <w:marBottom w:val="0"/>
          <w:divBdr>
            <w:top w:val="none" w:sz="0" w:space="0" w:color="auto"/>
            <w:left w:val="none" w:sz="0" w:space="0" w:color="auto"/>
            <w:bottom w:val="none" w:sz="0" w:space="0" w:color="auto"/>
            <w:right w:val="none" w:sz="0" w:space="0" w:color="auto"/>
          </w:divBdr>
        </w:div>
        <w:div w:id="1264731401">
          <w:marLeft w:val="547"/>
          <w:marRight w:val="0"/>
          <w:marTop w:val="96"/>
          <w:marBottom w:val="0"/>
          <w:divBdr>
            <w:top w:val="none" w:sz="0" w:space="0" w:color="auto"/>
            <w:left w:val="none" w:sz="0" w:space="0" w:color="auto"/>
            <w:bottom w:val="none" w:sz="0" w:space="0" w:color="auto"/>
            <w:right w:val="none" w:sz="0" w:space="0" w:color="auto"/>
          </w:divBdr>
        </w:div>
        <w:div w:id="769158240">
          <w:marLeft w:val="547"/>
          <w:marRight w:val="0"/>
          <w:marTop w:val="96"/>
          <w:marBottom w:val="0"/>
          <w:divBdr>
            <w:top w:val="none" w:sz="0" w:space="0" w:color="auto"/>
            <w:left w:val="none" w:sz="0" w:space="0" w:color="auto"/>
            <w:bottom w:val="none" w:sz="0" w:space="0" w:color="auto"/>
            <w:right w:val="none" w:sz="0" w:space="0" w:color="auto"/>
          </w:divBdr>
        </w:div>
        <w:div w:id="825051006">
          <w:marLeft w:val="1166"/>
          <w:marRight w:val="0"/>
          <w:marTop w:val="96"/>
          <w:marBottom w:val="0"/>
          <w:divBdr>
            <w:top w:val="none" w:sz="0" w:space="0" w:color="auto"/>
            <w:left w:val="none" w:sz="0" w:space="0" w:color="auto"/>
            <w:bottom w:val="none" w:sz="0" w:space="0" w:color="auto"/>
            <w:right w:val="none" w:sz="0" w:space="0" w:color="auto"/>
          </w:divBdr>
        </w:div>
        <w:div w:id="1175193965">
          <w:marLeft w:val="1166"/>
          <w:marRight w:val="0"/>
          <w:marTop w:val="96"/>
          <w:marBottom w:val="0"/>
          <w:divBdr>
            <w:top w:val="none" w:sz="0" w:space="0" w:color="auto"/>
            <w:left w:val="none" w:sz="0" w:space="0" w:color="auto"/>
            <w:bottom w:val="none" w:sz="0" w:space="0" w:color="auto"/>
            <w:right w:val="none" w:sz="0" w:space="0" w:color="auto"/>
          </w:divBdr>
        </w:div>
        <w:div w:id="948051323">
          <w:marLeft w:val="1166"/>
          <w:marRight w:val="0"/>
          <w:marTop w:val="96"/>
          <w:marBottom w:val="0"/>
          <w:divBdr>
            <w:top w:val="none" w:sz="0" w:space="0" w:color="auto"/>
            <w:left w:val="none" w:sz="0" w:space="0" w:color="auto"/>
            <w:bottom w:val="none" w:sz="0" w:space="0" w:color="auto"/>
            <w:right w:val="none" w:sz="0" w:space="0" w:color="auto"/>
          </w:divBdr>
        </w:div>
      </w:divsChild>
    </w:div>
    <w:div w:id="362827725">
      <w:bodyDiv w:val="1"/>
      <w:marLeft w:val="0"/>
      <w:marRight w:val="0"/>
      <w:marTop w:val="0"/>
      <w:marBottom w:val="0"/>
      <w:divBdr>
        <w:top w:val="none" w:sz="0" w:space="0" w:color="auto"/>
        <w:left w:val="none" w:sz="0" w:space="0" w:color="auto"/>
        <w:bottom w:val="none" w:sz="0" w:space="0" w:color="auto"/>
        <w:right w:val="none" w:sz="0" w:space="0" w:color="auto"/>
      </w:divBdr>
    </w:div>
    <w:div w:id="670837774">
      <w:bodyDiv w:val="1"/>
      <w:marLeft w:val="0"/>
      <w:marRight w:val="0"/>
      <w:marTop w:val="0"/>
      <w:marBottom w:val="0"/>
      <w:divBdr>
        <w:top w:val="none" w:sz="0" w:space="0" w:color="auto"/>
        <w:left w:val="none" w:sz="0" w:space="0" w:color="auto"/>
        <w:bottom w:val="none" w:sz="0" w:space="0" w:color="auto"/>
        <w:right w:val="none" w:sz="0" w:space="0" w:color="auto"/>
      </w:divBdr>
    </w:div>
    <w:div w:id="678049767">
      <w:bodyDiv w:val="1"/>
      <w:marLeft w:val="0"/>
      <w:marRight w:val="0"/>
      <w:marTop w:val="0"/>
      <w:marBottom w:val="0"/>
      <w:divBdr>
        <w:top w:val="none" w:sz="0" w:space="0" w:color="auto"/>
        <w:left w:val="none" w:sz="0" w:space="0" w:color="auto"/>
        <w:bottom w:val="none" w:sz="0" w:space="0" w:color="auto"/>
        <w:right w:val="none" w:sz="0" w:space="0" w:color="auto"/>
      </w:divBdr>
      <w:divsChild>
        <w:div w:id="87436059">
          <w:marLeft w:val="547"/>
          <w:marRight w:val="0"/>
          <w:marTop w:val="0"/>
          <w:marBottom w:val="0"/>
          <w:divBdr>
            <w:top w:val="none" w:sz="0" w:space="0" w:color="auto"/>
            <w:left w:val="none" w:sz="0" w:space="0" w:color="auto"/>
            <w:bottom w:val="none" w:sz="0" w:space="0" w:color="auto"/>
            <w:right w:val="none" w:sz="0" w:space="0" w:color="auto"/>
          </w:divBdr>
        </w:div>
        <w:div w:id="1769615338">
          <w:marLeft w:val="1166"/>
          <w:marRight w:val="0"/>
          <w:marTop w:val="0"/>
          <w:marBottom w:val="0"/>
          <w:divBdr>
            <w:top w:val="none" w:sz="0" w:space="0" w:color="auto"/>
            <w:left w:val="none" w:sz="0" w:space="0" w:color="auto"/>
            <w:bottom w:val="none" w:sz="0" w:space="0" w:color="auto"/>
            <w:right w:val="none" w:sz="0" w:space="0" w:color="auto"/>
          </w:divBdr>
        </w:div>
        <w:div w:id="153187764">
          <w:marLeft w:val="1166"/>
          <w:marRight w:val="0"/>
          <w:marTop w:val="0"/>
          <w:marBottom w:val="0"/>
          <w:divBdr>
            <w:top w:val="none" w:sz="0" w:space="0" w:color="auto"/>
            <w:left w:val="none" w:sz="0" w:space="0" w:color="auto"/>
            <w:bottom w:val="none" w:sz="0" w:space="0" w:color="auto"/>
            <w:right w:val="none" w:sz="0" w:space="0" w:color="auto"/>
          </w:divBdr>
        </w:div>
        <w:div w:id="346179197">
          <w:marLeft w:val="1166"/>
          <w:marRight w:val="0"/>
          <w:marTop w:val="0"/>
          <w:marBottom w:val="0"/>
          <w:divBdr>
            <w:top w:val="none" w:sz="0" w:space="0" w:color="auto"/>
            <w:left w:val="none" w:sz="0" w:space="0" w:color="auto"/>
            <w:bottom w:val="none" w:sz="0" w:space="0" w:color="auto"/>
            <w:right w:val="none" w:sz="0" w:space="0" w:color="auto"/>
          </w:divBdr>
        </w:div>
        <w:div w:id="646320930">
          <w:marLeft w:val="1800"/>
          <w:marRight w:val="0"/>
          <w:marTop w:val="0"/>
          <w:marBottom w:val="0"/>
          <w:divBdr>
            <w:top w:val="none" w:sz="0" w:space="0" w:color="auto"/>
            <w:left w:val="none" w:sz="0" w:space="0" w:color="auto"/>
            <w:bottom w:val="none" w:sz="0" w:space="0" w:color="auto"/>
            <w:right w:val="none" w:sz="0" w:space="0" w:color="auto"/>
          </w:divBdr>
        </w:div>
        <w:div w:id="1801534252">
          <w:marLeft w:val="1800"/>
          <w:marRight w:val="0"/>
          <w:marTop w:val="0"/>
          <w:marBottom w:val="0"/>
          <w:divBdr>
            <w:top w:val="none" w:sz="0" w:space="0" w:color="auto"/>
            <w:left w:val="none" w:sz="0" w:space="0" w:color="auto"/>
            <w:bottom w:val="none" w:sz="0" w:space="0" w:color="auto"/>
            <w:right w:val="none" w:sz="0" w:space="0" w:color="auto"/>
          </w:divBdr>
        </w:div>
        <w:div w:id="669019422">
          <w:marLeft w:val="1800"/>
          <w:marRight w:val="0"/>
          <w:marTop w:val="0"/>
          <w:marBottom w:val="0"/>
          <w:divBdr>
            <w:top w:val="none" w:sz="0" w:space="0" w:color="auto"/>
            <w:left w:val="none" w:sz="0" w:space="0" w:color="auto"/>
            <w:bottom w:val="none" w:sz="0" w:space="0" w:color="auto"/>
            <w:right w:val="none" w:sz="0" w:space="0" w:color="auto"/>
          </w:divBdr>
        </w:div>
        <w:div w:id="1873495399">
          <w:marLeft w:val="1800"/>
          <w:marRight w:val="0"/>
          <w:marTop w:val="0"/>
          <w:marBottom w:val="0"/>
          <w:divBdr>
            <w:top w:val="none" w:sz="0" w:space="0" w:color="auto"/>
            <w:left w:val="none" w:sz="0" w:space="0" w:color="auto"/>
            <w:bottom w:val="none" w:sz="0" w:space="0" w:color="auto"/>
            <w:right w:val="none" w:sz="0" w:space="0" w:color="auto"/>
          </w:divBdr>
        </w:div>
        <w:div w:id="1728604555">
          <w:marLeft w:val="1800"/>
          <w:marRight w:val="0"/>
          <w:marTop w:val="0"/>
          <w:marBottom w:val="0"/>
          <w:divBdr>
            <w:top w:val="none" w:sz="0" w:space="0" w:color="auto"/>
            <w:left w:val="none" w:sz="0" w:space="0" w:color="auto"/>
            <w:bottom w:val="none" w:sz="0" w:space="0" w:color="auto"/>
            <w:right w:val="none" w:sz="0" w:space="0" w:color="auto"/>
          </w:divBdr>
        </w:div>
        <w:div w:id="706029194">
          <w:marLeft w:val="1166"/>
          <w:marRight w:val="0"/>
          <w:marTop w:val="0"/>
          <w:marBottom w:val="0"/>
          <w:divBdr>
            <w:top w:val="none" w:sz="0" w:space="0" w:color="auto"/>
            <w:left w:val="none" w:sz="0" w:space="0" w:color="auto"/>
            <w:bottom w:val="none" w:sz="0" w:space="0" w:color="auto"/>
            <w:right w:val="none" w:sz="0" w:space="0" w:color="auto"/>
          </w:divBdr>
        </w:div>
        <w:div w:id="445006209">
          <w:marLeft w:val="1166"/>
          <w:marRight w:val="0"/>
          <w:marTop w:val="0"/>
          <w:marBottom w:val="0"/>
          <w:divBdr>
            <w:top w:val="none" w:sz="0" w:space="0" w:color="auto"/>
            <w:left w:val="none" w:sz="0" w:space="0" w:color="auto"/>
            <w:bottom w:val="none" w:sz="0" w:space="0" w:color="auto"/>
            <w:right w:val="none" w:sz="0" w:space="0" w:color="auto"/>
          </w:divBdr>
        </w:div>
        <w:div w:id="1166628585">
          <w:marLeft w:val="1800"/>
          <w:marRight w:val="0"/>
          <w:marTop w:val="0"/>
          <w:marBottom w:val="0"/>
          <w:divBdr>
            <w:top w:val="none" w:sz="0" w:space="0" w:color="auto"/>
            <w:left w:val="none" w:sz="0" w:space="0" w:color="auto"/>
            <w:bottom w:val="none" w:sz="0" w:space="0" w:color="auto"/>
            <w:right w:val="none" w:sz="0" w:space="0" w:color="auto"/>
          </w:divBdr>
        </w:div>
        <w:div w:id="1493256297">
          <w:marLeft w:val="2520"/>
          <w:marRight w:val="0"/>
          <w:marTop w:val="0"/>
          <w:marBottom w:val="0"/>
          <w:divBdr>
            <w:top w:val="none" w:sz="0" w:space="0" w:color="auto"/>
            <w:left w:val="none" w:sz="0" w:space="0" w:color="auto"/>
            <w:bottom w:val="none" w:sz="0" w:space="0" w:color="auto"/>
            <w:right w:val="none" w:sz="0" w:space="0" w:color="auto"/>
          </w:divBdr>
        </w:div>
        <w:div w:id="1092160292">
          <w:marLeft w:val="2520"/>
          <w:marRight w:val="0"/>
          <w:marTop w:val="0"/>
          <w:marBottom w:val="0"/>
          <w:divBdr>
            <w:top w:val="none" w:sz="0" w:space="0" w:color="auto"/>
            <w:left w:val="none" w:sz="0" w:space="0" w:color="auto"/>
            <w:bottom w:val="none" w:sz="0" w:space="0" w:color="auto"/>
            <w:right w:val="none" w:sz="0" w:space="0" w:color="auto"/>
          </w:divBdr>
        </w:div>
        <w:div w:id="933783410">
          <w:marLeft w:val="1800"/>
          <w:marRight w:val="0"/>
          <w:marTop w:val="0"/>
          <w:marBottom w:val="0"/>
          <w:divBdr>
            <w:top w:val="none" w:sz="0" w:space="0" w:color="auto"/>
            <w:left w:val="none" w:sz="0" w:space="0" w:color="auto"/>
            <w:bottom w:val="none" w:sz="0" w:space="0" w:color="auto"/>
            <w:right w:val="none" w:sz="0" w:space="0" w:color="auto"/>
          </w:divBdr>
        </w:div>
        <w:div w:id="514655953">
          <w:marLeft w:val="1166"/>
          <w:marRight w:val="0"/>
          <w:marTop w:val="0"/>
          <w:marBottom w:val="0"/>
          <w:divBdr>
            <w:top w:val="none" w:sz="0" w:space="0" w:color="auto"/>
            <w:left w:val="none" w:sz="0" w:space="0" w:color="auto"/>
            <w:bottom w:val="none" w:sz="0" w:space="0" w:color="auto"/>
            <w:right w:val="none" w:sz="0" w:space="0" w:color="auto"/>
          </w:divBdr>
        </w:div>
        <w:div w:id="2131313846">
          <w:marLeft w:val="1800"/>
          <w:marRight w:val="0"/>
          <w:marTop w:val="0"/>
          <w:marBottom w:val="0"/>
          <w:divBdr>
            <w:top w:val="none" w:sz="0" w:space="0" w:color="auto"/>
            <w:left w:val="none" w:sz="0" w:space="0" w:color="auto"/>
            <w:bottom w:val="none" w:sz="0" w:space="0" w:color="auto"/>
            <w:right w:val="none" w:sz="0" w:space="0" w:color="auto"/>
          </w:divBdr>
        </w:div>
        <w:div w:id="1761676892">
          <w:marLeft w:val="1800"/>
          <w:marRight w:val="0"/>
          <w:marTop w:val="0"/>
          <w:marBottom w:val="0"/>
          <w:divBdr>
            <w:top w:val="none" w:sz="0" w:space="0" w:color="auto"/>
            <w:left w:val="none" w:sz="0" w:space="0" w:color="auto"/>
            <w:bottom w:val="none" w:sz="0" w:space="0" w:color="auto"/>
            <w:right w:val="none" w:sz="0" w:space="0" w:color="auto"/>
          </w:divBdr>
        </w:div>
        <w:div w:id="175965588">
          <w:marLeft w:val="1800"/>
          <w:marRight w:val="0"/>
          <w:marTop w:val="0"/>
          <w:marBottom w:val="0"/>
          <w:divBdr>
            <w:top w:val="none" w:sz="0" w:space="0" w:color="auto"/>
            <w:left w:val="none" w:sz="0" w:space="0" w:color="auto"/>
            <w:bottom w:val="none" w:sz="0" w:space="0" w:color="auto"/>
            <w:right w:val="none" w:sz="0" w:space="0" w:color="auto"/>
          </w:divBdr>
        </w:div>
        <w:div w:id="99188170">
          <w:marLeft w:val="1800"/>
          <w:marRight w:val="0"/>
          <w:marTop w:val="0"/>
          <w:marBottom w:val="0"/>
          <w:divBdr>
            <w:top w:val="none" w:sz="0" w:space="0" w:color="auto"/>
            <w:left w:val="none" w:sz="0" w:space="0" w:color="auto"/>
            <w:bottom w:val="none" w:sz="0" w:space="0" w:color="auto"/>
            <w:right w:val="none" w:sz="0" w:space="0" w:color="auto"/>
          </w:divBdr>
        </w:div>
        <w:div w:id="903369611">
          <w:marLeft w:val="1800"/>
          <w:marRight w:val="0"/>
          <w:marTop w:val="0"/>
          <w:marBottom w:val="0"/>
          <w:divBdr>
            <w:top w:val="none" w:sz="0" w:space="0" w:color="auto"/>
            <w:left w:val="none" w:sz="0" w:space="0" w:color="auto"/>
            <w:bottom w:val="none" w:sz="0" w:space="0" w:color="auto"/>
            <w:right w:val="none" w:sz="0" w:space="0" w:color="auto"/>
          </w:divBdr>
        </w:div>
        <w:div w:id="1229345661">
          <w:marLeft w:val="1800"/>
          <w:marRight w:val="0"/>
          <w:marTop w:val="0"/>
          <w:marBottom w:val="0"/>
          <w:divBdr>
            <w:top w:val="none" w:sz="0" w:space="0" w:color="auto"/>
            <w:left w:val="none" w:sz="0" w:space="0" w:color="auto"/>
            <w:bottom w:val="none" w:sz="0" w:space="0" w:color="auto"/>
            <w:right w:val="none" w:sz="0" w:space="0" w:color="auto"/>
          </w:divBdr>
        </w:div>
        <w:div w:id="1450858695">
          <w:marLeft w:val="1166"/>
          <w:marRight w:val="0"/>
          <w:marTop w:val="0"/>
          <w:marBottom w:val="0"/>
          <w:divBdr>
            <w:top w:val="none" w:sz="0" w:space="0" w:color="auto"/>
            <w:left w:val="none" w:sz="0" w:space="0" w:color="auto"/>
            <w:bottom w:val="none" w:sz="0" w:space="0" w:color="auto"/>
            <w:right w:val="none" w:sz="0" w:space="0" w:color="auto"/>
          </w:divBdr>
        </w:div>
        <w:div w:id="1470439226">
          <w:marLeft w:val="1800"/>
          <w:marRight w:val="0"/>
          <w:marTop w:val="0"/>
          <w:marBottom w:val="0"/>
          <w:divBdr>
            <w:top w:val="none" w:sz="0" w:space="0" w:color="auto"/>
            <w:left w:val="none" w:sz="0" w:space="0" w:color="auto"/>
            <w:bottom w:val="none" w:sz="0" w:space="0" w:color="auto"/>
            <w:right w:val="none" w:sz="0" w:space="0" w:color="auto"/>
          </w:divBdr>
        </w:div>
        <w:div w:id="384060458">
          <w:marLeft w:val="1800"/>
          <w:marRight w:val="0"/>
          <w:marTop w:val="0"/>
          <w:marBottom w:val="0"/>
          <w:divBdr>
            <w:top w:val="none" w:sz="0" w:space="0" w:color="auto"/>
            <w:left w:val="none" w:sz="0" w:space="0" w:color="auto"/>
            <w:bottom w:val="none" w:sz="0" w:space="0" w:color="auto"/>
            <w:right w:val="none" w:sz="0" w:space="0" w:color="auto"/>
          </w:divBdr>
        </w:div>
        <w:div w:id="2143228589">
          <w:marLeft w:val="1800"/>
          <w:marRight w:val="0"/>
          <w:marTop w:val="0"/>
          <w:marBottom w:val="0"/>
          <w:divBdr>
            <w:top w:val="none" w:sz="0" w:space="0" w:color="auto"/>
            <w:left w:val="none" w:sz="0" w:space="0" w:color="auto"/>
            <w:bottom w:val="none" w:sz="0" w:space="0" w:color="auto"/>
            <w:right w:val="none" w:sz="0" w:space="0" w:color="auto"/>
          </w:divBdr>
        </w:div>
        <w:div w:id="612901886">
          <w:marLeft w:val="1800"/>
          <w:marRight w:val="0"/>
          <w:marTop w:val="0"/>
          <w:marBottom w:val="0"/>
          <w:divBdr>
            <w:top w:val="none" w:sz="0" w:space="0" w:color="auto"/>
            <w:left w:val="none" w:sz="0" w:space="0" w:color="auto"/>
            <w:bottom w:val="none" w:sz="0" w:space="0" w:color="auto"/>
            <w:right w:val="none" w:sz="0" w:space="0" w:color="auto"/>
          </w:divBdr>
        </w:div>
        <w:div w:id="1674602981">
          <w:marLeft w:val="1800"/>
          <w:marRight w:val="0"/>
          <w:marTop w:val="0"/>
          <w:marBottom w:val="0"/>
          <w:divBdr>
            <w:top w:val="none" w:sz="0" w:space="0" w:color="auto"/>
            <w:left w:val="none" w:sz="0" w:space="0" w:color="auto"/>
            <w:bottom w:val="none" w:sz="0" w:space="0" w:color="auto"/>
            <w:right w:val="none" w:sz="0" w:space="0" w:color="auto"/>
          </w:divBdr>
        </w:div>
      </w:divsChild>
    </w:div>
    <w:div w:id="1147698023">
      <w:bodyDiv w:val="1"/>
      <w:marLeft w:val="0"/>
      <w:marRight w:val="0"/>
      <w:marTop w:val="0"/>
      <w:marBottom w:val="0"/>
      <w:divBdr>
        <w:top w:val="none" w:sz="0" w:space="0" w:color="auto"/>
        <w:left w:val="none" w:sz="0" w:space="0" w:color="auto"/>
        <w:bottom w:val="none" w:sz="0" w:space="0" w:color="auto"/>
        <w:right w:val="none" w:sz="0" w:space="0" w:color="auto"/>
      </w:divBdr>
      <w:divsChild>
        <w:div w:id="2097171523">
          <w:marLeft w:val="547"/>
          <w:marRight w:val="0"/>
          <w:marTop w:val="96"/>
          <w:marBottom w:val="0"/>
          <w:divBdr>
            <w:top w:val="none" w:sz="0" w:space="0" w:color="auto"/>
            <w:left w:val="none" w:sz="0" w:space="0" w:color="auto"/>
            <w:bottom w:val="none" w:sz="0" w:space="0" w:color="auto"/>
            <w:right w:val="none" w:sz="0" w:space="0" w:color="auto"/>
          </w:divBdr>
        </w:div>
        <w:div w:id="945112699">
          <w:marLeft w:val="547"/>
          <w:marRight w:val="0"/>
          <w:marTop w:val="96"/>
          <w:marBottom w:val="0"/>
          <w:divBdr>
            <w:top w:val="none" w:sz="0" w:space="0" w:color="auto"/>
            <w:left w:val="none" w:sz="0" w:space="0" w:color="auto"/>
            <w:bottom w:val="none" w:sz="0" w:space="0" w:color="auto"/>
            <w:right w:val="none" w:sz="0" w:space="0" w:color="auto"/>
          </w:divBdr>
        </w:div>
        <w:div w:id="640577943">
          <w:marLeft w:val="547"/>
          <w:marRight w:val="0"/>
          <w:marTop w:val="96"/>
          <w:marBottom w:val="0"/>
          <w:divBdr>
            <w:top w:val="none" w:sz="0" w:space="0" w:color="auto"/>
            <w:left w:val="none" w:sz="0" w:space="0" w:color="auto"/>
            <w:bottom w:val="none" w:sz="0" w:space="0" w:color="auto"/>
            <w:right w:val="none" w:sz="0" w:space="0" w:color="auto"/>
          </w:divBdr>
        </w:div>
        <w:div w:id="895554732">
          <w:marLeft w:val="1166"/>
          <w:marRight w:val="0"/>
          <w:marTop w:val="96"/>
          <w:marBottom w:val="0"/>
          <w:divBdr>
            <w:top w:val="none" w:sz="0" w:space="0" w:color="auto"/>
            <w:left w:val="none" w:sz="0" w:space="0" w:color="auto"/>
            <w:bottom w:val="none" w:sz="0" w:space="0" w:color="auto"/>
            <w:right w:val="none" w:sz="0" w:space="0" w:color="auto"/>
          </w:divBdr>
        </w:div>
        <w:div w:id="1723477520">
          <w:marLeft w:val="547"/>
          <w:marRight w:val="0"/>
          <w:marTop w:val="96"/>
          <w:marBottom w:val="0"/>
          <w:divBdr>
            <w:top w:val="none" w:sz="0" w:space="0" w:color="auto"/>
            <w:left w:val="none" w:sz="0" w:space="0" w:color="auto"/>
            <w:bottom w:val="none" w:sz="0" w:space="0" w:color="auto"/>
            <w:right w:val="none" w:sz="0" w:space="0" w:color="auto"/>
          </w:divBdr>
        </w:div>
      </w:divsChild>
    </w:div>
    <w:div w:id="1222910079">
      <w:bodyDiv w:val="1"/>
      <w:marLeft w:val="0"/>
      <w:marRight w:val="0"/>
      <w:marTop w:val="0"/>
      <w:marBottom w:val="0"/>
      <w:divBdr>
        <w:top w:val="none" w:sz="0" w:space="0" w:color="auto"/>
        <w:left w:val="none" w:sz="0" w:space="0" w:color="auto"/>
        <w:bottom w:val="none" w:sz="0" w:space="0" w:color="auto"/>
        <w:right w:val="none" w:sz="0" w:space="0" w:color="auto"/>
      </w:divBdr>
    </w:div>
    <w:div w:id="1362318590">
      <w:bodyDiv w:val="1"/>
      <w:marLeft w:val="0"/>
      <w:marRight w:val="0"/>
      <w:marTop w:val="0"/>
      <w:marBottom w:val="0"/>
      <w:divBdr>
        <w:top w:val="none" w:sz="0" w:space="0" w:color="auto"/>
        <w:left w:val="none" w:sz="0" w:space="0" w:color="auto"/>
        <w:bottom w:val="none" w:sz="0" w:space="0" w:color="auto"/>
        <w:right w:val="none" w:sz="0" w:space="0" w:color="auto"/>
      </w:divBdr>
      <w:divsChild>
        <w:div w:id="1160654748">
          <w:marLeft w:val="1166"/>
          <w:marRight w:val="0"/>
          <w:marTop w:val="115"/>
          <w:marBottom w:val="0"/>
          <w:divBdr>
            <w:top w:val="none" w:sz="0" w:space="0" w:color="auto"/>
            <w:left w:val="none" w:sz="0" w:space="0" w:color="auto"/>
            <w:bottom w:val="none" w:sz="0" w:space="0" w:color="auto"/>
            <w:right w:val="none" w:sz="0" w:space="0" w:color="auto"/>
          </w:divBdr>
        </w:div>
        <w:div w:id="1926643618">
          <w:marLeft w:val="1166"/>
          <w:marRight w:val="0"/>
          <w:marTop w:val="115"/>
          <w:marBottom w:val="0"/>
          <w:divBdr>
            <w:top w:val="none" w:sz="0" w:space="0" w:color="auto"/>
            <w:left w:val="none" w:sz="0" w:space="0" w:color="auto"/>
            <w:bottom w:val="none" w:sz="0" w:space="0" w:color="auto"/>
            <w:right w:val="none" w:sz="0" w:space="0" w:color="auto"/>
          </w:divBdr>
        </w:div>
        <w:div w:id="230390576">
          <w:marLeft w:val="1166"/>
          <w:marRight w:val="0"/>
          <w:marTop w:val="115"/>
          <w:marBottom w:val="0"/>
          <w:divBdr>
            <w:top w:val="none" w:sz="0" w:space="0" w:color="auto"/>
            <w:left w:val="none" w:sz="0" w:space="0" w:color="auto"/>
            <w:bottom w:val="none" w:sz="0" w:space="0" w:color="auto"/>
            <w:right w:val="none" w:sz="0" w:space="0" w:color="auto"/>
          </w:divBdr>
        </w:div>
        <w:div w:id="1255548602">
          <w:marLeft w:val="1166"/>
          <w:marRight w:val="0"/>
          <w:marTop w:val="115"/>
          <w:marBottom w:val="0"/>
          <w:divBdr>
            <w:top w:val="none" w:sz="0" w:space="0" w:color="auto"/>
            <w:left w:val="none" w:sz="0" w:space="0" w:color="auto"/>
            <w:bottom w:val="none" w:sz="0" w:space="0" w:color="auto"/>
            <w:right w:val="none" w:sz="0" w:space="0" w:color="auto"/>
          </w:divBdr>
        </w:div>
      </w:divsChild>
    </w:div>
    <w:div w:id="1526823701">
      <w:bodyDiv w:val="1"/>
      <w:marLeft w:val="0"/>
      <w:marRight w:val="0"/>
      <w:marTop w:val="0"/>
      <w:marBottom w:val="0"/>
      <w:divBdr>
        <w:top w:val="none" w:sz="0" w:space="0" w:color="auto"/>
        <w:left w:val="none" w:sz="0" w:space="0" w:color="auto"/>
        <w:bottom w:val="none" w:sz="0" w:space="0" w:color="auto"/>
        <w:right w:val="none" w:sz="0" w:space="0" w:color="auto"/>
      </w:divBdr>
    </w:div>
    <w:div w:id="204474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FCC97-477C-408A-93BA-61C01223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t.weaver</dc:creator>
  <cp:lastModifiedBy>a.retha</cp:lastModifiedBy>
  <cp:revision>21</cp:revision>
  <cp:lastPrinted>2011-10-19T08:42:00Z</cp:lastPrinted>
  <dcterms:created xsi:type="dcterms:W3CDTF">2012-03-12T11:59:00Z</dcterms:created>
  <dcterms:modified xsi:type="dcterms:W3CDTF">2012-09-17T15:38:00Z</dcterms:modified>
</cp:coreProperties>
</file>