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DDF" w:rsidRPr="00230746" w:rsidRDefault="00230746" w:rsidP="00230746">
      <w:pPr>
        <w:rPr>
          <w:b/>
          <w:sz w:val="28"/>
          <w:szCs w:val="28"/>
        </w:rPr>
      </w:pPr>
      <w:r w:rsidRPr="00230746">
        <w:rPr>
          <w:b/>
          <w:sz w:val="28"/>
          <w:szCs w:val="28"/>
        </w:rPr>
        <w:t>CURRENT INDEXES</w:t>
      </w:r>
    </w:p>
    <w:p w:rsidR="00230746" w:rsidRDefault="00230746" w:rsidP="00230746">
      <w:pPr>
        <w:pStyle w:val="Paragrafoelenco"/>
      </w:pPr>
    </w:p>
    <w:tbl>
      <w:tblPr>
        <w:tblStyle w:val="Grigliatabella"/>
        <w:tblW w:w="0" w:type="auto"/>
        <w:tblInd w:w="-289" w:type="dxa"/>
        <w:tblLook w:val="04A0" w:firstRow="1" w:lastRow="0" w:firstColumn="1" w:lastColumn="0" w:noHBand="0" w:noVBand="1"/>
      </w:tblPr>
      <w:tblGrid>
        <w:gridCol w:w="3357"/>
        <w:gridCol w:w="3873"/>
        <w:gridCol w:w="2687"/>
      </w:tblGrid>
      <w:tr w:rsidR="00567CEF" w:rsidTr="00567CEF">
        <w:tc>
          <w:tcPr>
            <w:tcW w:w="3357" w:type="dxa"/>
          </w:tcPr>
          <w:p w:rsidR="00567CEF" w:rsidRDefault="00230746" w:rsidP="00A85CE9">
            <w:pPr>
              <w:pStyle w:val="Paragrafoelenco"/>
              <w:ind w:left="0"/>
            </w:pPr>
            <w:r>
              <w:rPr>
                <w:color w:val="FF0000"/>
              </w:rPr>
              <w:t>Index Name</w:t>
            </w:r>
          </w:p>
        </w:tc>
        <w:tc>
          <w:tcPr>
            <w:tcW w:w="3873" w:type="dxa"/>
          </w:tcPr>
          <w:p w:rsidR="00567CEF" w:rsidRPr="00A85CE9" w:rsidRDefault="00230746" w:rsidP="00A85CE9">
            <w:pPr>
              <w:pStyle w:val="Paragrafoelenco"/>
              <w:ind w:left="0"/>
              <w:rPr>
                <w:color w:val="FF0000"/>
              </w:rPr>
            </w:pPr>
            <w:proofErr w:type="spellStart"/>
            <w:r>
              <w:rPr>
                <w:color w:val="FF0000"/>
              </w:rPr>
              <w:t>Url</w:t>
            </w:r>
            <w:proofErr w:type="spellEnd"/>
          </w:p>
        </w:tc>
        <w:tc>
          <w:tcPr>
            <w:tcW w:w="2687" w:type="dxa"/>
          </w:tcPr>
          <w:p w:rsidR="00567CEF" w:rsidRPr="00A85CE9" w:rsidRDefault="00567CEF" w:rsidP="00A85CE9">
            <w:pPr>
              <w:pStyle w:val="Paragrafoelenco"/>
              <w:ind w:left="0"/>
              <w:rPr>
                <w:color w:val="FF0000"/>
              </w:rPr>
            </w:pPr>
            <w:proofErr w:type="spellStart"/>
            <w:r>
              <w:rPr>
                <w:color w:val="FF0000"/>
              </w:rPr>
              <w:t>Methodology</w:t>
            </w:r>
            <w:proofErr w:type="spellEnd"/>
          </w:p>
        </w:tc>
      </w:tr>
      <w:tr w:rsidR="00567CEF" w:rsidTr="00567CEF">
        <w:trPr>
          <w:trHeight w:val="534"/>
        </w:trPr>
        <w:tc>
          <w:tcPr>
            <w:tcW w:w="3357" w:type="dxa"/>
          </w:tcPr>
          <w:p w:rsidR="00567CEF" w:rsidRDefault="00567CEF" w:rsidP="00A85CE9">
            <w:pPr>
              <w:pStyle w:val="Paragrafoelenco"/>
              <w:ind w:left="0"/>
            </w:pPr>
            <w:bookmarkStart w:id="0" w:name="_Hlk535945177"/>
            <w:r>
              <w:t xml:space="preserve">Bloomberg Galaxy </w:t>
            </w:r>
            <w:proofErr w:type="spellStart"/>
            <w:r>
              <w:t>Crypto</w:t>
            </w:r>
            <w:proofErr w:type="spellEnd"/>
            <w:r>
              <w:t xml:space="preserve"> Index</w:t>
            </w:r>
            <w:bookmarkEnd w:id="0"/>
          </w:p>
        </w:tc>
        <w:tc>
          <w:tcPr>
            <w:tcW w:w="3873" w:type="dxa"/>
          </w:tcPr>
          <w:p w:rsidR="00567CEF" w:rsidRDefault="00A1725D" w:rsidP="00A85CE9">
            <w:pPr>
              <w:pStyle w:val="Paragrafoelenco"/>
              <w:ind w:left="0"/>
            </w:pPr>
            <w:hyperlink r:id="rId7" w:history="1">
              <w:r w:rsidR="00567CEF" w:rsidRPr="00576EF4">
                <w:rPr>
                  <w:rStyle w:val="Collegamentoipertestuale"/>
                </w:rPr>
                <w:t>https://goo.gl/m3gxd6</w:t>
              </w:r>
            </w:hyperlink>
            <w:r w:rsidR="00567CEF">
              <w:t xml:space="preserve"> </w:t>
            </w:r>
          </w:p>
        </w:tc>
        <w:tc>
          <w:tcPr>
            <w:tcW w:w="2687" w:type="dxa"/>
          </w:tcPr>
          <w:p w:rsidR="00567CEF" w:rsidRDefault="00A1725D" w:rsidP="00A85CE9">
            <w:pPr>
              <w:pStyle w:val="Paragrafoelenco"/>
              <w:ind w:left="0"/>
            </w:pPr>
            <w:hyperlink r:id="rId8" w:history="1">
              <w:r w:rsidR="00567CEF" w:rsidRPr="00576EF4">
                <w:rPr>
                  <w:rStyle w:val="Collegamentoipertestuale"/>
                </w:rPr>
                <w:t>https://goo.gl/As3xDq</w:t>
              </w:r>
            </w:hyperlink>
            <w:r w:rsidR="00567CEF">
              <w:t xml:space="preserve"> </w:t>
            </w:r>
          </w:p>
        </w:tc>
      </w:tr>
      <w:tr w:rsidR="00567CEF" w:rsidRPr="00B3502E" w:rsidTr="00567CEF">
        <w:trPr>
          <w:trHeight w:val="570"/>
        </w:trPr>
        <w:tc>
          <w:tcPr>
            <w:tcW w:w="3357" w:type="dxa"/>
          </w:tcPr>
          <w:p w:rsidR="00567CEF" w:rsidRPr="00230746" w:rsidRDefault="00567CEF" w:rsidP="00567CEF">
            <w:pPr>
              <w:rPr>
                <w:lang w:val="en-US"/>
              </w:rPr>
            </w:pPr>
            <w:bookmarkStart w:id="1" w:name="_Hlk535945251"/>
            <w:r w:rsidRPr="00567CEF">
              <w:rPr>
                <w:lang w:val="en-US"/>
              </w:rPr>
              <w:t>The Morgan Creek Bitwise Digital Asset Inde</w:t>
            </w:r>
            <w:r>
              <w:rPr>
                <w:lang w:val="en-US"/>
              </w:rPr>
              <w:t>x</w:t>
            </w:r>
            <w:bookmarkEnd w:id="1"/>
          </w:p>
        </w:tc>
        <w:tc>
          <w:tcPr>
            <w:tcW w:w="3873" w:type="dxa"/>
          </w:tcPr>
          <w:p w:rsidR="00567CEF" w:rsidRDefault="00A1725D" w:rsidP="00567CEF">
            <w:hyperlink r:id="rId9" w:history="1">
              <w:r w:rsidR="00567CEF" w:rsidRPr="00576EF4">
                <w:rPr>
                  <w:rStyle w:val="Collegamentoipertestuale"/>
                </w:rPr>
                <w:t>https://www.digitalassetindexfund.com/</w:t>
              </w:r>
            </w:hyperlink>
          </w:p>
          <w:p w:rsidR="00567CEF" w:rsidRPr="00567CEF" w:rsidRDefault="00567CEF" w:rsidP="00567CEF">
            <w:pPr>
              <w:pStyle w:val="Paragrafoelenco"/>
              <w:ind w:left="0"/>
              <w:rPr>
                <w:lang w:val="en-US"/>
              </w:rPr>
            </w:pPr>
          </w:p>
        </w:tc>
        <w:tc>
          <w:tcPr>
            <w:tcW w:w="2687" w:type="dxa"/>
          </w:tcPr>
          <w:p w:rsidR="00567CEF" w:rsidRPr="00567CEF" w:rsidRDefault="00A1725D" w:rsidP="00567CEF">
            <w:pPr>
              <w:rPr>
                <w:lang w:val="en-US"/>
              </w:rPr>
            </w:pPr>
            <w:hyperlink r:id="rId10" w:history="1">
              <w:r w:rsidR="00567CEF" w:rsidRPr="00567CEF">
                <w:rPr>
                  <w:rStyle w:val="Collegamentoipertestuale"/>
                  <w:lang w:val="en-US"/>
                </w:rPr>
                <w:t>https://goo.gl/PCivW6</w:t>
              </w:r>
            </w:hyperlink>
            <w:r w:rsidR="00567CEF" w:rsidRPr="00567CEF">
              <w:rPr>
                <w:lang w:val="en-US"/>
              </w:rPr>
              <w:t xml:space="preserve"> (d</w:t>
            </w:r>
            <w:r w:rsidR="00567CEF">
              <w:rPr>
                <w:lang w:val="en-US"/>
              </w:rPr>
              <w:t>ownload)</w:t>
            </w:r>
          </w:p>
        </w:tc>
      </w:tr>
      <w:tr w:rsidR="00567CEF" w:rsidRPr="00567CEF" w:rsidTr="00567CEF">
        <w:trPr>
          <w:trHeight w:val="571"/>
        </w:trPr>
        <w:tc>
          <w:tcPr>
            <w:tcW w:w="3357" w:type="dxa"/>
          </w:tcPr>
          <w:p w:rsidR="00567CEF" w:rsidRPr="00567CEF" w:rsidRDefault="00567CEF" w:rsidP="00567CEF">
            <w:pPr>
              <w:pStyle w:val="Paragrafoelenco"/>
              <w:ind w:left="0"/>
              <w:rPr>
                <w:lang w:val="en-US"/>
              </w:rPr>
            </w:pPr>
            <w:r>
              <w:rPr>
                <w:lang w:val="en-US"/>
              </w:rPr>
              <w:t>Bitwise Crypto Index</w:t>
            </w:r>
            <w:r w:rsidR="00BD6BF0">
              <w:rPr>
                <w:lang w:val="en-US"/>
              </w:rPr>
              <w:t>es</w:t>
            </w:r>
          </w:p>
        </w:tc>
        <w:tc>
          <w:tcPr>
            <w:tcW w:w="3873" w:type="dxa"/>
          </w:tcPr>
          <w:p w:rsidR="00567CEF" w:rsidRPr="00567CEF" w:rsidRDefault="00A1725D" w:rsidP="00567CEF">
            <w:pPr>
              <w:pStyle w:val="Paragrafoelenco"/>
              <w:ind w:left="0"/>
              <w:rPr>
                <w:lang w:val="en-US"/>
              </w:rPr>
            </w:pPr>
            <w:hyperlink r:id="rId11" w:history="1">
              <w:r w:rsidR="00567CEF" w:rsidRPr="00576EF4">
                <w:rPr>
                  <w:rStyle w:val="Collegamentoipertestuale"/>
                </w:rPr>
                <w:t>https://goo.gl/v428PH</w:t>
              </w:r>
            </w:hyperlink>
            <w:r w:rsidR="00567CEF">
              <w:t xml:space="preserve"> </w:t>
            </w:r>
          </w:p>
        </w:tc>
        <w:tc>
          <w:tcPr>
            <w:tcW w:w="2687" w:type="dxa"/>
          </w:tcPr>
          <w:p w:rsidR="00567CEF" w:rsidRDefault="00A1725D" w:rsidP="00567CEF">
            <w:pPr>
              <w:pStyle w:val="Paragrafoelenco"/>
              <w:ind w:left="0"/>
            </w:pPr>
            <w:hyperlink r:id="rId12" w:history="1">
              <w:r w:rsidR="00567CEF" w:rsidRPr="00576EF4">
                <w:rPr>
                  <w:rStyle w:val="Collegamentoipertestuale"/>
                </w:rPr>
                <w:t>https://goo.gl/v428PH</w:t>
              </w:r>
            </w:hyperlink>
          </w:p>
        </w:tc>
      </w:tr>
      <w:tr w:rsidR="00944D53" w:rsidRPr="00567CEF" w:rsidTr="00567CEF">
        <w:trPr>
          <w:trHeight w:val="571"/>
        </w:trPr>
        <w:tc>
          <w:tcPr>
            <w:tcW w:w="3357" w:type="dxa"/>
          </w:tcPr>
          <w:p w:rsidR="00944D53" w:rsidRDefault="00054779" w:rsidP="00567CEF">
            <w:pPr>
              <w:pStyle w:val="Paragrafoelenco"/>
              <w:ind w:left="0"/>
              <w:rPr>
                <w:lang w:val="en-US"/>
              </w:rPr>
            </w:pPr>
            <w:r>
              <w:rPr>
                <w:lang w:val="en-US"/>
              </w:rPr>
              <w:t>CCi30</w:t>
            </w:r>
          </w:p>
        </w:tc>
        <w:tc>
          <w:tcPr>
            <w:tcW w:w="3873" w:type="dxa"/>
          </w:tcPr>
          <w:p w:rsidR="00944D53" w:rsidRDefault="00A1725D" w:rsidP="00567CEF">
            <w:pPr>
              <w:pStyle w:val="Paragrafoelenco"/>
              <w:ind w:left="0"/>
            </w:pPr>
            <w:hyperlink r:id="rId13" w:history="1">
              <w:r w:rsidR="00054779" w:rsidRPr="00560083">
                <w:rPr>
                  <w:rStyle w:val="Collegamentoipertestuale"/>
                </w:rPr>
                <w:t>https://cci30.com/</w:t>
              </w:r>
            </w:hyperlink>
            <w:r w:rsidR="00054779">
              <w:t xml:space="preserve"> </w:t>
            </w:r>
          </w:p>
        </w:tc>
        <w:tc>
          <w:tcPr>
            <w:tcW w:w="2687" w:type="dxa"/>
          </w:tcPr>
          <w:p w:rsidR="00944D53" w:rsidRDefault="00A1725D" w:rsidP="00567CEF">
            <w:pPr>
              <w:pStyle w:val="Paragrafoelenco"/>
              <w:ind w:left="0"/>
            </w:pPr>
            <w:hyperlink r:id="rId14" w:history="1">
              <w:r w:rsidR="00054779" w:rsidRPr="00560083">
                <w:rPr>
                  <w:rStyle w:val="Collegamentoipertestuale"/>
                </w:rPr>
                <w:t>https://cci30.com/</w:t>
              </w:r>
            </w:hyperlink>
            <w:r w:rsidR="00054779">
              <w:t xml:space="preserve"> </w:t>
            </w:r>
          </w:p>
        </w:tc>
      </w:tr>
      <w:tr w:rsidR="00054779" w:rsidRPr="00567CEF" w:rsidTr="00567CEF">
        <w:trPr>
          <w:trHeight w:val="571"/>
        </w:trPr>
        <w:tc>
          <w:tcPr>
            <w:tcW w:w="3357" w:type="dxa"/>
          </w:tcPr>
          <w:p w:rsidR="00054779" w:rsidRDefault="00054779" w:rsidP="00567CEF">
            <w:pPr>
              <w:pStyle w:val="Paragrafoelenco"/>
              <w:ind w:left="0"/>
              <w:rPr>
                <w:lang w:val="en-US"/>
              </w:rPr>
            </w:pPr>
            <w:proofErr w:type="spellStart"/>
            <w:r>
              <w:rPr>
                <w:lang w:val="en-US"/>
              </w:rPr>
              <w:t>TheCrix</w:t>
            </w:r>
            <w:proofErr w:type="spellEnd"/>
          </w:p>
        </w:tc>
        <w:tc>
          <w:tcPr>
            <w:tcW w:w="3873" w:type="dxa"/>
          </w:tcPr>
          <w:p w:rsidR="00054779" w:rsidRDefault="00A1725D" w:rsidP="00567CEF">
            <w:pPr>
              <w:pStyle w:val="Paragrafoelenco"/>
              <w:ind w:left="0"/>
            </w:pPr>
            <w:hyperlink r:id="rId15" w:history="1">
              <w:r w:rsidR="00054779" w:rsidRPr="00560083">
                <w:rPr>
                  <w:rStyle w:val="Collegamentoipertestuale"/>
                </w:rPr>
                <w:t>http://thecrix.de/</w:t>
              </w:r>
            </w:hyperlink>
            <w:r w:rsidR="00054779">
              <w:t xml:space="preserve"> </w:t>
            </w:r>
          </w:p>
        </w:tc>
        <w:tc>
          <w:tcPr>
            <w:tcW w:w="2687" w:type="dxa"/>
          </w:tcPr>
          <w:p w:rsidR="00054779" w:rsidRDefault="00A1725D" w:rsidP="00567CEF">
            <w:pPr>
              <w:pStyle w:val="Paragrafoelenco"/>
              <w:ind w:left="0"/>
            </w:pPr>
            <w:hyperlink r:id="rId16" w:history="1">
              <w:r w:rsidR="00054779" w:rsidRPr="00560083">
                <w:rPr>
                  <w:rStyle w:val="Collegamentoipertestuale"/>
                </w:rPr>
                <w:t>http://thecrix.de/</w:t>
              </w:r>
            </w:hyperlink>
          </w:p>
        </w:tc>
      </w:tr>
    </w:tbl>
    <w:p w:rsidR="00A85CE9" w:rsidRDefault="00A85CE9" w:rsidP="00567CEF">
      <w:pPr>
        <w:pStyle w:val="Paragrafoelenco"/>
        <w:ind w:left="1080"/>
        <w:rPr>
          <w:lang w:val="en-US"/>
        </w:rPr>
      </w:pPr>
    </w:p>
    <w:p w:rsidR="00A85CE9" w:rsidRPr="00230746" w:rsidRDefault="00230746" w:rsidP="00230746">
      <w:pPr>
        <w:pStyle w:val="Paragrafoelenco"/>
        <w:numPr>
          <w:ilvl w:val="0"/>
          <w:numId w:val="5"/>
        </w:numPr>
        <w:rPr>
          <w:b/>
          <w:lang w:val="en-US"/>
        </w:rPr>
      </w:pPr>
      <w:bookmarkStart w:id="2" w:name="_Hlk536023173"/>
      <w:r w:rsidRPr="00230746">
        <w:rPr>
          <w:b/>
          <w:lang w:val="en-US"/>
        </w:rPr>
        <w:t xml:space="preserve">Bloomberg Galaxy Crypto </w:t>
      </w:r>
      <w:proofErr w:type="gramStart"/>
      <w:r w:rsidRPr="00230746">
        <w:rPr>
          <w:b/>
          <w:lang w:val="en-US"/>
        </w:rPr>
        <w:t>Index</w:t>
      </w:r>
      <w:bookmarkEnd w:id="2"/>
      <w:r w:rsidRPr="00230746">
        <w:rPr>
          <w:b/>
          <w:lang w:val="en-US"/>
        </w:rPr>
        <w:t xml:space="preserve"> :</w:t>
      </w:r>
      <w:proofErr w:type="gramEnd"/>
      <w:r w:rsidRPr="00230746">
        <w:rPr>
          <w:b/>
          <w:lang w:val="en-US"/>
        </w:rPr>
        <w:t xml:space="preserve"> </w:t>
      </w:r>
      <w:r w:rsidRPr="00230746">
        <w:rPr>
          <w:lang w:val="en-US"/>
        </w:rPr>
        <w:t xml:space="preserve">Bloomberg and Galaxy Digital Capital Management have launched the Bloomberg Galaxy Crypto Index (BGCI). The index is designed to measure the performance of the largest cryptocurrencies traded in USD. The BGCI is market capitalization-weighted and includes cryptocurrencies such as Bitcoin, Ethereum, </w:t>
      </w:r>
      <w:proofErr w:type="spellStart"/>
      <w:r w:rsidRPr="00230746">
        <w:rPr>
          <w:lang w:val="en-US"/>
        </w:rPr>
        <w:t>Monero</w:t>
      </w:r>
      <w:proofErr w:type="spellEnd"/>
      <w:r w:rsidRPr="00230746">
        <w:rPr>
          <w:lang w:val="en-US"/>
        </w:rPr>
        <w:t xml:space="preserve">, Ripple and </w:t>
      </w:r>
      <w:proofErr w:type="spellStart"/>
      <w:r w:rsidRPr="00230746">
        <w:rPr>
          <w:lang w:val="en-US"/>
        </w:rPr>
        <w:t>Zcash</w:t>
      </w:r>
      <w:proofErr w:type="spellEnd"/>
      <w:r w:rsidRPr="00230746">
        <w:rPr>
          <w:lang w:val="en-US"/>
        </w:rPr>
        <w:t>. The index constituents are diversified across different categories of digital assets, including stores of value, mediums of exchange, smart contract protocols and privacy assets.</w:t>
      </w:r>
    </w:p>
    <w:p w:rsidR="00230746" w:rsidRPr="00230746" w:rsidRDefault="00230746" w:rsidP="00230746">
      <w:pPr>
        <w:pStyle w:val="Paragrafoelenco"/>
        <w:ind w:left="1440"/>
        <w:rPr>
          <w:b/>
          <w:lang w:val="en-US"/>
        </w:rPr>
      </w:pPr>
    </w:p>
    <w:p w:rsidR="00CF7850" w:rsidRPr="00CF7850" w:rsidRDefault="00230746" w:rsidP="00CF7850">
      <w:pPr>
        <w:pStyle w:val="Paragrafoelenco"/>
        <w:numPr>
          <w:ilvl w:val="0"/>
          <w:numId w:val="5"/>
        </w:numPr>
        <w:rPr>
          <w:lang w:val="en-US"/>
        </w:rPr>
      </w:pPr>
      <w:r w:rsidRPr="00230746">
        <w:rPr>
          <w:b/>
          <w:lang w:val="en-US"/>
        </w:rPr>
        <w:t>The Morgan Creek Bitwise Digital Asset Index</w:t>
      </w:r>
      <w:r>
        <w:rPr>
          <w:b/>
          <w:lang w:val="en-US"/>
        </w:rPr>
        <w:t xml:space="preserve"> </w:t>
      </w:r>
      <w:proofErr w:type="gramStart"/>
      <w:r>
        <w:rPr>
          <w:b/>
          <w:lang w:val="en-US"/>
        </w:rPr>
        <w:t>( Anthony</w:t>
      </w:r>
      <w:proofErr w:type="gramEnd"/>
      <w:r>
        <w:rPr>
          <w:b/>
          <w:lang w:val="en-US"/>
        </w:rPr>
        <w:t xml:space="preserve"> </w:t>
      </w:r>
      <w:proofErr w:type="spellStart"/>
      <w:r>
        <w:rPr>
          <w:b/>
          <w:lang w:val="en-US"/>
        </w:rPr>
        <w:t>Pompliano</w:t>
      </w:r>
      <w:proofErr w:type="spellEnd"/>
      <w:r>
        <w:rPr>
          <w:b/>
          <w:lang w:val="en-US"/>
        </w:rPr>
        <w:t>)</w:t>
      </w:r>
      <w:r w:rsidR="00BD6BF0">
        <w:rPr>
          <w:b/>
          <w:lang w:val="en-US"/>
        </w:rPr>
        <w:t xml:space="preserve">:  </w:t>
      </w:r>
      <w:r w:rsidR="00BD6BF0" w:rsidRPr="00BD6BF0">
        <w:rPr>
          <w:lang w:val="en-US"/>
        </w:rPr>
        <w:t xml:space="preserve">The index is designed specifically as an investable </w:t>
      </w:r>
      <w:proofErr w:type="spellStart"/>
      <w:r w:rsidR="00BD6BF0" w:rsidRPr="00BD6BF0">
        <w:rPr>
          <w:lang w:val="en-US"/>
        </w:rPr>
        <w:t>benchmark,with</w:t>
      </w:r>
      <w:proofErr w:type="spellEnd"/>
      <w:r w:rsidR="00BD6BF0" w:rsidRPr="00BD6BF0">
        <w:rPr>
          <w:lang w:val="en-US"/>
        </w:rPr>
        <w:t xml:space="preserve"> rules around liquidity, custody, and other </w:t>
      </w:r>
      <w:proofErr w:type="spellStart"/>
      <w:r w:rsidR="00BD6BF0" w:rsidRPr="00BD6BF0">
        <w:rPr>
          <w:lang w:val="en-US"/>
        </w:rPr>
        <w:t>investability</w:t>
      </w:r>
      <w:proofErr w:type="spellEnd"/>
      <w:r w:rsidR="00BD6BF0" w:rsidRPr="00BD6BF0">
        <w:rPr>
          <w:lang w:val="en-US"/>
        </w:rPr>
        <w:t xml:space="preserve"> factors built in from the start, as well as screens designed to exclude coins with high degrees of centralized ownership.</w:t>
      </w:r>
      <w:r w:rsidR="00CF7850">
        <w:rPr>
          <w:lang w:val="en-US"/>
        </w:rPr>
        <w:br/>
      </w:r>
    </w:p>
    <w:p w:rsidR="00BD6BF0" w:rsidRPr="00BD6BF0" w:rsidRDefault="00BD6BF0" w:rsidP="00BD6BF0">
      <w:pPr>
        <w:pStyle w:val="Paragrafoelenco"/>
        <w:rPr>
          <w:lang w:val="en-US"/>
        </w:rPr>
      </w:pPr>
    </w:p>
    <w:p w:rsidR="00BD6BF0" w:rsidRPr="00054779" w:rsidRDefault="00BD6BF0" w:rsidP="00BD6BF0">
      <w:pPr>
        <w:pStyle w:val="Paragrafoelenco"/>
        <w:numPr>
          <w:ilvl w:val="0"/>
          <w:numId w:val="5"/>
        </w:numPr>
        <w:rPr>
          <w:b/>
          <w:lang w:val="en-US"/>
        </w:rPr>
      </w:pPr>
      <w:r w:rsidRPr="00BD6BF0">
        <w:rPr>
          <w:b/>
          <w:lang w:val="en-US"/>
        </w:rPr>
        <w:t>Bitwise Crypto Indexes:</w:t>
      </w:r>
      <w:r w:rsidR="00CF7850">
        <w:rPr>
          <w:b/>
          <w:lang w:val="en-US"/>
        </w:rPr>
        <w:t xml:space="preserve"> </w:t>
      </w:r>
      <w:r w:rsidR="00CF7850">
        <w:rPr>
          <w:lang w:val="en-US"/>
        </w:rPr>
        <w:t xml:space="preserve">Free Float </w:t>
      </w:r>
      <w:proofErr w:type="spellStart"/>
      <w:r w:rsidR="00CF7850">
        <w:rPr>
          <w:lang w:val="en-US"/>
        </w:rPr>
        <w:t>Metodology</w:t>
      </w:r>
      <w:proofErr w:type="spellEnd"/>
      <w:r w:rsidR="00CF7850">
        <w:rPr>
          <w:lang w:val="en-US"/>
        </w:rPr>
        <w:t>:</w:t>
      </w:r>
      <w:r w:rsidRPr="00BD6BF0">
        <w:rPr>
          <w:b/>
          <w:lang w:val="en-US"/>
        </w:rPr>
        <w:t xml:space="preserve"> </w:t>
      </w:r>
      <w:r>
        <w:rPr>
          <w:b/>
          <w:lang w:val="en-US"/>
        </w:rPr>
        <w:t xml:space="preserve"> </w:t>
      </w:r>
      <w:r w:rsidRPr="00BD6BF0">
        <w:rPr>
          <w:lang w:val="en-US"/>
        </w:rPr>
        <w:t>Indexes are designed in all aspects to be investable and replicable; as such, they will take into account measures surrounding liquidity, capital controls, exchange stability, custody limitations, and other factors in a rules-based manner.</w:t>
      </w:r>
    </w:p>
    <w:p w:rsidR="00054779" w:rsidRPr="00054779" w:rsidRDefault="00054779" w:rsidP="00054779">
      <w:pPr>
        <w:pStyle w:val="Paragrafoelenco"/>
        <w:rPr>
          <w:b/>
          <w:lang w:val="en-US"/>
        </w:rPr>
      </w:pPr>
    </w:p>
    <w:p w:rsidR="00054779" w:rsidRPr="00054779" w:rsidRDefault="00054779" w:rsidP="00BD6BF0">
      <w:pPr>
        <w:pStyle w:val="Paragrafoelenco"/>
        <w:numPr>
          <w:ilvl w:val="0"/>
          <w:numId w:val="5"/>
        </w:numPr>
        <w:rPr>
          <w:b/>
          <w:lang w:val="en-US"/>
        </w:rPr>
      </w:pPr>
      <w:r>
        <w:rPr>
          <w:b/>
          <w:lang w:val="en-US"/>
        </w:rPr>
        <w:t xml:space="preserve">CCi30: </w:t>
      </w:r>
      <w:r w:rsidRPr="00054779">
        <w:rPr>
          <w:lang w:val="en-US"/>
        </w:rPr>
        <w:t>The CCi30 is a rules-based index designed to objectively measure the overall growth, daily and long-term movement of the blockchain sector. It does so by tracking the 30 largest cryptocurrencies by market capitalization. It serves as a tool for passive investors to participate in this asset class, and as an industry benchmark for investment managers.</w:t>
      </w:r>
    </w:p>
    <w:p w:rsidR="00054779" w:rsidRPr="00054779" w:rsidRDefault="00054779" w:rsidP="00054779">
      <w:pPr>
        <w:pStyle w:val="Paragrafoelenco"/>
        <w:rPr>
          <w:b/>
          <w:lang w:val="en-US"/>
        </w:rPr>
      </w:pPr>
    </w:p>
    <w:p w:rsidR="00054779" w:rsidRPr="00054779" w:rsidRDefault="00054779" w:rsidP="00BD6BF0">
      <w:pPr>
        <w:pStyle w:val="Paragrafoelenco"/>
        <w:numPr>
          <w:ilvl w:val="0"/>
          <w:numId w:val="5"/>
        </w:numPr>
        <w:rPr>
          <w:b/>
          <w:lang w:val="en-US"/>
        </w:rPr>
      </w:pPr>
      <w:proofErr w:type="spellStart"/>
      <w:r>
        <w:rPr>
          <w:b/>
          <w:lang w:val="en-US"/>
        </w:rPr>
        <w:t>TheCrix</w:t>
      </w:r>
      <w:proofErr w:type="spellEnd"/>
      <w:r>
        <w:rPr>
          <w:b/>
          <w:lang w:val="en-US"/>
        </w:rPr>
        <w:t xml:space="preserve">: </w:t>
      </w:r>
      <w:r w:rsidRPr="00054779">
        <w:rPr>
          <w:lang w:val="en-US"/>
        </w:rPr>
        <w:t>It may happen, that a crypto has a high market capitalization, but if it is not traded frequently. Two measures are applied which are modified versions of the liquidity rules from the STOXX Japan 600 and the AEX Family</w:t>
      </w:r>
    </w:p>
    <w:p w:rsidR="00054779" w:rsidRPr="00054779" w:rsidRDefault="00054779" w:rsidP="00054779">
      <w:pPr>
        <w:pStyle w:val="Paragrafoelenco"/>
        <w:rPr>
          <w:b/>
          <w:lang w:val="en-US"/>
        </w:rPr>
      </w:pPr>
    </w:p>
    <w:p w:rsidR="00054779" w:rsidRPr="00B3502E" w:rsidRDefault="00054779" w:rsidP="00054779">
      <w:pPr>
        <w:pStyle w:val="Paragrafoelenco"/>
        <w:numPr>
          <w:ilvl w:val="0"/>
          <w:numId w:val="5"/>
        </w:numPr>
        <w:rPr>
          <w:b/>
          <w:lang w:val="en-US"/>
        </w:rPr>
      </w:pPr>
      <w:r>
        <w:rPr>
          <w:b/>
          <w:lang w:val="en-US"/>
        </w:rPr>
        <w:t xml:space="preserve">Other Indexes: </w:t>
      </w:r>
      <w:proofErr w:type="spellStart"/>
      <w:r>
        <w:rPr>
          <w:lang w:val="en-US"/>
        </w:rPr>
        <w:t>Coinmarketcap</w:t>
      </w:r>
      <w:proofErr w:type="spellEnd"/>
      <w:r>
        <w:rPr>
          <w:lang w:val="en-US"/>
        </w:rPr>
        <w:t xml:space="preserve">, World Coin Index, </w:t>
      </w:r>
      <w:proofErr w:type="spellStart"/>
      <w:r>
        <w:rPr>
          <w:lang w:val="en-US"/>
        </w:rPr>
        <w:t>CoingeCko</w:t>
      </w:r>
      <w:proofErr w:type="spellEnd"/>
      <w:r>
        <w:rPr>
          <w:lang w:val="en-US"/>
        </w:rPr>
        <w:t xml:space="preserve"> </w:t>
      </w:r>
      <w:proofErr w:type="spellStart"/>
      <w:r>
        <w:rPr>
          <w:lang w:val="en-US"/>
        </w:rPr>
        <w:t>etc</w:t>
      </w:r>
      <w:proofErr w:type="spellEnd"/>
      <w:r>
        <w:rPr>
          <w:lang w:val="en-US"/>
        </w:rPr>
        <w:t>…</w:t>
      </w:r>
    </w:p>
    <w:p w:rsidR="00B3502E" w:rsidRPr="00B3502E" w:rsidRDefault="00B3502E" w:rsidP="00B3502E">
      <w:pPr>
        <w:pStyle w:val="Paragrafoelenco"/>
        <w:rPr>
          <w:b/>
          <w:lang w:val="en-US"/>
        </w:rPr>
      </w:pPr>
    </w:p>
    <w:p w:rsidR="00B3502E" w:rsidRDefault="00B3502E" w:rsidP="00B3502E">
      <w:pPr>
        <w:pStyle w:val="Paragrafoelenco"/>
        <w:ind w:left="1440"/>
        <w:rPr>
          <w:b/>
          <w:lang w:val="en-US"/>
        </w:rPr>
      </w:pPr>
    </w:p>
    <w:p w:rsidR="00B3502E" w:rsidRDefault="00B3502E" w:rsidP="00B3502E">
      <w:proofErr w:type="spellStart"/>
      <w:r>
        <w:rPr>
          <w:b/>
          <w:lang w:val="en-US"/>
        </w:rPr>
        <w:t>Commento</w:t>
      </w:r>
      <w:proofErr w:type="spellEnd"/>
      <w:r>
        <w:rPr>
          <w:b/>
          <w:lang w:val="en-US"/>
        </w:rPr>
        <w:t xml:space="preserve">. </w:t>
      </w:r>
      <w:r>
        <w:rPr>
          <w:b/>
          <w:lang w:val="en-US"/>
        </w:rPr>
        <w:br/>
      </w:r>
      <w:r>
        <w:rPr>
          <w:b/>
          <w:lang w:val="en-US"/>
        </w:rPr>
        <w:br/>
      </w:r>
      <w:r w:rsidRPr="00B3502E">
        <w:t>I sopracitati indici</w:t>
      </w:r>
      <w:r>
        <w:t xml:space="preserve"> sono stati selezionati tra i vari indici</w:t>
      </w:r>
      <w:r w:rsidR="002D3C96">
        <w:t>, reperibili online,</w:t>
      </w:r>
      <w:r>
        <w:t xml:space="preserve"> che abbiamo come minimo delle </w:t>
      </w:r>
      <w:r>
        <w:lastRenderedPageBreak/>
        <w:t xml:space="preserve">caratteristiche di nostro interesse e che siano utilizzati da fondi speculativi, eccezion fatta per </w:t>
      </w:r>
      <w:proofErr w:type="spellStart"/>
      <w:r>
        <w:t>TheCrix</w:t>
      </w:r>
      <w:proofErr w:type="spellEnd"/>
      <w:r>
        <w:t xml:space="preserve">. </w:t>
      </w:r>
      <w:r>
        <w:br/>
        <w:t xml:space="preserve">I Principali indici di riferimento per i nostri scopi sono </w:t>
      </w:r>
      <w:r w:rsidRPr="00B3502E">
        <w:rPr>
          <w:b/>
        </w:rPr>
        <w:t xml:space="preserve">Bloomberg Galaxy </w:t>
      </w:r>
      <w:proofErr w:type="spellStart"/>
      <w:r w:rsidRPr="00B3502E">
        <w:rPr>
          <w:b/>
        </w:rPr>
        <w:t>Crypto</w:t>
      </w:r>
      <w:proofErr w:type="spellEnd"/>
      <w:r w:rsidRPr="00B3502E">
        <w:rPr>
          <w:b/>
        </w:rPr>
        <w:t xml:space="preserve"> Index</w:t>
      </w:r>
      <w:r>
        <w:rPr>
          <w:b/>
        </w:rPr>
        <w:t xml:space="preserve"> </w:t>
      </w:r>
      <w:r>
        <w:t>e</w:t>
      </w:r>
      <w:r>
        <w:rPr>
          <w:b/>
        </w:rPr>
        <w:t xml:space="preserve"> </w:t>
      </w:r>
      <w:r w:rsidRPr="00B3502E">
        <w:rPr>
          <w:b/>
        </w:rPr>
        <w:t xml:space="preserve">The Morgan Creek </w:t>
      </w:r>
      <w:proofErr w:type="spellStart"/>
      <w:r w:rsidRPr="00B3502E">
        <w:rPr>
          <w:b/>
        </w:rPr>
        <w:t>Bitwise</w:t>
      </w:r>
      <w:proofErr w:type="spellEnd"/>
      <w:r w:rsidRPr="00B3502E">
        <w:rPr>
          <w:b/>
        </w:rPr>
        <w:t xml:space="preserve"> Digital Asset Index</w:t>
      </w:r>
      <w:r>
        <w:rPr>
          <w:b/>
        </w:rPr>
        <w:t xml:space="preserve">. </w:t>
      </w:r>
      <w:r>
        <w:t xml:space="preserve">L’indice di </w:t>
      </w:r>
      <w:proofErr w:type="spellStart"/>
      <w:r>
        <w:t>BitWise</w:t>
      </w:r>
      <w:proofErr w:type="spellEnd"/>
      <w:r>
        <w:t xml:space="preserve"> per quanto simile al The Morgan Creek </w:t>
      </w:r>
      <w:proofErr w:type="spellStart"/>
      <w:r>
        <w:t>Bitwise</w:t>
      </w:r>
      <w:proofErr w:type="spellEnd"/>
      <w:r>
        <w:t xml:space="preserve"> Digital Asset Index, differisce per alcune caratteristiche, mentre CCi30 e The </w:t>
      </w:r>
      <w:proofErr w:type="spellStart"/>
      <w:r>
        <w:t>Crix</w:t>
      </w:r>
      <w:proofErr w:type="spellEnd"/>
      <w:r>
        <w:t xml:space="preserve"> sono interessanti</w:t>
      </w:r>
      <w:r w:rsidR="002D3C96">
        <w:t xml:space="preserve"> </w:t>
      </w:r>
      <w:proofErr w:type="spellStart"/>
      <w:r w:rsidR="002D3C96">
        <w:t>poichè</w:t>
      </w:r>
      <w:proofErr w:type="spellEnd"/>
      <w:r>
        <w:t xml:space="preserve"> mostrano esplicitamente le formule per il calcolo matematico e potrebbero essere d’aiuto. </w:t>
      </w:r>
      <w:r>
        <w:br/>
        <w:t>Gli altri Indici li ho messi tanto per variare e vedere che altri indici ci sono, ma che assolutamente non ci interessano perché utilizzano esclusivamente il market cap.</w:t>
      </w:r>
      <w:r>
        <w:br/>
      </w:r>
      <w:r>
        <w:br/>
      </w:r>
      <w:r>
        <w:rPr>
          <w:b/>
        </w:rPr>
        <w:t>Aspetti Interessanti:</w:t>
      </w:r>
      <w:r>
        <w:rPr>
          <w:b/>
        </w:rPr>
        <w:br/>
      </w:r>
      <w:r>
        <w:rPr>
          <w:b/>
        </w:rPr>
        <w:br/>
      </w:r>
      <w:r>
        <w:t xml:space="preserve">1) Gli </w:t>
      </w:r>
      <w:proofErr w:type="spellStart"/>
      <w:r>
        <w:t>assets</w:t>
      </w:r>
      <w:proofErr w:type="spellEnd"/>
      <w:r>
        <w:t xml:space="preserve"> inseriti all’interno degli indici 1</w:t>
      </w:r>
      <w:r w:rsidR="002D3C96">
        <w:t xml:space="preserve">, </w:t>
      </w:r>
      <w:r>
        <w:t>2</w:t>
      </w:r>
      <w:r w:rsidR="002D3C96">
        <w:t>,</w:t>
      </w:r>
      <w:r>
        <w:t xml:space="preserve"> 3</w:t>
      </w:r>
      <w:r w:rsidR="002D3C96">
        <w:t xml:space="preserve"> sono stati</w:t>
      </w:r>
      <w:r>
        <w:t xml:space="preserve"> selezionati seguendo caratteristiche analitiche (</w:t>
      </w:r>
      <w:proofErr w:type="spellStart"/>
      <w:r>
        <w:t>marketcap</w:t>
      </w:r>
      <w:proofErr w:type="spellEnd"/>
      <w:r>
        <w:t xml:space="preserve">, liquidità </w:t>
      </w:r>
      <w:proofErr w:type="spellStart"/>
      <w:r>
        <w:t>etc</w:t>
      </w:r>
      <w:proofErr w:type="spellEnd"/>
      <w:r>
        <w:t xml:space="preserve">) e caratteristiche come decentralizzazione della moneta, sicurezza etc. In poche parole non ci si limita ad osservare semplicemente l’andamento del </w:t>
      </w:r>
      <w:proofErr w:type="spellStart"/>
      <w:r>
        <w:t>cryptoassets</w:t>
      </w:r>
      <w:proofErr w:type="spellEnd"/>
      <w:r>
        <w:t>, ma si fa uno studio a 360° di esso.</w:t>
      </w:r>
    </w:p>
    <w:p w:rsidR="00B3502E" w:rsidRDefault="00B3502E" w:rsidP="00B3502E">
      <w:r>
        <w:t>2) Per quanto riguarda gli indici 1,2 e 3</w:t>
      </w:r>
      <w:r w:rsidR="002D3C96">
        <w:t>,</w:t>
      </w:r>
      <w:r>
        <w:t xml:space="preserve"> un board selezionato si riunisc</w:t>
      </w:r>
      <w:r w:rsidR="002D3C96">
        <w:t>e</w:t>
      </w:r>
      <w:r>
        <w:t xml:space="preserve"> una volta al mese per controllare </w:t>
      </w:r>
      <w:r w:rsidR="002D3C96">
        <w:t xml:space="preserve">i dati e prendere decisioni riguardanti in modo </w:t>
      </w:r>
      <w:proofErr w:type="gramStart"/>
      <w:r w:rsidR="002D3C96">
        <w:t>particolare:  ricalibrare</w:t>
      </w:r>
      <w:proofErr w:type="gramEnd"/>
      <w:r w:rsidR="002D3C96">
        <w:t xml:space="preserve"> indice, includere o escludere </w:t>
      </w:r>
      <w:proofErr w:type="spellStart"/>
      <w:r w:rsidR="002D3C96">
        <w:t>assets</w:t>
      </w:r>
      <w:proofErr w:type="spellEnd"/>
      <w:r w:rsidR="002D3C96">
        <w:t xml:space="preserve"> .</w:t>
      </w:r>
    </w:p>
    <w:p w:rsidR="002D3C96" w:rsidRPr="00B3502E" w:rsidRDefault="002D3C96" w:rsidP="00B3502E">
      <w:r>
        <w:t xml:space="preserve">3) Gli indici attualmente in circolazioni sono pochi e spesso simili tra di loro, si intravedono diverse opportunità di implementazione e migliorie che potrebbero essere apportate. </w:t>
      </w:r>
    </w:p>
    <w:p w:rsidR="009C5DDF" w:rsidRPr="00B3502E" w:rsidRDefault="009C5DDF" w:rsidP="00A85CE9"/>
    <w:p w:rsidR="008D17CA" w:rsidRDefault="00230746" w:rsidP="008D17CA">
      <w:pPr>
        <w:rPr>
          <w:b/>
          <w:sz w:val="28"/>
          <w:szCs w:val="28"/>
        </w:rPr>
      </w:pPr>
      <w:r w:rsidRPr="00B3502E">
        <w:rPr>
          <w:b/>
          <w:sz w:val="28"/>
          <w:szCs w:val="28"/>
        </w:rPr>
        <w:t xml:space="preserve"> </w:t>
      </w:r>
      <w:r w:rsidRPr="00230746">
        <w:rPr>
          <w:b/>
          <w:sz w:val="28"/>
          <w:szCs w:val="28"/>
        </w:rPr>
        <w:t>EXCHANGE &amp; API</w:t>
      </w:r>
    </w:p>
    <w:p w:rsidR="00230746" w:rsidRPr="00230746" w:rsidRDefault="00230746" w:rsidP="008D17CA">
      <w:pPr>
        <w:rPr>
          <w:b/>
          <w:sz w:val="28"/>
          <w:szCs w:val="28"/>
        </w:rPr>
      </w:pPr>
    </w:p>
    <w:tbl>
      <w:tblPr>
        <w:tblStyle w:val="Grigliatabella"/>
        <w:tblW w:w="0" w:type="auto"/>
        <w:tblInd w:w="-289" w:type="dxa"/>
        <w:tblLook w:val="04A0" w:firstRow="1" w:lastRow="0" w:firstColumn="1" w:lastColumn="0" w:noHBand="0" w:noVBand="1"/>
      </w:tblPr>
      <w:tblGrid>
        <w:gridCol w:w="1596"/>
        <w:gridCol w:w="1536"/>
        <w:gridCol w:w="3288"/>
        <w:gridCol w:w="3497"/>
      </w:tblGrid>
      <w:tr w:rsidR="00230746" w:rsidTr="00230746">
        <w:tc>
          <w:tcPr>
            <w:tcW w:w="1596" w:type="dxa"/>
          </w:tcPr>
          <w:p w:rsidR="00230746" w:rsidRDefault="00230746" w:rsidP="008D17CA"/>
        </w:tc>
        <w:tc>
          <w:tcPr>
            <w:tcW w:w="1536" w:type="dxa"/>
          </w:tcPr>
          <w:p w:rsidR="00230746" w:rsidRPr="00230746" w:rsidRDefault="00230746" w:rsidP="008D17CA">
            <w:pPr>
              <w:rPr>
                <w:color w:val="FF0000"/>
              </w:rPr>
            </w:pPr>
            <w:r w:rsidRPr="00230746">
              <w:rPr>
                <w:color w:val="FF0000"/>
              </w:rPr>
              <w:t>Name</w:t>
            </w:r>
          </w:p>
        </w:tc>
        <w:tc>
          <w:tcPr>
            <w:tcW w:w="3288" w:type="dxa"/>
          </w:tcPr>
          <w:p w:rsidR="00230746" w:rsidRDefault="00230746" w:rsidP="008D17CA">
            <w:proofErr w:type="spellStart"/>
            <w:r w:rsidRPr="00230746">
              <w:rPr>
                <w:color w:val="FF0000"/>
              </w:rPr>
              <w:t>Url</w:t>
            </w:r>
            <w:proofErr w:type="spellEnd"/>
          </w:p>
        </w:tc>
        <w:tc>
          <w:tcPr>
            <w:tcW w:w="3497" w:type="dxa"/>
          </w:tcPr>
          <w:p w:rsidR="00230746" w:rsidRDefault="00230746" w:rsidP="008D17CA">
            <w:r w:rsidRPr="00230746">
              <w:rPr>
                <w:color w:val="FF0000"/>
              </w:rPr>
              <w:t xml:space="preserve">API </w:t>
            </w:r>
            <w:proofErr w:type="spellStart"/>
            <w:r>
              <w:rPr>
                <w:color w:val="FF0000"/>
              </w:rPr>
              <w:t>U</w:t>
            </w:r>
            <w:r w:rsidRPr="00230746">
              <w:rPr>
                <w:color w:val="FF0000"/>
              </w:rPr>
              <w:t>rl</w:t>
            </w:r>
            <w:proofErr w:type="spellEnd"/>
          </w:p>
        </w:tc>
      </w:tr>
      <w:tr w:rsidR="008D17CA" w:rsidTr="00230746">
        <w:tc>
          <w:tcPr>
            <w:tcW w:w="1596" w:type="dxa"/>
          </w:tcPr>
          <w:p w:rsidR="008D17CA" w:rsidRDefault="008D17CA" w:rsidP="008D17CA">
            <w:r>
              <w:t>CME</w:t>
            </w:r>
          </w:p>
        </w:tc>
        <w:tc>
          <w:tcPr>
            <w:tcW w:w="1536" w:type="dxa"/>
          </w:tcPr>
          <w:p w:rsidR="008D17CA" w:rsidRDefault="008D17CA" w:rsidP="008D17CA">
            <w:proofErr w:type="spellStart"/>
            <w:r>
              <w:t>Bitstamp</w:t>
            </w:r>
            <w:proofErr w:type="spellEnd"/>
          </w:p>
        </w:tc>
        <w:tc>
          <w:tcPr>
            <w:tcW w:w="3288" w:type="dxa"/>
          </w:tcPr>
          <w:p w:rsidR="008D17CA" w:rsidRDefault="00A1725D" w:rsidP="008D17CA">
            <w:hyperlink r:id="rId17" w:history="1">
              <w:r w:rsidR="00230746" w:rsidRPr="00323574">
                <w:rPr>
                  <w:rStyle w:val="Collegamentoipertestuale"/>
                </w:rPr>
                <w:t>https://www.bitstamp.net/</w:t>
              </w:r>
            </w:hyperlink>
            <w:r w:rsidR="00230746">
              <w:t xml:space="preserve"> </w:t>
            </w:r>
          </w:p>
        </w:tc>
        <w:tc>
          <w:tcPr>
            <w:tcW w:w="3497" w:type="dxa"/>
          </w:tcPr>
          <w:p w:rsidR="008D17CA" w:rsidRDefault="00A1725D" w:rsidP="008D17CA">
            <w:hyperlink r:id="rId18" w:history="1">
              <w:r w:rsidR="00230746" w:rsidRPr="00323574">
                <w:rPr>
                  <w:rStyle w:val="Collegamentoipertestuale"/>
                </w:rPr>
                <w:t>https://www.bitstamp.net/api/</w:t>
              </w:r>
            </w:hyperlink>
            <w:r w:rsidR="00230746">
              <w:t xml:space="preserve"> </w:t>
            </w:r>
          </w:p>
        </w:tc>
      </w:tr>
      <w:tr w:rsidR="008D17CA" w:rsidTr="00230746">
        <w:tc>
          <w:tcPr>
            <w:tcW w:w="1596" w:type="dxa"/>
          </w:tcPr>
          <w:p w:rsidR="008D17CA" w:rsidRDefault="008D17CA" w:rsidP="008D17CA">
            <w:r>
              <w:t>CME</w:t>
            </w:r>
          </w:p>
        </w:tc>
        <w:tc>
          <w:tcPr>
            <w:tcW w:w="1536" w:type="dxa"/>
          </w:tcPr>
          <w:p w:rsidR="008D17CA" w:rsidRDefault="008D17CA" w:rsidP="008D17CA">
            <w:proofErr w:type="spellStart"/>
            <w:r>
              <w:t>CoinBase</w:t>
            </w:r>
            <w:proofErr w:type="spellEnd"/>
          </w:p>
        </w:tc>
        <w:tc>
          <w:tcPr>
            <w:tcW w:w="3288" w:type="dxa"/>
          </w:tcPr>
          <w:p w:rsidR="008D17CA" w:rsidRDefault="00A1725D" w:rsidP="008D17CA">
            <w:hyperlink r:id="rId19" w:history="1">
              <w:r w:rsidR="00230746" w:rsidRPr="00576EF4">
                <w:rPr>
                  <w:rStyle w:val="Collegamentoipertestuale"/>
                </w:rPr>
                <w:t>https://www.coinbase.com/</w:t>
              </w:r>
            </w:hyperlink>
          </w:p>
        </w:tc>
        <w:tc>
          <w:tcPr>
            <w:tcW w:w="3497" w:type="dxa"/>
          </w:tcPr>
          <w:p w:rsidR="008D17CA" w:rsidRDefault="00A1725D" w:rsidP="008D17CA">
            <w:hyperlink r:id="rId20" w:history="1">
              <w:r w:rsidR="00230746" w:rsidRPr="00576EF4">
                <w:rPr>
                  <w:rStyle w:val="Collegamentoipertestuale"/>
                </w:rPr>
                <w:t>https://developers.coinbase.com/</w:t>
              </w:r>
            </w:hyperlink>
          </w:p>
        </w:tc>
      </w:tr>
      <w:tr w:rsidR="008D17CA" w:rsidTr="00230746">
        <w:tc>
          <w:tcPr>
            <w:tcW w:w="1596" w:type="dxa"/>
          </w:tcPr>
          <w:p w:rsidR="008D17CA" w:rsidRDefault="008D17CA" w:rsidP="008D17CA">
            <w:r>
              <w:t>CME</w:t>
            </w:r>
          </w:p>
        </w:tc>
        <w:tc>
          <w:tcPr>
            <w:tcW w:w="1536" w:type="dxa"/>
          </w:tcPr>
          <w:p w:rsidR="008D17CA" w:rsidRDefault="008D17CA" w:rsidP="008D17CA">
            <w:proofErr w:type="spellStart"/>
            <w:r>
              <w:t>itBit</w:t>
            </w:r>
            <w:proofErr w:type="spellEnd"/>
          </w:p>
        </w:tc>
        <w:tc>
          <w:tcPr>
            <w:tcW w:w="3288" w:type="dxa"/>
          </w:tcPr>
          <w:p w:rsidR="008D17CA" w:rsidRDefault="00A1725D" w:rsidP="008D17CA">
            <w:hyperlink r:id="rId21" w:history="1">
              <w:r w:rsidR="008D17CA" w:rsidRPr="00576EF4">
                <w:rPr>
                  <w:rStyle w:val="Collegamentoipertestuale"/>
                </w:rPr>
                <w:t>https://www.itbit.com/</w:t>
              </w:r>
            </w:hyperlink>
            <w:r w:rsidR="008D17CA">
              <w:t xml:space="preserve"> </w:t>
            </w:r>
          </w:p>
        </w:tc>
        <w:tc>
          <w:tcPr>
            <w:tcW w:w="3497" w:type="dxa"/>
          </w:tcPr>
          <w:p w:rsidR="008D17CA" w:rsidRDefault="00A1725D" w:rsidP="008D17CA">
            <w:hyperlink r:id="rId22" w:history="1">
              <w:r w:rsidR="008D17CA" w:rsidRPr="00576EF4">
                <w:rPr>
                  <w:rStyle w:val="Collegamentoipertestuale"/>
                </w:rPr>
                <w:t>https://www.itbit.com/api</w:t>
              </w:r>
            </w:hyperlink>
            <w:r w:rsidR="008D17CA">
              <w:t xml:space="preserve"> </w:t>
            </w:r>
          </w:p>
        </w:tc>
      </w:tr>
      <w:tr w:rsidR="008D17CA" w:rsidTr="00230746">
        <w:tc>
          <w:tcPr>
            <w:tcW w:w="1596" w:type="dxa"/>
          </w:tcPr>
          <w:p w:rsidR="008D17CA" w:rsidRDefault="008D17CA" w:rsidP="008D17CA">
            <w:r>
              <w:t>CME</w:t>
            </w:r>
          </w:p>
        </w:tc>
        <w:tc>
          <w:tcPr>
            <w:tcW w:w="1536" w:type="dxa"/>
          </w:tcPr>
          <w:p w:rsidR="008D17CA" w:rsidRDefault="008D17CA" w:rsidP="008D17CA">
            <w:proofErr w:type="spellStart"/>
            <w:r>
              <w:t>Kraken</w:t>
            </w:r>
            <w:proofErr w:type="spellEnd"/>
          </w:p>
        </w:tc>
        <w:tc>
          <w:tcPr>
            <w:tcW w:w="3288" w:type="dxa"/>
          </w:tcPr>
          <w:p w:rsidR="008D17CA" w:rsidRDefault="00A1725D" w:rsidP="008D17CA">
            <w:hyperlink r:id="rId23" w:history="1">
              <w:r w:rsidR="008D17CA" w:rsidRPr="00576EF4">
                <w:rPr>
                  <w:rStyle w:val="Collegamentoipertestuale"/>
                </w:rPr>
                <w:t>https://www.kraken.com</w:t>
              </w:r>
            </w:hyperlink>
            <w:r w:rsidR="008D17CA">
              <w:t xml:space="preserve"> </w:t>
            </w:r>
          </w:p>
        </w:tc>
        <w:tc>
          <w:tcPr>
            <w:tcW w:w="3497" w:type="dxa"/>
          </w:tcPr>
          <w:p w:rsidR="008D17CA" w:rsidRDefault="00A1725D" w:rsidP="008D17CA">
            <w:hyperlink r:id="rId24" w:history="1">
              <w:r w:rsidR="008D17CA" w:rsidRPr="00576EF4">
                <w:rPr>
                  <w:rStyle w:val="Collegamentoipertestuale"/>
                </w:rPr>
                <w:t>https://goo.gl/uhjEj5</w:t>
              </w:r>
            </w:hyperlink>
            <w:r w:rsidR="008D17CA">
              <w:t xml:space="preserve"> </w:t>
            </w:r>
          </w:p>
        </w:tc>
      </w:tr>
      <w:tr w:rsidR="008D17CA" w:rsidTr="00230746">
        <w:tc>
          <w:tcPr>
            <w:tcW w:w="1596" w:type="dxa"/>
          </w:tcPr>
          <w:p w:rsidR="008D17CA" w:rsidRDefault="008D17CA" w:rsidP="008D17CA">
            <w:r>
              <w:t>CBOE</w:t>
            </w:r>
          </w:p>
        </w:tc>
        <w:tc>
          <w:tcPr>
            <w:tcW w:w="1536" w:type="dxa"/>
          </w:tcPr>
          <w:p w:rsidR="008D17CA" w:rsidRDefault="008D17CA" w:rsidP="008D17CA">
            <w:r>
              <w:t>Gemini Exchange</w:t>
            </w:r>
          </w:p>
        </w:tc>
        <w:tc>
          <w:tcPr>
            <w:tcW w:w="3288" w:type="dxa"/>
          </w:tcPr>
          <w:p w:rsidR="008D17CA" w:rsidRDefault="00A1725D" w:rsidP="008D17CA">
            <w:hyperlink r:id="rId25" w:history="1">
              <w:r w:rsidR="00230746" w:rsidRPr="00323574">
                <w:rPr>
                  <w:rStyle w:val="Collegamentoipertestuale"/>
                </w:rPr>
                <w:t>https://gemini.com/</w:t>
              </w:r>
            </w:hyperlink>
            <w:r w:rsidR="00230746">
              <w:t xml:space="preserve"> </w:t>
            </w:r>
          </w:p>
        </w:tc>
        <w:tc>
          <w:tcPr>
            <w:tcW w:w="3497" w:type="dxa"/>
          </w:tcPr>
          <w:p w:rsidR="008D17CA" w:rsidRDefault="00A1725D" w:rsidP="008D17CA">
            <w:hyperlink r:id="rId26" w:history="1">
              <w:r w:rsidR="00230746" w:rsidRPr="00323574">
                <w:rPr>
                  <w:rStyle w:val="Collegamentoipertestuale"/>
                </w:rPr>
                <w:t>https://docs.gemini.com/rest-api/</w:t>
              </w:r>
            </w:hyperlink>
            <w:r w:rsidR="00230746">
              <w:t xml:space="preserve"> </w:t>
            </w:r>
          </w:p>
        </w:tc>
      </w:tr>
      <w:tr w:rsidR="008D17CA" w:rsidTr="00230746">
        <w:tc>
          <w:tcPr>
            <w:tcW w:w="1596" w:type="dxa"/>
          </w:tcPr>
          <w:p w:rsidR="008D17CA" w:rsidRDefault="008D17CA" w:rsidP="008D17CA"/>
        </w:tc>
        <w:tc>
          <w:tcPr>
            <w:tcW w:w="1536" w:type="dxa"/>
          </w:tcPr>
          <w:p w:rsidR="008D17CA" w:rsidRDefault="008D17CA" w:rsidP="008D17CA">
            <w:r>
              <w:t>The Rock Trading</w:t>
            </w:r>
          </w:p>
        </w:tc>
        <w:tc>
          <w:tcPr>
            <w:tcW w:w="3288" w:type="dxa"/>
          </w:tcPr>
          <w:p w:rsidR="008D17CA" w:rsidRDefault="00A1725D" w:rsidP="008D17CA">
            <w:hyperlink r:id="rId27" w:history="1">
              <w:r w:rsidR="008D17CA" w:rsidRPr="00576EF4">
                <w:rPr>
                  <w:rStyle w:val="Collegamentoipertestuale"/>
                </w:rPr>
                <w:t>https://www.therocktrading.com/</w:t>
              </w:r>
            </w:hyperlink>
            <w:r w:rsidR="008D17CA">
              <w:t xml:space="preserve"> </w:t>
            </w:r>
          </w:p>
        </w:tc>
        <w:tc>
          <w:tcPr>
            <w:tcW w:w="3497" w:type="dxa"/>
          </w:tcPr>
          <w:p w:rsidR="008D17CA" w:rsidRDefault="00A1725D" w:rsidP="008D17CA">
            <w:hyperlink r:id="rId28" w:history="1">
              <w:r w:rsidR="008D17CA" w:rsidRPr="00576EF4">
                <w:rPr>
                  <w:rStyle w:val="Collegamentoipertestuale"/>
                </w:rPr>
                <w:t>https://api.therocktrading.com/doc/</w:t>
              </w:r>
            </w:hyperlink>
            <w:r w:rsidR="008D17CA">
              <w:t xml:space="preserve"> </w:t>
            </w:r>
          </w:p>
        </w:tc>
      </w:tr>
    </w:tbl>
    <w:p w:rsidR="008D17CA" w:rsidRDefault="008D17CA" w:rsidP="008D17CA"/>
    <w:p w:rsidR="008D17CA" w:rsidRDefault="002D3C96" w:rsidP="002D3C96">
      <w:pPr>
        <w:pStyle w:val="Paragrafoelenco"/>
        <w:numPr>
          <w:ilvl w:val="0"/>
          <w:numId w:val="7"/>
        </w:numPr>
      </w:pPr>
      <w:r>
        <w:t xml:space="preserve">Sono Selezionati tra gli Exchange di riferimento per i Futures CME e CBOE, ai quali è stato aggiunto The Rock Trading, </w:t>
      </w:r>
      <w:proofErr w:type="spellStart"/>
      <w:r>
        <w:t>l’exchange</w:t>
      </w:r>
      <w:proofErr w:type="spellEnd"/>
      <w:r>
        <w:t xml:space="preserve"> più longevo al mondo ed Italiano.</w:t>
      </w:r>
    </w:p>
    <w:p w:rsidR="002D3C96" w:rsidRDefault="002D3C96" w:rsidP="002D3C96">
      <w:pPr>
        <w:pStyle w:val="Paragrafoelenco"/>
      </w:pPr>
    </w:p>
    <w:p w:rsidR="00537AE8" w:rsidRDefault="002D3C96" w:rsidP="00230746">
      <w:pPr>
        <w:pStyle w:val="Paragrafoelenco"/>
        <w:numPr>
          <w:ilvl w:val="0"/>
          <w:numId w:val="7"/>
        </w:numPr>
      </w:pPr>
      <w:r>
        <w:t>In futuro sarà necessario specificare i criteri per i quali sono stati scelti ques</w:t>
      </w:r>
      <w:bookmarkStart w:id="3" w:name="_GoBack"/>
      <w:bookmarkEnd w:id="3"/>
      <w:r>
        <w:t xml:space="preserve">ti </w:t>
      </w:r>
      <w:proofErr w:type="spellStart"/>
      <w:r>
        <w:t>exchange</w:t>
      </w:r>
      <w:proofErr w:type="spellEnd"/>
      <w:r>
        <w:t xml:space="preserve">. Al link seguente troverete i criteri usati da CME per scegliere i </w:t>
      </w:r>
      <w:proofErr w:type="spellStart"/>
      <w:r>
        <w:t>priri</w:t>
      </w:r>
      <w:proofErr w:type="spellEnd"/>
      <w:r>
        <w:t xml:space="preserve"> </w:t>
      </w:r>
      <w:proofErr w:type="spellStart"/>
      <w:r>
        <w:t>exchange</w:t>
      </w:r>
      <w:proofErr w:type="spellEnd"/>
      <w:r>
        <w:t xml:space="preserve"> di </w:t>
      </w:r>
      <w:proofErr w:type="gramStart"/>
      <w:r>
        <w:t>riferimento :</w:t>
      </w:r>
      <w:proofErr w:type="gramEnd"/>
      <w:hyperlink r:id="rId29" w:history="1">
        <w:r w:rsidRPr="00630089">
          <w:rPr>
            <w:rStyle w:val="Collegamentoipertestuale"/>
          </w:rPr>
          <w:t>https://www.cmegroup.com/education/constituent-exchanges-criteria.html</w:t>
        </w:r>
      </w:hyperlink>
      <w:r w:rsidR="00537AE8">
        <w:t xml:space="preserve">  ;</w:t>
      </w:r>
    </w:p>
    <w:p w:rsidR="0033108D" w:rsidRPr="00230746" w:rsidRDefault="0033108D" w:rsidP="00230746">
      <w:pPr>
        <w:pStyle w:val="Paragrafoelenco"/>
        <w:ind w:left="1210"/>
      </w:pPr>
    </w:p>
    <w:sectPr w:rsidR="0033108D" w:rsidRPr="002307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25D" w:rsidRDefault="00A1725D" w:rsidP="009C5DDF">
      <w:pPr>
        <w:spacing w:after="0" w:line="240" w:lineRule="auto"/>
      </w:pPr>
      <w:r>
        <w:separator/>
      </w:r>
    </w:p>
  </w:endnote>
  <w:endnote w:type="continuationSeparator" w:id="0">
    <w:p w:rsidR="00A1725D" w:rsidRDefault="00A1725D" w:rsidP="009C5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25D" w:rsidRDefault="00A1725D" w:rsidP="009C5DDF">
      <w:pPr>
        <w:spacing w:after="0" w:line="240" w:lineRule="auto"/>
      </w:pPr>
      <w:r>
        <w:separator/>
      </w:r>
    </w:p>
  </w:footnote>
  <w:footnote w:type="continuationSeparator" w:id="0">
    <w:p w:rsidR="00A1725D" w:rsidRDefault="00A1725D" w:rsidP="009C5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71E"/>
    <w:multiLevelType w:val="hybridMultilevel"/>
    <w:tmpl w:val="2A8C7FC4"/>
    <w:lvl w:ilvl="0" w:tplc="E5325B1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AB06AA"/>
    <w:multiLevelType w:val="hybridMultilevel"/>
    <w:tmpl w:val="A24A5A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2B3E2B"/>
    <w:multiLevelType w:val="hybridMultilevel"/>
    <w:tmpl w:val="B134CF4A"/>
    <w:lvl w:ilvl="0" w:tplc="EFA08312">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93628A9"/>
    <w:multiLevelType w:val="hybridMultilevel"/>
    <w:tmpl w:val="105CF2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0A570D1"/>
    <w:multiLevelType w:val="hybridMultilevel"/>
    <w:tmpl w:val="279A8D96"/>
    <w:lvl w:ilvl="0" w:tplc="930E12F2">
      <w:start w:val="1"/>
      <w:numFmt w:val="decimal"/>
      <w:lvlText w:val="%1)"/>
      <w:lvlJc w:val="left"/>
      <w:pPr>
        <w:ind w:left="1210" w:hanging="360"/>
      </w:pPr>
      <w:rPr>
        <w:rFonts w:hint="default"/>
      </w:r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5" w15:restartNumberingAfterBreak="0">
    <w:nsid w:val="6CF23DB5"/>
    <w:multiLevelType w:val="hybridMultilevel"/>
    <w:tmpl w:val="70C6C602"/>
    <w:lvl w:ilvl="0" w:tplc="ECD09C62">
      <w:start w:val="1"/>
      <w:numFmt w:val="decimal"/>
      <w:lvlText w:val="%1)"/>
      <w:lvlJc w:val="left"/>
      <w:pPr>
        <w:ind w:left="1440" w:hanging="360"/>
      </w:pPr>
      <w:rPr>
        <w:rFonts w:hint="default"/>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71C27714"/>
    <w:multiLevelType w:val="hybridMultilevel"/>
    <w:tmpl w:val="7212AAC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31"/>
    <w:rsid w:val="00054779"/>
    <w:rsid w:val="00230746"/>
    <w:rsid w:val="002A0AAD"/>
    <w:rsid w:val="002D3C96"/>
    <w:rsid w:val="0033108D"/>
    <w:rsid w:val="003320F9"/>
    <w:rsid w:val="004B36D0"/>
    <w:rsid w:val="00537AE8"/>
    <w:rsid w:val="00567CEF"/>
    <w:rsid w:val="007A437A"/>
    <w:rsid w:val="008A2231"/>
    <w:rsid w:val="008D17CA"/>
    <w:rsid w:val="00944D53"/>
    <w:rsid w:val="00996A1F"/>
    <w:rsid w:val="009C5DDF"/>
    <w:rsid w:val="00A1725D"/>
    <w:rsid w:val="00A23769"/>
    <w:rsid w:val="00A85CE9"/>
    <w:rsid w:val="00B05043"/>
    <w:rsid w:val="00B3502E"/>
    <w:rsid w:val="00B73A93"/>
    <w:rsid w:val="00BC2DEF"/>
    <w:rsid w:val="00BD6BF0"/>
    <w:rsid w:val="00CF7850"/>
    <w:rsid w:val="00D750D7"/>
    <w:rsid w:val="00EF05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F27A"/>
  <w15:chartTrackingRefBased/>
  <w15:docId w15:val="{CE99C36B-0573-41A3-96EB-A2352B9D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2231"/>
    <w:pPr>
      <w:ind w:left="720"/>
      <w:contextualSpacing/>
    </w:pPr>
  </w:style>
  <w:style w:type="character" w:styleId="Collegamentoipertestuale">
    <w:name w:val="Hyperlink"/>
    <w:basedOn w:val="Carpredefinitoparagrafo"/>
    <w:uiPriority w:val="99"/>
    <w:unhideWhenUsed/>
    <w:rsid w:val="00996A1F"/>
    <w:rPr>
      <w:color w:val="0563C1" w:themeColor="hyperlink"/>
      <w:u w:val="single"/>
    </w:rPr>
  </w:style>
  <w:style w:type="character" w:styleId="Menzionenonrisolta">
    <w:name w:val="Unresolved Mention"/>
    <w:basedOn w:val="Carpredefinitoparagrafo"/>
    <w:uiPriority w:val="99"/>
    <w:semiHidden/>
    <w:unhideWhenUsed/>
    <w:rsid w:val="00996A1F"/>
    <w:rPr>
      <w:color w:val="605E5C"/>
      <w:shd w:val="clear" w:color="auto" w:fill="E1DFDD"/>
    </w:rPr>
  </w:style>
  <w:style w:type="paragraph" w:styleId="Intestazione">
    <w:name w:val="header"/>
    <w:basedOn w:val="Normale"/>
    <w:link w:val="IntestazioneCarattere"/>
    <w:uiPriority w:val="99"/>
    <w:unhideWhenUsed/>
    <w:rsid w:val="009C5DD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5DDF"/>
  </w:style>
  <w:style w:type="paragraph" w:styleId="Pidipagina">
    <w:name w:val="footer"/>
    <w:basedOn w:val="Normale"/>
    <w:link w:val="PidipaginaCarattere"/>
    <w:uiPriority w:val="99"/>
    <w:unhideWhenUsed/>
    <w:rsid w:val="009C5DD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5DDF"/>
  </w:style>
  <w:style w:type="table" w:styleId="Grigliatabella">
    <w:name w:val="Table Grid"/>
    <w:basedOn w:val="Tabellanormale"/>
    <w:uiPriority w:val="39"/>
    <w:rsid w:val="00A85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As3xDq" TargetMode="External"/><Relationship Id="rId13" Type="http://schemas.openxmlformats.org/officeDocument/2006/relationships/hyperlink" Target="https://cci30.com/" TargetMode="External"/><Relationship Id="rId18" Type="http://schemas.openxmlformats.org/officeDocument/2006/relationships/hyperlink" Target="https://www.bitstamp.net/api/" TargetMode="External"/><Relationship Id="rId26" Type="http://schemas.openxmlformats.org/officeDocument/2006/relationships/hyperlink" Target="https://docs.gemini.com/rest-api/" TargetMode="External"/><Relationship Id="rId3" Type="http://schemas.openxmlformats.org/officeDocument/2006/relationships/settings" Target="settings.xml"/><Relationship Id="rId21" Type="http://schemas.openxmlformats.org/officeDocument/2006/relationships/hyperlink" Target="https://www.itbit.com/" TargetMode="External"/><Relationship Id="rId7" Type="http://schemas.openxmlformats.org/officeDocument/2006/relationships/hyperlink" Target="https://goo.gl/m3gxd6" TargetMode="External"/><Relationship Id="rId12" Type="http://schemas.openxmlformats.org/officeDocument/2006/relationships/hyperlink" Target="https://goo.gl/v428PH" TargetMode="External"/><Relationship Id="rId17" Type="http://schemas.openxmlformats.org/officeDocument/2006/relationships/hyperlink" Target="https://www.bitstamp.net/" TargetMode="External"/><Relationship Id="rId25" Type="http://schemas.openxmlformats.org/officeDocument/2006/relationships/hyperlink" Target="https://gemini.com/" TargetMode="External"/><Relationship Id="rId2" Type="http://schemas.openxmlformats.org/officeDocument/2006/relationships/styles" Target="styles.xml"/><Relationship Id="rId16" Type="http://schemas.openxmlformats.org/officeDocument/2006/relationships/hyperlink" Target="http://thecrix.de/" TargetMode="External"/><Relationship Id="rId20" Type="http://schemas.openxmlformats.org/officeDocument/2006/relationships/hyperlink" Target="https://developers.coinbase.com/" TargetMode="External"/><Relationship Id="rId29" Type="http://schemas.openxmlformats.org/officeDocument/2006/relationships/hyperlink" Target="https://www.cmegroup.com/education/constituent-exchanges-criteri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v428PH" TargetMode="External"/><Relationship Id="rId24" Type="http://schemas.openxmlformats.org/officeDocument/2006/relationships/hyperlink" Target="https://goo.gl/uhjEj5" TargetMode="External"/><Relationship Id="rId5" Type="http://schemas.openxmlformats.org/officeDocument/2006/relationships/footnotes" Target="footnotes.xml"/><Relationship Id="rId15" Type="http://schemas.openxmlformats.org/officeDocument/2006/relationships/hyperlink" Target="http://thecrix.de/" TargetMode="External"/><Relationship Id="rId23" Type="http://schemas.openxmlformats.org/officeDocument/2006/relationships/hyperlink" Target="https://www.kraken.com" TargetMode="External"/><Relationship Id="rId28" Type="http://schemas.openxmlformats.org/officeDocument/2006/relationships/hyperlink" Target="https://api.therocktrading.com/doc/" TargetMode="External"/><Relationship Id="rId10" Type="http://schemas.openxmlformats.org/officeDocument/2006/relationships/hyperlink" Target="https://goo.gl/PCivW6" TargetMode="External"/><Relationship Id="rId19" Type="http://schemas.openxmlformats.org/officeDocument/2006/relationships/hyperlink" Target="https://www.coinbas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assetindexfund.com/" TargetMode="External"/><Relationship Id="rId14" Type="http://schemas.openxmlformats.org/officeDocument/2006/relationships/hyperlink" Target="https://cci30.com/" TargetMode="External"/><Relationship Id="rId22" Type="http://schemas.openxmlformats.org/officeDocument/2006/relationships/hyperlink" Target="https://www.itbit.com/api" TargetMode="External"/><Relationship Id="rId27" Type="http://schemas.openxmlformats.org/officeDocument/2006/relationships/hyperlink" Target="https://www.therocktrading.com/"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2</Pages>
  <Words>847</Words>
  <Characters>4830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Pichini</dc:creator>
  <cp:keywords/>
  <dc:description/>
  <cp:lastModifiedBy>Massimo Pichini</cp:lastModifiedBy>
  <cp:revision>4</cp:revision>
  <dcterms:created xsi:type="dcterms:W3CDTF">2019-01-22T15:13:00Z</dcterms:created>
  <dcterms:modified xsi:type="dcterms:W3CDTF">2019-01-23T15:26:00Z</dcterms:modified>
</cp:coreProperties>
</file>