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64" w:rsidRDefault="003F1E64" w:rsidP="003F1E64">
      <w:pPr>
        <w:pStyle w:val="Titolo"/>
      </w:pPr>
      <w:r>
        <w:t>Licenze Open Source</w:t>
      </w:r>
    </w:p>
    <w:p w:rsidR="003F1E64" w:rsidRDefault="003F1E64" w:rsidP="003F1E64">
      <w:pPr>
        <w:pStyle w:val="Titolo1"/>
      </w:pPr>
      <w:r w:rsidRPr="003F1E64">
        <w:t xml:space="preserve">Licenza GPL 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(GNU General Public License)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Tra tutte la più famosa e la prima, rappresenta la filosofia Open Source. Prima di tutto il codice rilasciato deve essere accompagnato da una copia della licenza, o anche dal link della pagina web dove si può trovare il testo (esiste anche una versione italiana). La licenza viene anche definita "Infettiva" perché qualsiasi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software che utilizzi il componente licenziato GPL dovrà esserlo a sua volta, e soprattutto il codice non può essere utilizzato in software proprietario. Il vantaggio è che l’utente finale ha il diritto di ricevere tutto il codice e avere la possibilità di modificarlo e studiarlo senza nessuna restrizione, naturalmente con l’obbligo di trasferire tutti i diritti all’autore nel caso di distribuzione del software. Viene fornita anche un’assicurazione per l’autore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che non è responsabile del malfunzionamento del programma, l’utente finale si assume il rischio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nell’utilizzo del software.</w:t>
      </w:r>
    </w:p>
    <w:p w:rsidR="003F1E64" w:rsidRDefault="003F1E64" w:rsidP="003F1E64">
      <w:pPr>
        <w:pStyle w:val="Titolo1"/>
      </w:pPr>
      <w:r>
        <w:t xml:space="preserve">Licenza </w:t>
      </w:r>
      <w:r w:rsidRPr="003F1E64">
        <w:t xml:space="preserve">LGPL </w:t>
      </w:r>
    </w:p>
    <w:p w:rsid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(GNU Lesser General Public License)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Sorella minore della GPL, e differisce solo sul punto che riguarda la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integrazione in software proprietario. Infatti un componente rilasciato con licenza LGPL può essere utilizzato in software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"Closed", questo per favorire la distribuzione delle librerie anche dalle software house. Inizialmente la licenza venne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chiamata Library GPL, una licenza su misura per i componenti del sistema GNU, venne poi rinominata Lesser per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invitare gli sviluppatori ad un utilizzo più parsimonioso.</w:t>
      </w:r>
    </w:p>
    <w:p w:rsidR="003F1E64" w:rsidRDefault="003F1E64" w:rsidP="003F1E64">
      <w:pPr>
        <w:pStyle w:val="Titolo1"/>
      </w:pPr>
      <w:r w:rsidRPr="003F1E64">
        <w:t xml:space="preserve">Licenze LGPL BSD </w:t>
      </w:r>
    </w:p>
    <w:p w:rsidR="003D3617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(Berkeley Software Distribution)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Questa licenza è più liberale delle precedenti, infatti permette la distribuzione del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codice o solo dei sorgenti, o entrambi, ed è richiesta esclusivamente una nota del copyright, senza l’obbligo di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includere una copia della licenza. In più non esiste il discorso del copyleft, il programma può essere incluso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all’interno di software proprietari, e permette la distribuzione anche sotto altre licenze, sempre citando i detentori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del copyright.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Per concludere la licenza è perfettamente compatibile con la GPL.</w:t>
      </w:r>
    </w:p>
    <w:p w:rsidR="003F1E64" w:rsidRDefault="003F1E64" w:rsidP="003F1E64">
      <w:pPr>
        <w:pStyle w:val="Titolo1"/>
      </w:pPr>
      <w:r w:rsidRPr="003F1E64">
        <w:t xml:space="preserve">Licenza BSD MPL </w:t>
      </w:r>
    </w:p>
    <w:p w:rsid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(Mozilla &amp; Netscape Public Licenses)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Studiata a tavolino dalla Mozilla Foundation (quella di Firefox per intenderci).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Con questa licenza vi sono alcune limitazioni sulla distribuzione del codice, infatti è possibile distribuirlo senza modifiche,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nel caso che siano fatte variazioni al sorgente originale; le modifiche devono essere rilasciate sotto licenza MPL, ed è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necessario rendere i sorgenti disponibili. I file aggiunti possono anche essere proprietari. Questa licenza non è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compatibile con la GPL, invece è completamente compatibile con la BSD, per il semplice fatto che la BSD non è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presente il discorso CopyLeft.</w:t>
      </w:r>
    </w:p>
    <w:p w:rsidR="003F1E64" w:rsidRDefault="003F1E64" w:rsidP="003F1E64">
      <w:pPr>
        <w:pStyle w:val="Titolo1"/>
      </w:pPr>
      <w:r w:rsidRPr="003F1E64">
        <w:t xml:space="preserve">Licenze MPL GNU FDL </w:t>
      </w:r>
    </w:p>
    <w:p w:rsid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(GNU Free Documentation License)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Anche la documentazione tecnica necessita di una licenza, GNU FDL,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versione della GPL per i testi, infatti ogni copia di documento licenziato deve essere distribuito con la stessa modalità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(CopyLeft), anche se viene modificata. Naturalmente è obbligatorio in ogni versione successiva citare gli autori, 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 xml:space="preserve">soprattutto se si vuole utilizzare uno scritto licenziato è necessario cambiarne il titolo (a meno che </w:t>
      </w:r>
      <w:r w:rsidRPr="003F1E64">
        <w:rPr>
          <w:rFonts w:asciiTheme="majorHAnsi" w:hAnsiTheme="majorHAnsi" w:cs="Arial"/>
          <w:sz w:val="24"/>
          <w:szCs w:val="24"/>
        </w:rPr>
        <w:lastRenderedPageBreak/>
        <w:t>l’autore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precedente lo permetta). In aggiunta è necessario riportare le sezioni dette "secondarie", cioè copertina, posteriore,</w:t>
      </w:r>
      <w:r w:rsidR="003D3617"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storia del documento, dediche varie e riconoscimenti. Importante, nessun materiale di cui è proibita la distribuzione può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essere usato con la licenza GNU FDL</w:t>
      </w:r>
      <w:r>
        <w:rPr>
          <w:rFonts w:asciiTheme="majorHAnsi" w:hAnsiTheme="majorHAnsi" w:cs="Arial"/>
          <w:sz w:val="24"/>
          <w:szCs w:val="24"/>
        </w:rPr>
        <w:t>.</w:t>
      </w:r>
    </w:p>
    <w:p w:rsidR="003F1E64" w:rsidRDefault="003F1E64" w:rsidP="003F1E64">
      <w:pPr>
        <w:pStyle w:val="Titolo1"/>
      </w:pPr>
      <w:r w:rsidRPr="003F1E64">
        <w:t xml:space="preserve">Licenze GNU FDFL CC </w:t>
      </w:r>
    </w:p>
    <w:p w:rsid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( Creative Commons )</w:t>
      </w:r>
    </w:p>
    <w:p w:rsid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Piccola citazione alle licenze Creative Commons. Anche se non riguardano il software sono da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elogiare per la semplicità e le combinazioni possibili, infatti queste licenze coprono quasi esclusivamente contenuti,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immagini, video, musica, opere d’arte e altro riguardante opere dell’ingegno, e il loro pregio è che un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utente può scegliere la propria licenza, utilizzando un semplice wizard ( Wizard Licenza CC ); ci viene chiesto se vogliamo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che l’opera possa essere usata per scopi commerciali, se vogliamo permettere la modifica ed ecco una pagina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HTML con delle immagini esplicative e poca spiegazione, in modo da rendere semplice e immediato a chiunque, per chi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invece non si fida potrà anche leggerne la versione completa.</w:t>
      </w: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3F1E64" w:rsidRPr="003F1E64" w:rsidRDefault="003F1E64" w:rsidP="003F1E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1E64">
        <w:rPr>
          <w:rFonts w:asciiTheme="majorHAnsi" w:hAnsiTheme="majorHAnsi" w:cs="Arial"/>
          <w:sz w:val="24"/>
          <w:szCs w:val="24"/>
        </w:rPr>
        <w:t>E in tutto questo cosa ci guadagno?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La domanda più ricorrente è : bella l</w:t>
      </w:r>
      <w:r>
        <w:rPr>
          <w:rFonts w:asciiTheme="majorHAnsi" w:hAnsiTheme="majorHAnsi" w:cs="Arial"/>
          <w:sz w:val="24"/>
          <w:szCs w:val="24"/>
        </w:rPr>
        <w:t>’</w:t>
      </w:r>
      <w:r w:rsidRPr="003F1E64">
        <w:rPr>
          <w:rFonts w:asciiTheme="majorHAnsi" w:hAnsiTheme="majorHAnsi" w:cs="Arial"/>
          <w:sz w:val="24"/>
          <w:szCs w:val="24"/>
        </w:rPr>
        <w:t>idea, ma io non vivo solo di codice, mi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piacerebbe anche guadagnare qualche soldino! Nulla di più giusto, le licenze Open Source non vietano la vendita del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software, bensì lasciano la libertà di scelta, ognuno può far pagare quanto vuole, oppure è libero di distribuire il suo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software gratuitamente. La questione è ben diversa dal software proprietario, nel senso che chi distribuisce il software può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far pagare ad esempio il supporto o il trasferimento, ma un utente che ha acquistato è libero di farne quello che vuole,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copiarlo quante volte vuole, non è tenuto, come nel software proprietario, a pagare una licenza per ogni installazione o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per ogni processore. Anche il termine vendere software può trarre in inganno, infatti la FSF suggerisce la dicitura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"distribuire software libero dietro comp</w:t>
      </w:r>
      <w:r>
        <w:rPr>
          <w:rFonts w:asciiTheme="majorHAnsi" w:hAnsiTheme="majorHAnsi" w:cs="Arial"/>
          <w:sz w:val="24"/>
          <w:szCs w:val="24"/>
        </w:rPr>
        <w:t>enso" (Vendere Software Libero</w:t>
      </w:r>
      <w:r w:rsidRPr="003F1E64">
        <w:rPr>
          <w:rFonts w:asciiTheme="majorHAnsi" w:hAnsiTheme="majorHAnsi" w:cs="Arial"/>
          <w:sz w:val="24"/>
          <w:szCs w:val="24"/>
        </w:rPr>
        <w:t>). Se il software sarà di qualità e la comunità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3F1E64">
        <w:rPr>
          <w:rFonts w:asciiTheme="majorHAnsi" w:hAnsiTheme="majorHAnsi" w:cs="Arial"/>
          <w:sz w:val="24"/>
          <w:szCs w:val="24"/>
        </w:rPr>
        <w:t>soddisfatta, non sarà fantascienza un supporto economico dei nostri utenti.</w:t>
      </w:r>
    </w:p>
    <w:sectPr w:rsidR="003F1E64" w:rsidRPr="003F1E64" w:rsidSect="003F1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/>
  <w:rsids>
    <w:rsidRoot w:val="003F1E64"/>
    <w:rsid w:val="003D3617"/>
    <w:rsid w:val="003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1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F1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F1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F1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784</Words>
  <Characters>4471</Characters>
  <Application>Microsoft Office Word</Application>
  <DocSecurity>0</DocSecurity>
  <Lines>37</Lines>
  <Paragraphs>10</Paragraphs>
  <ScaleCrop>false</ScaleCrop>
  <Company>Aule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2012-03-30T07:21:00Z</dcterms:created>
  <dcterms:modified xsi:type="dcterms:W3CDTF">2012-03-30T08:33:00Z</dcterms:modified>
</cp:coreProperties>
</file>