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rPr>
        <w:t>Title:</w:t>
      </w:r>
      <w:r>
        <w:rPr/>
        <w:t xml:space="preserve"> "The Benefits of Automating Small Business Workflows"</w:t>
      </w:r>
    </w:p>
    <w:p>
      <w:pPr>
        <w:pStyle w:val="TextBody"/>
        <w:rPr/>
      </w:pPr>
      <w:r>
        <w:rPr>
          <w:b/>
          <w:bCs/>
        </w:rPr>
        <w:t>Introduction:</w:t>
      </w:r>
      <w:r>
        <w:rPr/>
        <w:br/>
        <w:t>In today’s fast-paced business environment, small business owners are constantly juggling multiple tasks and responsibilities. Finding ways to streamline operations and improve efficiency is crucial. One effective strategy is automating workflows. Automation can transform how you run your business, saving you time, reducing costs, and minimising errors. In this blog post, we’ll explore the benefits of workflow automation and how small businesses can start implementing it.</w:t>
      </w:r>
    </w:p>
    <w:p>
      <w:pPr>
        <w:pStyle w:val="TextBody"/>
        <w:rPr/>
      </w:pPr>
      <w:r>
        <w:rPr>
          <w:b/>
          <w:bCs/>
        </w:rPr>
        <w:t>Key Benefits of Workflow Automation:</w:t>
      </w:r>
    </w:p>
    <w:p>
      <w:pPr>
        <w:pStyle w:val="Normal"/>
        <w:numPr>
          <w:ilvl w:val="0"/>
          <w:numId w:val="5"/>
        </w:numPr>
        <w:rPr/>
      </w:pPr>
      <w:r>
        <w:rPr>
          <w:b/>
          <w:bCs/>
        </w:rPr>
        <w:t>Time-Saving:</w:t>
      </w:r>
      <w:r>
        <w:rPr/>
        <w:br/>
        <w:t>Automation takes over repetitive tasks, freeing up your time to focus on more strategic activities. Whether it’s scheduling appointments, sending invoices, or managing inventory, automation can handle these tasks efficiently, allowing you to dedicate your time to growing your business.</w:t>
      </w:r>
    </w:p>
    <w:p>
      <w:pPr>
        <w:pStyle w:val="Normal"/>
        <w:numPr>
          <w:ilvl w:val="0"/>
          <w:numId w:val="2"/>
        </w:numPr>
        <w:rPr/>
      </w:pPr>
      <w:r>
        <w:rPr>
          <w:b/>
          <w:bCs/>
        </w:rPr>
        <w:t>Cost Reduction:</w:t>
      </w:r>
      <w:r>
        <w:rPr/>
        <w:br/>
        <w:t>By automating processes, you reduce the need for manual intervention, which can lower labour costs. Additionally, automation minimises errors that can lead to costly mistakes, such as incorrect data entry or missed deadlines.</w:t>
      </w:r>
    </w:p>
    <w:p>
      <w:pPr>
        <w:pStyle w:val="Normal"/>
        <w:numPr>
          <w:ilvl w:val="0"/>
          <w:numId w:val="2"/>
        </w:numPr>
        <w:rPr/>
      </w:pPr>
      <w:r>
        <w:rPr>
          <w:b/>
          <w:bCs/>
        </w:rPr>
        <w:t>Error Minimisation:</w:t>
      </w:r>
      <w:r>
        <w:rPr/>
        <w:br/>
        <w:t>Manual processes are prone to errors, especially when they involve repetitive tasks. Automation ensures consistency and accuracy, reducing the risk of mistakes that can impact your business operations.</w:t>
      </w:r>
    </w:p>
    <w:p>
      <w:pPr>
        <w:pStyle w:val="Normal"/>
        <w:rPr/>
      </w:pPr>
      <w:r>
        <w:rPr>
          <w:b/>
          <w:bCs/>
        </w:rPr>
        <w:t>How Small Businesses Can Start with Simple Automation Tools:</w:t>
      </w:r>
    </w:p>
    <w:p>
      <w:pPr>
        <w:pStyle w:val="Normal"/>
        <w:numPr>
          <w:ilvl w:val="0"/>
          <w:numId w:val="6"/>
        </w:numPr>
        <w:rPr/>
      </w:pPr>
      <w:r>
        <w:rPr>
          <w:b/>
          <w:bCs/>
        </w:rPr>
        <w:t>Identify Processes to Automate:</w:t>
      </w:r>
      <w:r>
        <w:rPr/>
        <w:br/>
        <w:t>Begin by identifying repetitive tasks that take up a significant amount of your time. Common processes include data entry, email communication, invoicing, and social media posting.</w:t>
      </w:r>
    </w:p>
    <w:p>
      <w:pPr>
        <w:pStyle w:val="Normal"/>
        <w:numPr>
          <w:ilvl w:val="0"/>
          <w:numId w:val="7"/>
        </w:numPr>
        <w:rPr/>
      </w:pPr>
      <w:r>
        <w:rPr>
          <w:b/>
          <w:bCs/>
        </w:rPr>
        <w:t>Choose the Right Tools:</w:t>
      </w:r>
      <w:r>
        <w:rPr/>
        <w:br/>
        <w:t>There are numerous automation tools available that cater to different business needs. Tools like Make.com, Zapier and IFTTT allow you to connect various apps and create automated workflows without any coding knowledge. For more comprehensive solutions, consider platforms like Odoo, which offer extensive automation capabilities.</w:t>
      </w:r>
    </w:p>
    <w:p>
      <w:pPr>
        <w:pStyle w:val="Normal"/>
        <w:numPr>
          <w:ilvl w:val="0"/>
          <w:numId w:val="8"/>
        </w:numPr>
        <w:rPr/>
      </w:pPr>
      <w:r>
        <w:rPr>
          <w:b/>
          <w:bCs/>
        </w:rPr>
        <w:t>Start Small:</w:t>
      </w:r>
      <w:r>
        <w:rPr/>
        <w:br/>
        <w:t>Implementing automation doesn’t have to be overwhelming. Start with a few simple workflows and gradually expand as you become more comfortable with the tools. For example, you can automate email responses to common inquiries or set up automatic reminders for follow-up tasks.</w:t>
      </w:r>
    </w:p>
    <w:p>
      <w:pPr>
        <w:pStyle w:val="Normal"/>
        <w:numPr>
          <w:ilvl w:val="0"/>
          <w:numId w:val="9"/>
        </w:numPr>
        <w:rPr/>
      </w:pPr>
      <w:r>
        <w:rPr>
          <w:b/>
          <w:bCs/>
        </w:rPr>
        <w:t>Monitor and Optimise:</w:t>
      </w:r>
      <w:r>
        <w:rPr/>
        <w:br/>
        <w:t>Once you’ve implemented automation, it’s important to monitor the results and make adjustments as needed. Regularly review your automated workflows to ensure they’re functioning correctly and delivering the desired outcomes.</w:t>
      </w:r>
    </w:p>
    <w:p>
      <w:pPr>
        <w:pStyle w:val="Normal"/>
        <w:widowControl/>
        <w:suppressAutoHyphens w:val="true"/>
        <w:overflowPunct w:val="false"/>
        <w:bidi w:val="0"/>
        <w:spacing w:before="0" w:after="113"/>
        <w:jc w:val="left"/>
        <w:rPr/>
      </w:pPr>
      <w:r>
        <w:rPr/>
        <w:t>Automation offers small businesses a powerful way to enhance efficiency, reduce costs, and improve accuracy. By starting with simple automation tools and gradually expanding your efforts, you can transform your operations and focus on what matters most – growing your business. Stay tuned for more tips and insights on how to leverage automation for your small business.</w:t>
      </w:r>
    </w:p>
    <w:sectPr>
      <w:headerReference w:type="default" r:id="rId2"/>
      <w:headerReference w:type="first" r:id="rId3"/>
      <w:footerReference w:type="default" r:id="rId4"/>
      <w:footerReference w:type="first" r:id="rId5"/>
      <w:type w:val="nextPage"/>
      <w:pgSz w:w="11906" w:h="16838"/>
      <w:pgMar w:left="1134" w:right="1134" w:gutter="0" w:header="1134" w:top="1693" w:footer="1134" w:bottom="1693"/>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drawing>
        <wp:anchor behindDoc="1" distT="0" distB="0" distL="0" distR="0" simplePos="0" locked="0" layoutInCell="1" allowOverlap="1" relativeHeight="0">
          <wp:simplePos x="0" y="0"/>
          <wp:positionH relativeFrom="column">
            <wp:posOffset>4517390</wp:posOffset>
          </wp:positionH>
          <wp:positionV relativeFrom="paragraph">
            <wp:posOffset>-405765</wp:posOffset>
          </wp:positionV>
          <wp:extent cx="154305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43050"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rPr/>
      <w:drawing>
        <wp:anchor behindDoc="1" distT="0" distB="0" distL="0" distR="0" simplePos="0" locked="0" layoutInCell="0" allowOverlap="1" relativeHeight="2">
          <wp:simplePos x="0" y="0"/>
          <wp:positionH relativeFrom="column">
            <wp:posOffset>5546090</wp:posOffset>
          </wp:positionH>
          <wp:positionV relativeFrom="paragraph">
            <wp:posOffset>-607060</wp:posOffset>
          </wp:positionV>
          <wp:extent cx="989330" cy="8750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989330" cy="8750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2"/>
    <w:lvlOverride w:ilvl="0">
      <w:startOverride w:val="1"/>
    </w:lvlOverride>
  </w:num>
  <w:num w:numId="7">
    <w:abstractNumId w:val="2"/>
  </w:num>
  <w:num w:numId="8">
    <w:abstractNumId w:val="2"/>
  </w:num>
  <w:num w:numId="9">
    <w:abstractNumId w:val="2"/>
  </w:num>
</w:numbering>
</file>

<file path=word/settings.xml><?xml version="1.0" encoding="utf-8"?>
<w:settings xmlns:w="http://schemas.openxmlformats.org/wordprocessingml/2006/main">
  <w:zoom w:percent="100"/>
  <w:embedSystemFonts/>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Lucida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113"/>
      <w:jc w:val="left"/>
    </w:pPr>
    <w:rPr>
      <w:rFonts w:ascii="Arial" w:hAnsi="Arial" w:eastAsia="Noto Serif CJK SC" w:cs="Lucida Sans"/>
      <w:color w:val="auto"/>
      <w:kern w:val="2"/>
      <w:sz w:val="22"/>
      <w:szCs w:val="24"/>
      <w:lang w:val="en-AU" w:eastAsia="zh-CN" w:bidi="hi-IN"/>
    </w:rPr>
  </w:style>
  <w:style w:type="paragraph" w:styleId="Heading1">
    <w:name w:val="Heading 1"/>
    <w:basedOn w:val="Heading"/>
    <w:next w:val="Normal"/>
    <w:qFormat/>
    <w:pPr>
      <w:numPr>
        <w:ilvl w:val="0"/>
        <w:numId w:val="1"/>
      </w:numPr>
      <w:spacing w:before="240" w:after="120"/>
      <w:outlineLvl w:val="0"/>
    </w:pPr>
    <w:rPr>
      <w:b/>
      <w:bCs/>
      <w:sz w:val="36"/>
      <w:szCs w:val="36"/>
    </w:rPr>
  </w:style>
  <w:style w:type="paragraph" w:styleId="Heading2">
    <w:name w:val="Heading 2"/>
    <w:basedOn w:val="Heading"/>
    <w:next w:val="Normal"/>
    <w:qFormat/>
    <w:pPr>
      <w:numPr>
        <w:ilvl w:val="1"/>
        <w:numId w:val="1"/>
      </w:numPr>
      <w:spacing w:before="200" w:after="120"/>
      <w:outlineLvl w:val="1"/>
    </w:pPr>
    <w:rPr>
      <w:b/>
      <w:bCs/>
      <w:sz w:val="32"/>
      <w:szCs w:val="32"/>
    </w:rPr>
  </w:style>
  <w:style w:type="paragraph" w:styleId="Heading3">
    <w:name w:val="Heading 3"/>
    <w:basedOn w:val="Heading"/>
    <w:next w:val="Normal"/>
    <w:qFormat/>
    <w:pPr>
      <w:numPr>
        <w:ilvl w:val="2"/>
        <w:numId w:val="1"/>
      </w:numPr>
      <w:spacing w:before="140" w:after="120"/>
      <w:outlineLvl w:val="2"/>
    </w:pPr>
    <w:rPr>
      <w:b/>
      <w:bCs/>
      <w:sz w:val="28"/>
      <w:szCs w:val="28"/>
    </w:rPr>
  </w:style>
  <w:style w:type="paragraph" w:styleId="Heading4">
    <w:name w:val="Heading 4"/>
    <w:basedOn w:val="Heading"/>
    <w:next w:val="Normal"/>
    <w:qFormat/>
    <w:pPr>
      <w:numPr>
        <w:ilvl w:val="3"/>
        <w:numId w:val="1"/>
      </w:numPr>
      <w:spacing w:before="120" w:after="120"/>
      <w:outlineLvl w:val="3"/>
    </w:pPr>
    <w:rPr>
      <w:b/>
      <w:bCs/>
      <w:i/>
      <w:iCs/>
      <w:sz w:val="27"/>
      <w:szCs w:val="27"/>
    </w:rPr>
  </w:style>
  <w:style w:type="paragraph" w:styleId="Heading5">
    <w:name w:val="Heading 5"/>
    <w:basedOn w:val="Heading"/>
    <w:next w:val="Normal"/>
    <w:qFormat/>
    <w:pPr>
      <w:numPr>
        <w:ilvl w:val="4"/>
        <w:numId w:val="1"/>
      </w:numPr>
      <w:spacing w:before="120" w:after="60"/>
      <w:outlineLvl w:val="4"/>
    </w:pPr>
    <w:rPr>
      <w:b/>
      <w:bCs/>
      <w:sz w:val="24"/>
      <w:szCs w:val="24"/>
    </w:rPr>
  </w:style>
  <w:style w:type="paragraph" w:styleId="Heading6">
    <w:name w:val="Heading 6"/>
    <w:basedOn w:val="Heading"/>
    <w:next w:val="Normal"/>
    <w:qFormat/>
    <w:pPr>
      <w:numPr>
        <w:ilvl w:val="5"/>
        <w:numId w:val="1"/>
      </w:numPr>
      <w:spacing w:before="60" w:after="60"/>
      <w:outlineLvl w:val="5"/>
    </w:pPr>
    <w:rPr>
      <w:b/>
      <w:bCs/>
      <w:i/>
      <w:iCs/>
      <w:sz w:val="24"/>
      <w:szCs w:val="24"/>
    </w:rPr>
  </w:style>
  <w:style w:type="paragraph" w:styleId="Heading7">
    <w:name w:val="Heading 7"/>
    <w:basedOn w:val="Heading"/>
    <w:next w:val="Normal"/>
    <w:qFormat/>
    <w:pPr>
      <w:numPr>
        <w:ilvl w:val="6"/>
        <w:numId w:val="1"/>
      </w:numPr>
      <w:spacing w:before="60" w:after="60"/>
      <w:outlineLvl w:val="6"/>
    </w:pPr>
    <w:rPr>
      <w:b/>
      <w:bCs/>
      <w:sz w:val="22"/>
      <w:szCs w:val="22"/>
    </w:rPr>
  </w:style>
  <w:style w:type="paragraph" w:styleId="Heading8">
    <w:name w:val="Heading 8"/>
    <w:basedOn w:val="Heading"/>
    <w:next w:val="Normal"/>
    <w:qFormat/>
    <w:pPr>
      <w:numPr>
        <w:ilvl w:val="7"/>
        <w:numId w:val="1"/>
      </w:numPr>
      <w:spacing w:before="60" w:after="60"/>
      <w:outlineLvl w:val="7"/>
    </w:pPr>
    <w:rPr>
      <w:b/>
      <w:bCs/>
      <w:i/>
      <w:iCs/>
      <w:sz w:val="22"/>
      <w:szCs w:val="22"/>
    </w:rPr>
  </w:style>
  <w:style w:type="paragraph" w:styleId="Heading9">
    <w:name w:val="Heading 9"/>
    <w:basedOn w:val="Heading"/>
    <w:next w:val="Normal"/>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b/>
      <w:color w:val="008000"/>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color w:val="008000"/>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Normal"/>
    <w:qFormat/>
    <w:pPr>
      <w:keepNext w:val="true"/>
      <w:spacing w:before="240" w:after="120"/>
    </w:pPr>
    <w:rPr>
      <w:rFonts w:ascii="Arial" w:hAnsi="Arial" w:eastAsia="Noto Sans CJK SC" w:cs="Lucida Sans"/>
      <w:sz w:val="28"/>
      <w:szCs w:val="28"/>
    </w:rPr>
  </w:style>
  <w:style w:type="paragraph" w:styleId="TextBody">
    <w:name w:val="Body Text"/>
    <w:basedOn w:val="Normal"/>
    <w:next w:val="Normal"/>
    <w:pPr>
      <w:spacing w:lineRule="auto" w:line="276" w:before="0" w:after="140"/>
    </w:pPr>
    <w:rPr>
      <w:sz w:val="20"/>
    </w:rPr>
  </w:style>
  <w:style w:type="paragraph" w:styleId="List">
    <w:name w:val="List"/>
    <w:basedOn w:val="TextBody"/>
    <w:pPr>
      <w:spacing w:before="0" w:after="0"/>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HangingIndent">
    <w:name w:val="Hanging Indent"/>
    <w:basedOn w:val="TextBody"/>
    <w:qFormat/>
    <w:pPr>
      <w:tabs>
        <w:tab w:val="clear" w:pos="643"/>
        <w:tab w:val="left" w:pos="0" w:leader="none"/>
      </w:tabs>
      <w:ind w:left="567" w:right="0" w:hanging="283"/>
    </w:pPr>
    <w:rPr/>
  </w:style>
  <w:style w:type="paragraph" w:styleId="Heading10">
    <w:name w:val="Heading 10"/>
    <w:basedOn w:val="Heading"/>
    <w:next w:val="Normal"/>
    <w:qFormat/>
    <w:pPr>
      <w:numPr>
        <w:ilvl w:val="0"/>
        <w:numId w:val="0"/>
      </w:numPr>
      <w:spacing w:before="60" w:after="60"/>
      <w:outlineLvl w:val="8"/>
    </w:pPr>
    <w:rPr>
      <w:b/>
      <w:bCs/>
      <w:sz w:val="21"/>
      <w:szCs w:val="21"/>
    </w:rPr>
  </w:style>
  <w:style w:type="paragraph" w:styleId="IndexHeading">
    <w:name w:val="Index Heading"/>
    <w:basedOn w:val="Heading"/>
    <w:pPr>
      <w:suppressLineNumbers/>
      <w:ind w:left="0" w:right="0" w:hanging="0"/>
    </w:pPr>
    <w:rPr>
      <w:b/>
      <w:bCs/>
      <w:sz w:val="32"/>
      <w:szCs w:val="32"/>
    </w:rPr>
  </w:style>
  <w:style w:type="paragraph" w:styleId="Subtitle">
    <w:name w:val="Subtitle"/>
    <w:basedOn w:val="Heading"/>
    <w:next w:val="Normal"/>
    <w:qFormat/>
    <w:pPr>
      <w:spacing w:before="60" w:after="120"/>
      <w:jc w:val="center"/>
    </w:pPr>
    <w:rPr>
      <w:sz w:val="36"/>
      <w:szCs w:val="36"/>
    </w:rPr>
  </w:style>
  <w:style w:type="paragraph" w:styleId="Title">
    <w:name w:val="Title"/>
    <w:basedOn w:val="Heading"/>
    <w:next w:val="Normal"/>
    <w:qFormat/>
    <w:pPr>
      <w:jc w:val="center"/>
    </w:pPr>
    <w:rPr>
      <w:b/>
      <w:bCs/>
      <w:sz w:val="56"/>
      <w:szCs w:val="56"/>
    </w:rPr>
  </w:style>
  <w:style w:type="paragraph" w:styleId="SourceCode" w:customStyle="1">
    <w:name w:val="Source Code"/>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cyder.dotx</Template>
  <TotalTime>3</TotalTime>
  <Application>LibreOffice/7.4.7.2$Linux_X86_64 LibreOffice_project/40$Build-2</Application>
  <AppVersion>15.0000</AppVersion>
  <Pages>1</Pages>
  <Words>415</Words>
  <Characters>2495</Characters>
  <CharactersWithSpaces>2892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2024-07-08T04:52:18Z</dcterms:created>
  <dc:creator/>
  <dc:description/>
  <dc:language>en-AU</dc:language>
  <cp:lastModifiedBy>Michael Piko</cp:lastModifiedBy>
  <dcterms:modified xsi:type="dcterms:W3CDTF">2024-07-08T14:52:41Z</dcterms:modified>
  <cp:revision>1</cp:revision>
  <dc:subject/>
  <dc:title>temp</dc:title>
</cp:coreProperties>
</file>

<file path=docProps/custom.xml><?xml version="1.0" encoding="utf-8"?>
<Properties xmlns="http://schemas.openxmlformats.org/officeDocument/2006/custom-properties" xmlns:vt="http://schemas.openxmlformats.org/officeDocument/2006/docPropsVTypes"/>
</file>