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C700B" w14:textId="77777777" w:rsidR="00482C14" w:rsidRDefault="00E57FC5">
      <w:pPr>
        <w:pStyle w:val="Title"/>
      </w:pPr>
      <w:r>
        <w:t>Incorporating time into studying crime and place (supplementary material)</w:t>
      </w:r>
    </w:p>
    <w:p w14:paraId="087C700C" w14:textId="77777777" w:rsidR="00482C14" w:rsidRDefault="00E57FC5">
      <w:pPr>
        <w:pStyle w:val="Author"/>
      </w:pPr>
      <w:r>
        <w:t>Matthew P J Ashby</w:t>
      </w:r>
      <w:r>
        <w:rPr>
          <w:vertAlign w:val="superscript"/>
        </w:rPr>
        <w:t>1</w:t>
      </w:r>
    </w:p>
    <w:p w14:paraId="087C700D" w14:textId="77777777" w:rsidR="00482C14" w:rsidRDefault="00E57FC5">
      <w:pPr>
        <w:pStyle w:val="Author"/>
      </w:pPr>
      <w:r>
        <w:rPr>
          <w:vertAlign w:val="superscript"/>
        </w:rPr>
        <w:t>1</w:t>
      </w:r>
      <w:r>
        <w:t xml:space="preserve"> Jill Dando Institute of Security and Crime Science, University College London</w:t>
      </w:r>
    </w:p>
    <w:p w14:paraId="087C700E" w14:textId="77777777" w:rsidR="00482C14" w:rsidRDefault="00E57FC5">
      <w:pPr>
        <w:pStyle w:val="Compact"/>
      </w:pPr>
      <w:r>
        <w:t>                                                                                                                                                    </w:t>
      </w:r>
    </w:p>
    <w:p w14:paraId="087C700F" w14:textId="77777777" w:rsidR="00482C14" w:rsidRDefault="00E57FC5">
      <w:pPr>
        <w:pStyle w:val="BodyText"/>
      </w:pPr>
      <w:r>
        <w:t> </w:t>
      </w:r>
    </w:p>
    <w:p w14:paraId="087C7010" w14:textId="77777777" w:rsidR="00482C14" w:rsidRDefault="00E57FC5">
      <w:pPr>
        <w:pStyle w:val="BodyText"/>
      </w:pPr>
      <w:r>
        <w:t> </w:t>
      </w:r>
    </w:p>
    <w:p w14:paraId="087C7011" w14:textId="77777777" w:rsidR="00482C14" w:rsidRDefault="00E57FC5">
      <w:pPr>
        <w:pStyle w:val="BodyText"/>
      </w:pPr>
      <w:r>
        <w:t> </w:t>
      </w:r>
    </w:p>
    <w:p w14:paraId="087C7012" w14:textId="77777777" w:rsidR="00482C14" w:rsidRDefault="00E57FC5">
      <w:pPr>
        <w:pStyle w:val="BodyText"/>
      </w:pPr>
      <w:r>
        <w:t> </w:t>
      </w:r>
    </w:p>
    <w:p w14:paraId="087C7013" w14:textId="77777777" w:rsidR="00482C14" w:rsidRDefault="00E57FC5">
      <w:pPr>
        <w:pStyle w:val="BodyText"/>
      </w:pPr>
      <w:r>
        <w:t> </w:t>
      </w:r>
    </w:p>
    <w:p w14:paraId="087C7014" w14:textId="77777777" w:rsidR="00482C14" w:rsidRDefault="00E57FC5">
      <w:pPr>
        <w:pStyle w:val="BodyText"/>
      </w:pPr>
      <w:r>
        <w:t> </w:t>
      </w:r>
    </w:p>
    <w:p w14:paraId="087C7017" w14:textId="06D420AB" w:rsidR="00482C14" w:rsidRDefault="003A3CA5">
      <w:pPr>
        <w:pStyle w:val="Title"/>
      </w:pPr>
      <w:r>
        <w:lastRenderedPageBreak/>
        <w:t>[WHEN TYPESETTING, CODE BLOCKS SHOULD NOT BREAK ACROSS PAGES]</w:t>
      </w:r>
    </w:p>
    <w:p w14:paraId="087C7018" w14:textId="77777777" w:rsidR="00482C14" w:rsidRDefault="00E57FC5">
      <w:pPr>
        <w:pStyle w:val="Heading1"/>
      </w:pPr>
      <w:bookmarkStart w:id="0" w:name="identifying-change-over-time"/>
      <w:r>
        <w:t>1</w:t>
      </w:r>
      <w:r>
        <w:tab/>
        <w:t>Identifying change over time</w:t>
      </w:r>
      <w:bookmarkEnd w:id="0"/>
    </w:p>
    <w:p w14:paraId="087C7019" w14:textId="77777777" w:rsidR="00482C14" w:rsidRDefault="00E57FC5">
      <w:pPr>
        <w:pStyle w:val="FirstParagraph"/>
      </w:pPr>
      <w:r>
        <w:t>A common research question in the</w:t>
      </w:r>
      <w:r>
        <w:t xml:space="preserve"> study of crime and place is whether the frequency of crime or some other phenomenon has changed as a result of a deliberate intervention or organic change in circumstances. It is common, for example, for researchers to study the impact of a place-based in</w:t>
      </w:r>
      <w:r>
        <w:t>tervention by police, such as extra patrols or the installation of surveillance cameras. It is therefore important to have reliable methods for identifying changes in crime at places.</w:t>
      </w:r>
    </w:p>
    <w:p w14:paraId="087C701A" w14:textId="77777777" w:rsidR="00482C14" w:rsidRDefault="00E57FC5">
      <w:pPr>
        <w:pStyle w:val="BodyText"/>
      </w:pPr>
      <w:r>
        <w:t>Many studies have used simple before-and-after research designs to under</w:t>
      </w:r>
      <w:r>
        <w:t xml:space="preserve">stand changes in crime after an intervention, for example using a </w:t>
      </w:r>
      <m:oMath>
        <m:r>
          <w:rPr>
            <w:rFonts w:ascii="Cambria Math" w:hAnsi="Cambria Math"/>
          </w:rPr>
          <m:t>t</m:t>
        </m:r>
      </m:oMath>
      <w:r>
        <w:t xml:space="preserve">-test to compare pre- and post-intervention values of some outcome measure. For example, Earl, Cocksedge, Morgan, and Bolt (2017) used </w:t>
      </w:r>
      <m:oMath>
        <m:r>
          <w:rPr>
            <w:rFonts w:ascii="Cambria Math" w:hAnsi="Cambria Math"/>
          </w:rPr>
          <m:t>t</m:t>
        </m:r>
      </m:oMath>
      <w:r>
        <w:t>-tests to measure change in offending before and af</w:t>
      </w:r>
      <w:r>
        <w:t>ter participants were referred to a mental-health diversion scheme. Sousa and Madensen (2016) used the same approach to test whether the introduction of CCTV cameras was associated with a change in police calls for service.</w:t>
      </w:r>
    </w:p>
    <w:p w14:paraId="087C701B" w14:textId="62BB9276" w:rsidR="00482C14" w:rsidRDefault="00F64D3A">
      <w:pPr>
        <w:pStyle w:val="CaptionedFigure"/>
      </w:pPr>
      <w:r>
        <w:rPr>
          <w:noProof/>
        </w:rPr>
        <w:t>[Figure 1 about here]</w:t>
      </w:r>
    </w:p>
    <w:p w14:paraId="087C701D" w14:textId="77777777" w:rsidR="00482C14" w:rsidRDefault="00E57FC5">
      <w:pPr>
        <w:pStyle w:val="BodyText"/>
      </w:pPr>
      <w:r>
        <w:t>This simple before-and-after approach may be unwise for several reasons. Figure 1 shows the monthly frequency of a hypothetical crime over five years (using synthetic data), with an intervention i</w:t>
      </w:r>
      <w:r>
        <w:t xml:space="preserve">ntroduced at the beginning of the fifth year. The figure shows there is a general upward trend in crime, a substantial drop in crime beginning the month </w:t>
      </w:r>
      <w:r>
        <w:rPr>
          <w:i/>
        </w:rPr>
        <w:t>before</w:t>
      </w:r>
      <w:r>
        <w:t xml:space="preserve"> the intervention is introduced (possibly due to anticipatory benefits – see Smith, Clarke, &amp; Pea</w:t>
      </w:r>
      <w:r>
        <w:t>se, 2002), and an erosion of that drop over subsequent months so that by the end of the fifth year crime has returned to the level expected based on the pre-intervention trend.</w:t>
      </w:r>
    </w:p>
    <w:p w14:paraId="087C701E" w14:textId="77777777" w:rsidR="00482C14" w:rsidRDefault="00E57FC5">
      <w:pPr>
        <w:pStyle w:val="BodyText"/>
      </w:pPr>
      <w:r>
        <w:lastRenderedPageBreak/>
        <w:t xml:space="preserve">A simple </w:t>
      </w:r>
      <m:oMath>
        <m:r>
          <w:rPr>
            <w:rFonts w:ascii="Cambria Math" w:hAnsi="Cambria Math"/>
          </w:rPr>
          <m:t>t</m:t>
        </m:r>
      </m:oMath>
      <w:r>
        <w:t>-test comparing the number of crimes in the year before and after th</w:t>
      </w:r>
      <w:r>
        <w:t>e intervention occurred would suggest no difference between the frequency of crime before and after the intervention (</w:t>
      </w:r>
      <m:oMath>
        <m:r>
          <w:rPr>
            <w:rFonts w:ascii="Cambria Math" w:hAnsi="Cambria Math"/>
          </w:rPr>
          <m:t>t</m:t>
        </m:r>
        <m:r>
          <w:rPr>
            <w:rFonts w:ascii="Cambria Math" w:hAnsi="Cambria Math"/>
          </w:rPr>
          <m:t>(19.1)=0.63</m:t>
        </m:r>
      </m:oMath>
      <w:r>
        <w:t xml:space="preserve">, </w:t>
      </w:r>
      <m:oMath>
        <m:r>
          <w:rPr>
            <w:rFonts w:ascii="Cambria Math" w:hAnsi="Cambria Math"/>
          </w:rPr>
          <m:t>p</m:t>
        </m:r>
        <m:r>
          <w:rPr>
            <w:rFonts w:ascii="Cambria Math" w:hAnsi="Cambria Math"/>
          </w:rPr>
          <m:t>=0.538</m:t>
        </m:r>
      </m:oMath>
      <w:r>
        <w:t xml:space="preserve">, </w:t>
      </w:r>
      <m:oMath>
        <m:r>
          <w:rPr>
            <w:rFonts w:ascii="Cambria Math" w:hAnsi="Cambria Math"/>
          </w:rPr>
          <m:t>d</m:t>
        </m:r>
        <m:r>
          <w:rPr>
            <w:rFonts w:ascii="Cambria Math" w:hAnsi="Cambria Math"/>
          </w:rPr>
          <m:t>=0.26</m:t>
        </m:r>
      </m:oMath>
      <w:r>
        <w:t>, 95% CI [-0.55, 1.06]). However, this test ignores the crime trend (which also invalidates the assumption</w:t>
      </w:r>
      <w:r>
        <w:t xml:space="preserve"> that the two samples in the </w:t>
      </w:r>
      <m:oMath>
        <m:r>
          <w:rPr>
            <w:rFonts w:ascii="Cambria Math" w:hAnsi="Cambria Math"/>
          </w:rPr>
          <m:t>t</m:t>
        </m:r>
      </m:oMath>
      <w:r>
        <w:t>-test are independent) and cannot distinguish between the apparent initial drop in crime and the subsequent increase back to pre-intervention levels. If the changes apparent in Figure 1 are due to the intervention, an approac</w:t>
      </w:r>
      <w:r>
        <w:t xml:space="preserve">h based on </w:t>
      </w:r>
      <m:oMath>
        <m:r>
          <w:rPr>
            <w:rFonts w:ascii="Cambria Math" w:hAnsi="Cambria Math"/>
          </w:rPr>
          <m:t>t</m:t>
        </m:r>
      </m:oMath>
      <w:r>
        <w:t>-tests or similar methods could be misleading.</w:t>
      </w:r>
    </w:p>
    <w:p w14:paraId="087C701F" w14:textId="77777777" w:rsidR="00482C14" w:rsidRDefault="00E57FC5">
      <w:pPr>
        <w:pStyle w:val="Heading1"/>
      </w:pPr>
      <w:bookmarkStart w:id="1" w:name="Xbb2b614b8b57b223ce68e43e4a1fe320f0d4fe2"/>
      <w:r>
        <w:t>2</w:t>
      </w:r>
      <w:r>
        <w:tab/>
        <w:t>Example: testing changes in crime associated with community policing</w:t>
      </w:r>
      <w:bookmarkEnd w:id="1"/>
    </w:p>
    <w:p w14:paraId="087C7020" w14:textId="77777777" w:rsidR="00482C14" w:rsidRDefault="00E57FC5">
      <w:pPr>
        <w:pStyle w:val="FirstParagraph"/>
      </w:pPr>
      <w:r>
        <w:t>In May 2015, the New York City Police Department (NYPD) introduced an initiative that rearranged officer assignments to creat</w:t>
      </w:r>
      <w:r>
        <w:t>e new roles – known as neighborhood coordination officers (NCOs) – who would focus on working with local communities to reduce crime (Bratton, 2015). The initiative began in four police precincts (33rd, 34th, 100th and 101st) in May 2015, before being expa</w:t>
      </w:r>
      <w:r>
        <w:t>nded to other neighborhoods over time (NYC Office of the Mayor, 2016). We can use time-series methods to compare precincts to identify whether any changes in crime were associated with this initiative.</w:t>
      </w:r>
    </w:p>
    <w:p w14:paraId="087C7021" w14:textId="77777777" w:rsidR="00482C14" w:rsidRDefault="00E57FC5">
      <w:pPr>
        <w:pStyle w:val="BodyText"/>
      </w:pPr>
      <w:r>
        <w:t>We will use data from the Open Crime Database, which c</w:t>
      </w:r>
      <w:r>
        <w:t>ontains crime data for large US cities over several years (Ashby, 2019). For the purpose of this example we will only analyze assaults, but a more-detailed analysis could also consider other crime types. We will do the analysis in R (the following code was</w:t>
      </w:r>
      <w:r>
        <w:t xml:space="preserve"> run in R version 4.0.1), for which the </w:t>
      </w:r>
      <w:r>
        <w:rPr>
          <w:rStyle w:val="VerbatimChar"/>
        </w:rPr>
        <w:t>crimedata</w:t>
      </w:r>
      <w:r>
        <w:t xml:space="preserve"> package provides access to the Crime Open Database. We will use the </w:t>
      </w:r>
      <w:r>
        <w:rPr>
          <w:rStyle w:val="VerbatimChar"/>
        </w:rPr>
        <w:t>tidyverse</w:t>
      </w:r>
      <w:r>
        <w:t xml:space="preserve"> suite of packages (Wickham et al., 2019) for data processing, the </w:t>
      </w:r>
      <w:r>
        <w:rPr>
          <w:rStyle w:val="VerbatimChar"/>
        </w:rPr>
        <w:t>sf</w:t>
      </w:r>
      <w:r>
        <w:t xml:space="preserve"> package (Pebesma, 2018) for spatial operations and the </w:t>
      </w:r>
      <w:r>
        <w:rPr>
          <w:rStyle w:val="VerbatimChar"/>
        </w:rPr>
        <w:lastRenderedPageBreak/>
        <w:t>tsib</w:t>
      </w:r>
      <w:r>
        <w:rPr>
          <w:rStyle w:val="VerbatimChar"/>
        </w:rPr>
        <w:t>ble</w:t>
      </w:r>
      <w:r>
        <w:t xml:space="preserve"> package (Wang, Cook, &amp; Hyndman, 2020) for handling time-series data. For an introduction to the pipe operator </w:t>
      </w:r>
      <w:r>
        <w:rPr>
          <w:rStyle w:val="VerbatimChar"/>
        </w:rPr>
        <w:t>%&gt;%</w:t>
      </w:r>
      <w:r>
        <w:t xml:space="preserve"> see Bache (2014).</w:t>
      </w:r>
    </w:p>
    <w:p w14:paraId="087C7022" w14:textId="77777777" w:rsidR="00482C14" w:rsidRDefault="00E57FC5">
      <w:pPr>
        <w:pStyle w:val="BodyText"/>
      </w:pPr>
      <w:r>
        <w:t>First we load the necessary packages:</w:t>
      </w:r>
    </w:p>
    <w:p w14:paraId="087C7023" w14:textId="77777777" w:rsidR="00482C14" w:rsidRDefault="00E57FC5" w:rsidP="0040741A">
      <w:pPr>
        <w:pStyle w:val="SourceCode"/>
        <w:spacing w:line="240" w:lineRule="auto"/>
      </w:pPr>
      <w:r>
        <w:rPr>
          <w:rStyle w:val="CommentTok"/>
        </w:rPr>
        <w:t># load packages</w:t>
      </w:r>
      <w:r>
        <w:br/>
      </w:r>
      <w:r>
        <w:rPr>
          <w:rStyle w:val="KeywordTok"/>
        </w:rPr>
        <w:t>library</w:t>
      </w:r>
      <w:r>
        <w:rPr>
          <w:rStyle w:val="NormalTok"/>
        </w:rPr>
        <w:t>(</w:t>
      </w:r>
      <w:r>
        <w:rPr>
          <w:rStyle w:val="StringTok"/>
        </w:rPr>
        <w:t>"crimedata"</w:t>
      </w:r>
      <w:r>
        <w:rPr>
          <w:rStyle w:val="NormalTok"/>
        </w:rPr>
        <w:t xml:space="preserve">) </w:t>
      </w:r>
      <w:r>
        <w:rPr>
          <w:rStyle w:val="CommentTok"/>
        </w:rPr>
        <w:t># major city crime data</w:t>
      </w:r>
      <w:r>
        <w:br/>
      </w:r>
      <w:r>
        <w:rPr>
          <w:rStyle w:val="KeywordTok"/>
        </w:rPr>
        <w:t>library</w:t>
      </w:r>
      <w:r>
        <w:rPr>
          <w:rStyle w:val="NormalTok"/>
        </w:rPr>
        <w:t>(</w:t>
      </w:r>
      <w:r>
        <w:rPr>
          <w:rStyle w:val="StringTok"/>
        </w:rPr>
        <w:t>"lubridate"</w:t>
      </w:r>
      <w:r>
        <w:rPr>
          <w:rStyle w:val="NormalTok"/>
        </w:rPr>
        <w:t xml:space="preserve">) </w:t>
      </w:r>
      <w:r>
        <w:rPr>
          <w:rStyle w:val="CommentTok"/>
        </w:rPr>
        <w:t># date handling</w:t>
      </w:r>
      <w:r>
        <w:br/>
      </w:r>
      <w:r>
        <w:rPr>
          <w:rStyle w:val="KeywordTok"/>
        </w:rPr>
        <w:t>library</w:t>
      </w:r>
      <w:r>
        <w:rPr>
          <w:rStyle w:val="NormalTok"/>
        </w:rPr>
        <w:t>(</w:t>
      </w:r>
      <w:r>
        <w:rPr>
          <w:rStyle w:val="StringTok"/>
        </w:rPr>
        <w:t>"sf"</w:t>
      </w:r>
      <w:r>
        <w:rPr>
          <w:rStyle w:val="NormalTok"/>
        </w:rPr>
        <w:t xml:space="preserve">)        </w:t>
      </w:r>
      <w:r>
        <w:rPr>
          <w:rStyle w:val="CommentTok"/>
        </w:rPr>
        <w:t># spatial processing</w:t>
      </w:r>
      <w:r>
        <w:br/>
      </w:r>
      <w:r>
        <w:rPr>
          <w:rStyle w:val="KeywordTok"/>
        </w:rPr>
        <w:t>library</w:t>
      </w:r>
      <w:r>
        <w:rPr>
          <w:rStyle w:val="NormalTok"/>
        </w:rPr>
        <w:t>(</w:t>
      </w:r>
      <w:r>
        <w:rPr>
          <w:rStyle w:val="StringTok"/>
        </w:rPr>
        <w:t>"tsibble"</w:t>
      </w:r>
      <w:r>
        <w:rPr>
          <w:rStyle w:val="NormalTok"/>
        </w:rPr>
        <w:t xml:space="preserve">)   </w:t>
      </w:r>
      <w:r>
        <w:rPr>
          <w:rStyle w:val="CommentTok"/>
        </w:rPr>
        <w:t># time-series processing</w:t>
      </w:r>
      <w:r>
        <w:br/>
      </w:r>
      <w:r>
        <w:rPr>
          <w:rStyle w:val="KeywordTok"/>
        </w:rPr>
        <w:t>library</w:t>
      </w:r>
      <w:r>
        <w:rPr>
          <w:rStyle w:val="NormalTok"/>
        </w:rPr>
        <w:t>(</w:t>
      </w:r>
      <w:r>
        <w:rPr>
          <w:rStyle w:val="StringTok"/>
        </w:rPr>
        <w:t>"tidyverse"</w:t>
      </w:r>
      <w:r>
        <w:rPr>
          <w:rStyle w:val="NormalTok"/>
        </w:rPr>
        <w:t xml:space="preserve">) </w:t>
      </w:r>
      <w:r>
        <w:rPr>
          <w:rStyle w:val="CommentTok"/>
        </w:rPr>
        <w:t># data processing</w:t>
      </w:r>
    </w:p>
    <w:p w14:paraId="087C7024" w14:textId="77777777" w:rsidR="00482C14" w:rsidRDefault="00E57FC5">
      <w:pPr>
        <w:pStyle w:val="FirstParagraph"/>
      </w:pPr>
      <w:r>
        <w:t>and data:</w:t>
      </w:r>
    </w:p>
    <w:p w14:paraId="087C7025" w14:textId="77777777" w:rsidR="00482C14" w:rsidRDefault="00E57FC5" w:rsidP="0040741A">
      <w:pPr>
        <w:pStyle w:val="SourceCode"/>
        <w:spacing w:line="240" w:lineRule="auto"/>
      </w:pPr>
      <w:r>
        <w:rPr>
          <w:rStyle w:val="CommentTok"/>
        </w:rPr>
        <w:t># load data from the Crime Open Database</w:t>
      </w:r>
      <w:r>
        <w:br/>
      </w:r>
      <w:r>
        <w:rPr>
          <w:rStyle w:val="NormalTok"/>
        </w:rPr>
        <w:t xml:space="preserve">years_to_analyze </w:t>
      </w:r>
      <w:r>
        <w:rPr>
          <w:rStyle w:val="NormalTok"/>
        </w:rPr>
        <w:t>&lt;-</w:t>
      </w:r>
      <w:r>
        <w:rPr>
          <w:rStyle w:val="StringTok"/>
        </w:rPr>
        <w:t xml:space="preserve"> </w:t>
      </w:r>
      <w:r>
        <w:rPr>
          <w:rStyle w:val="DecValTok"/>
        </w:rPr>
        <w:t>2010</w:t>
      </w:r>
      <w:r>
        <w:rPr>
          <w:rStyle w:val="OperatorTok"/>
        </w:rPr>
        <w:t>:</w:t>
      </w:r>
      <w:r>
        <w:rPr>
          <w:rStyle w:val="DecValTok"/>
        </w:rPr>
        <w:t>2016</w:t>
      </w:r>
      <w:r>
        <w:br/>
      </w:r>
      <w:r>
        <w:rPr>
          <w:rStyle w:val="CommentTok"/>
        </w:rPr>
        <w:t># this next line may take a few minutes to run</w:t>
      </w:r>
      <w:r>
        <w:br/>
      </w:r>
      <w:r>
        <w:rPr>
          <w:rStyle w:val="NormalTok"/>
        </w:rPr>
        <w:t>ny_data &lt;-</w:t>
      </w:r>
      <w:r>
        <w:rPr>
          <w:rStyle w:val="StringTok"/>
        </w:rPr>
        <w:t xml:space="preserve"> </w:t>
      </w:r>
      <w:r>
        <w:rPr>
          <w:rStyle w:val="KeywordTok"/>
        </w:rPr>
        <w:t>get_crime_data</w:t>
      </w:r>
      <w:r>
        <w:rPr>
          <w:rStyle w:val="NormalTok"/>
        </w:rPr>
        <w:t>(</w:t>
      </w:r>
      <w:r>
        <w:br/>
      </w:r>
      <w:r>
        <w:rPr>
          <w:rStyle w:val="NormalTok"/>
        </w:rPr>
        <w:t xml:space="preserve">  </w:t>
      </w:r>
      <w:r>
        <w:rPr>
          <w:rStyle w:val="DataTypeTok"/>
        </w:rPr>
        <w:t>years =</w:t>
      </w:r>
      <w:r>
        <w:rPr>
          <w:rStyle w:val="NormalTok"/>
        </w:rPr>
        <w:t xml:space="preserve"> years_to_analyze, </w:t>
      </w:r>
      <w:r>
        <w:br/>
      </w:r>
      <w:r>
        <w:rPr>
          <w:rStyle w:val="NormalTok"/>
        </w:rPr>
        <w:t xml:space="preserve">  </w:t>
      </w:r>
      <w:r>
        <w:rPr>
          <w:rStyle w:val="DataTypeTok"/>
        </w:rPr>
        <w:t>cities =</w:t>
      </w:r>
      <w:r>
        <w:rPr>
          <w:rStyle w:val="NormalTok"/>
        </w:rPr>
        <w:t xml:space="preserve"> </w:t>
      </w:r>
      <w:r>
        <w:rPr>
          <w:rStyle w:val="StringTok"/>
        </w:rPr>
        <w:t>"New York"</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"core"</w:t>
      </w:r>
      <w:r>
        <w:rPr>
          <w:rStyle w:val="NormalTok"/>
        </w:rPr>
        <w:t xml:space="preserve">, </w:t>
      </w:r>
      <w:r>
        <w:br/>
      </w:r>
      <w:r>
        <w:rPr>
          <w:rStyle w:val="NormalTok"/>
        </w:rPr>
        <w:t xml:space="preserve">  </w:t>
      </w:r>
      <w:r>
        <w:rPr>
          <w:rStyle w:val="DataTypeTok"/>
        </w:rPr>
        <w:t>quiet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output =</w:t>
      </w:r>
      <w:r>
        <w:rPr>
          <w:rStyle w:val="NormalTok"/>
        </w:rPr>
        <w:t xml:space="preserve"> </w:t>
      </w:r>
      <w:r>
        <w:rPr>
          <w:rStyle w:val="StringTok"/>
        </w:rPr>
        <w:t>"sf"</w:t>
      </w:r>
      <w:r>
        <w:br/>
      </w:r>
      <w:r>
        <w:rPr>
          <w:rStyle w:val="NormalTok"/>
        </w:rPr>
        <w:t>)</w:t>
      </w:r>
    </w:p>
    <w:p w14:paraId="087C7027" w14:textId="77777777" w:rsidR="00482C14" w:rsidRDefault="00E57FC5" w:rsidP="0040741A">
      <w:pPr>
        <w:pStyle w:val="SourceCode"/>
        <w:spacing w:line="240" w:lineRule="auto"/>
      </w:pPr>
      <w:r>
        <w:rPr>
          <w:rStyle w:val="CommentTok"/>
        </w:rPr>
        <w:t># download NYPD precinct boundaries</w:t>
      </w:r>
      <w:r>
        <w:br/>
      </w:r>
      <w:r>
        <w:rPr>
          <w:rStyle w:val="NormalTok"/>
        </w:rPr>
        <w:t>precincts &lt;-</w:t>
      </w:r>
      <w:r>
        <w:rPr>
          <w:rStyle w:val="StringTok"/>
        </w:rPr>
        <w:t xml:space="preserve"> </w:t>
      </w:r>
      <w:r>
        <w:rPr>
          <w:rStyle w:val="KeywordTok"/>
        </w:rPr>
        <w:t>str_glue</w:t>
      </w:r>
      <w:r>
        <w:rPr>
          <w:rStyle w:val="NormalTok"/>
        </w:rPr>
        <w:t>(</w:t>
      </w:r>
      <w:r>
        <w:br/>
      </w:r>
      <w:r>
        <w:rPr>
          <w:rStyle w:val="NormalTok"/>
        </w:rPr>
        <w:t xml:space="preserve">  </w:t>
      </w:r>
      <w:r>
        <w:rPr>
          <w:rStyle w:val="StringTok"/>
        </w:rPr>
        <w:t>"https://data.cityofnewyork.us/api/geospatial/78dh-3ptz?"</w:t>
      </w:r>
      <w:r>
        <w:rPr>
          <w:rStyle w:val="NormalTok"/>
        </w:rPr>
        <w:t xml:space="preserve">, </w:t>
      </w:r>
      <w:r>
        <w:br/>
      </w:r>
      <w:r>
        <w:rPr>
          <w:rStyle w:val="NormalTok"/>
        </w:rPr>
        <w:t xml:space="preserve">  </w:t>
      </w:r>
      <w:r>
        <w:rPr>
          <w:rStyle w:val="StringTok"/>
        </w:rPr>
        <w:t>"method=export&amp;format</w:t>
      </w:r>
      <w:r>
        <w:rPr>
          <w:rStyle w:val="StringTok"/>
        </w:rPr>
        <w:t>=GeoJSON"</w:t>
      </w:r>
      <w:r>
        <w:br/>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read_sf</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st_transform</w:t>
      </w:r>
      <w:r>
        <w:rPr>
          <w:rStyle w:val="NormalTok"/>
        </w:rPr>
        <w:t>(</w:t>
      </w:r>
      <w:r>
        <w:rPr>
          <w:rStyle w:val="DecValTok"/>
        </w:rPr>
        <w:t>2263</w:t>
      </w:r>
      <w:r>
        <w:rPr>
          <w:rStyle w:val="NormalTok"/>
        </w:rPr>
        <w:t>)</w:t>
      </w:r>
    </w:p>
    <w:p w14:paraId="087C7028" w14:textId="77777777" w:rsidR="00482C14" w:rsidRDefault="00E57FC5">
      <w:pPr>
        <w:pStyle w:val="FirstParagraph"/>
      </w:pPr>
      <w:r>
        <w:t>Second, we identify which precinct each crime occurred in and group precincts into those included in the pilot phase and those that only received NCOs in October 2016. For this example, this comparison</w:t>
      </w:r>
      <w:r>
        <w:t xml:space="preserve"> group has been chosen manually.</w:t>
      </w:r>
    </w:p>
    <w:p w14:paraId="087C7029" w14:textId="77777777" w:rsidR="00482C14" w:rsidRDefault="00E57FC5" w:rsidP="0040741A">
      <w:pPr>
        <w:pStyle w:val="SourceCode"/>
        <w:spacing w:line="240" w:lineRule="auto"/>
      </w:pPr>
      <w:r>
        <w:rPr>
          <w:rStyle w:val="NormalTok"/>
        </w:rPr>
        <w:t>ny_violence_precincts &lt;-</w:t>
      </w:r>
      <w:r>
        <w:rPr>
          <w:rStyle w:val="StringTok"/>
        </w:rPr>
        <w:t xml:space="preserve"> </w:t>
      </w:r>
      <w:r>
        <w:rPr>
          <w:rStyle w:val="NormalTok"/>
        </w:rPr>
        <w:t xml:space="preserve">ny_data </w:t>
      </w:r>
      <w:r>
        <w:rPr>
          <w:rStyle w:val="OperatorTok"/>
        </w:rPr>
        <w:t>%&gt;%</w:t>
      </w:r>
      <w:r>
        <w:rPr>
          <w:rStyle w:val="StringTok"/>
        </w:rPr>
        <w:t xml:space="preserve"> </w:t>
      </w:r>
      <w:r>
        <w:br/>
      </w:r>
      <w:r>
        <w:rPr>
          <w:rStyle w:val="StringTok"/>
        </w:rPr>
        <w:t xml:space="preserve">  </w:t>
      </w:r>
      <w:r>
        <w:rPr>
          <w:rStyle w:val="CommentTok"/>
        </w:rPr>
        <w:t># filter out all crimes except assaults</w:t>
      </w:r>
      <w:r>
        <w:br/>
      </w:r>
      <w:r>
        <w:rPr>
          <w:rStyle w:val="StringTok"/>
        </w:rPr>
        <w:t xml:space="preserve">  </w:t>
      </w:r>
      <w:r>
        <w:rPr>
          <w:rStyle w:val="KeywordTok"/>
        </w:rPr>
        <w:t>filter</w:t>
      </w:r>
      <w:r>
        <w:rPr>
          <w:rStyle w:val="NormalTok"/>
        </w:rPr>
        <w:t xml:space="preserve">(offense_type </w:t>
      </w:r>
      <w:r>
        <w:rPr>
          <w:rStyle w:val="OperatorTok"/>
        </w:rPr>
        <w:t>%in%</w:t>
      </w:r>
      <w:r>
        <w:rPr>
          <w:rStyle w:val="StringTok"/>
        </w:rPr>
        <w:t xml:space="preserve"> </w:t>
      </w:r>
      <w:r>
        <w:rPr>
          <w:rStyle w:val="KeywordTok"/>
        </w:rPr>
        <w:t>c</w:t>
      </w:r>
      <w:r>
        <w:rPr>
          <w:rStyle w:val="NormalTok"/>
        </w:rPr>
        <w:t>(</w:t>
      </w:r>
      <w:r>
        <w:rPr>
          <w:rStyle w:val="StringTok"/>
        </w:rPr>
        <w:t>"murder and nonnegligent manslaughter"</w:t>
      </w:r>
      <w:r>
        <w:rPr>
          <w:rStyle w:val="NormalTok"/>
        </w:rPr>
        <w:t xml:space="preserve">, </w:t>
      </w:r>
      <w:r>
        <w:br/>
      </w:r>
      <w:r>
        <w:rPr>
          <w:rStyle w:val="NormalTok"/>
        </w:rPr>
        <w:t xml:space="preserve">                             </w:t>
      </w:r>
      <w:r>
        <w:rPr>
          <w:rStyle w:val="StringTok"/>
        </w:rPr>
        <w:t>"aggravated assault"</w:t>
      </w:r>
      <w:r>
        <w:rPr>
          <w:rStyle w:val="NormalTok"/>
        </w:rPr>
        <w:t xml:space="preserve">)) </w:t>
      </w:r>
      <w:r>
        <w:rPr>
          <w:rStyle w:val="OperatorTok"/>
        </w:rPr>
        <w:t>%&gt;%</w:t>
      </w:r>
      <w:r>
        <w:rPr>
          <w:rStyle w:val="StringTok"/>
        </w:rPr>
        <w:t xml:space="preserve"> </w:t>
      </w:r>
      <w:r>
        <w:br/>
      </w:r>
      <w:r>
        <w:rPr>
          <w:rStyle w:val="StringTok"/>
        </w:rPr>
        <w:t xml:space="preserve">  </w:t>
      </w:r>
      <w:r>
        <w:rPr>
          <w:rStyle w:val="CommentTok"/>
        </w:rPr>
        <w:t># convert coordinates to local coordinate system</w:t>
      </w:r>
      <w:r>
        <w:br/>
      </w:r>
      <w:r>
        <w:rPr>
          <w:rStyle w:val="StringTok"/>
        </w:rPr>
        <w:t xml:space="preserve">  </w:t>
      </w:r>
      <w:r>
        <w:rPr>
          <w:rStyle w:val="KeywordTok"/>
        </w:rPr>
        <w:t>st_transform</w:t>
      </w:r>
      <w:r>
        <w:rPr>
          <w:rStyle w:val="NormalTok"/>
        </w:rPr>
        <w:t>(</w:t>
      </w:r>
      <w:r>
        <w:rPr>
          <w:rStyle w:val="DecValTok"/>
        </w:rPr>
        <w:t>2263</w:t>
      </w:r>
      <w:r>
        <w:rPr>
          <w:rStyle w:val="NormalTok"/>
        </w:rPr>
        <w:t xml:space="preserve">) </w:t>
      </w:r>
      <w:r>
        <w:rPr>
          <w:rStyle w:val="OperatorTok"/>
        </w:rPr>
        <w:t>%&gt;%</w:t>
      </w:r>
      <w:r>
        <w:rPr>
          <w:rStyle w:val="StringTok"/>
        </w:rPr>
        <w:t xml:space="preserve"> </w:t>
      </w:r>
      <w:r>
        <w:br/>
      </w:r>
      <w:r>
        <w:rPr>
          <w:rStyle w:val="StringTok"/>
        </w:rPr>
        <w:t xml:space="preserve">  </w:t>
      </w:r>
      <w:r>
        <w:rPr>
          <w:rStyle w:val="CommentTok"/>
        </w:rPr>
        <w:t xml:space="preserve"># join the information in the precincts dataset (in particular, </w:t>
      </w:r>
      <w:r>
        <w:br/>
      </w:r>
      <w:r>
        <w:rPr>
          <w:rStyle w:val="StringTok"/>
        </w:rPr>
        <w:lastRenderedPageBreak/>
        <w:t xml:space="preserve">  </w:t>
      </w:r>
      <w:r>
        <w:rPr>
          <w:rStyle w:val="CommentTok"/>
        </w:rPr>
        <w:t># precinct number) to the crime data based on crime location</w:t>
      </w:r>
      <w:r>
        <w:br/>
      </w:r>
      <w:r>
        <w:rPr>
          <w:rStyle w:val="StringTok"/>
        </w:rPr>
        <w:t xml:space="preserve">  </w:t>
      </w:r>
      <w:r>
        <w:rPr>
          <w:rStyle w:val="KeywordTok"/>
        </w:rPr>
        <w:t>st_join</w:t>
      </w:r>
      <w:r>
        <w:rPr>
          <w:rStyle w:val="NormalTok"/>
        </w:rPr>
        <w:t xml:space="preserve">(precincts)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group =</w:t>
      </w:r>
      <w:r>
        <w:rPr>
          <w:rStyle w:val="NormalTok"/>
        </w:rPr>
        <w:t xml:space="preserve"> </w:t>
      </w:r>
      <w:r>
        <w:rPr>
          <w:rStyle w:val="KeywordTok"/>
        </w:rPr>
        <w:t>case_whe</w:t>
      </w:r>
      <w:r>
        <w:rPr>
          <w:rStyle w:val="KeywordTok"/>
        </w:rPr>
        <w:t>n</w:t>
      </w:r>
      <w:r>
        <w:rPr>
          <w:rStyle w:val="NormalTok"/>
        </w:rPr>
        <w:t>(</w:t>
      </w:r>
      <w:r>
        <w:br/>
      </w:r>
      <w:r>
        <w:rPr>
          <w:rStyle w:val="NormalTok"/>
        </w:rPr>
        <w:t xml:space="preserve">    precinct </w:t>
      </w:r>
      <w:r>
        <w:rPr>
          <w:rStyle w:val="OperatorTok"/>
        </w:rPr>
        <w:t>%in%</w:t>
      </w:r>
      <w:r>
        <w:rPr>
          <w:rStyle w:val="StringTok"/>
        </w:rPr>
        <w:t xml:space="preserve"> </w:t>
      </w:r>
      <w:r>
        <w:rPr>
          <w:rStyle w:val="KeywordTok"/>
        </w:rPr>
        <w:t>c</w:t>
      </w:r>
      <w:r>
        <w:rPr>
          <w:rStyle w:val="NormalTok"/>
        </w:rPr>
        <w:t>(</w:t>
      </w:r>
      <w:r>
        <w:rPr>
          <w:rStyle w:val="StringTok"/>
        </w:rPr>
        <w:t>"33"</w:t>
      </w:r>
      <w:r>
        <w:rPr>
          <w:rStyle w:val="NormalTok"/>
        </w:rPr>
        <w:t xml:space="preserve">, </w:t>
      </w:r>
      <w:r>
        <w:rPr>
          <w:rStyle w:val="StringTok"/>
        </w:rPr>
        <w:t>"34"</w:t>
      </w:r>
      <w:r>
        <w:rPr>
          <w:rStyle w:val="NormalTok"/>
        </w:rPr>
        <w:t xml:space="preserve">, </w:t>
      </w:r>
      <w:r>
        <w:rPr>
          <w:rStyle w:val="StringTok"/>
        </w:rPr>
        <w:t>"100"</w:t>
      </w:r>
      <w:r>
        <w:rPr>
          <w:rStyle w:val="NormalTok"/>
        </w:rPr>
        <w:t xml:space="preserve">, </w:t>
      </w:r>
      <w:r>
        <w:rPr>
          <w:rStyle w:val="StringTok"/>
        </w:rPr>
        <w:t>"101"</w:t>
      </w:r>
      <w:r>
        <w:rPr>
          <w:rStyle w:val="NormalTok"/>
        </w:rPr>
        <w:t xml:space="preserve">) </w:t>
      </w:r>
      <w:r>
        <w:rPr>
          <w:rStyle w:val="OperatorTok"/>
        </w:rPr>
        <w:t>~</w:t>
      </w:r>
      <w:r>
        <w:rPr>
          <w:rStyle w:val="StringTok"/>
        </w:rPr>
        <w:t xml:space="preserve"> "initiative"</w:t>
      </w:r>
      <w:r>
        <w:rPr>
          <w:rStyle w:val="NormalTok"/>
        </w:rPr>
        <w:t>,</w:t>
      </w:r>
      <w:r>
        <w:br/>
      </w:r>
      <w:r>
        <w:rPr>
          <w:rStyle w:val="NormalTok"/>
        </w:rPr>
        <w:t xml:space="preserve">    precinct </w:t>
      </w:r>
      <w:r>
        <w:rPr>
          <w:rStyle w:val="OperatorTok"/>
        </w:rPr>
        <w:t>%in%</w:t>
      </w:r>
      <w:r>
        <w:rPr>
          <w:rStyle w:val="StringTok"/>
        </w:rPr>
        <w:t xml:space="preserve"> </w:t>
      </w:r>
      <w:r>
        <w:rPr>
          <w:rStyle w:val="KeywordTok"/>
        </w:rPr>
        <w:t>c</w:t>
      </w:r>
      <w:r>
        <w:rPr>
          <w:rStyle w:val="NormalTok"/>
        </w:rPr>
        <w:t>(</w:t>
      </w:r>
      <w:r>
        <w:rPr>
          <w:rStyle w:val="StringTok"/>
        </w:rPr>
        <w:t>"26"</w:t>
      </w:r>
      <w:r>
        <w:rPr>
          <w:rStyle w:val="NormalTok"/>
        </w:rPr>
        <w:t xml:space="preserve">, </w:t>
      </w:r>
      <w:r>
        <w:rPr>
          <w:rStyle w:val="StringTok"/>
        </w:rPr>
        <w:t>"30"</w:t>
      </w:r>
      <w:r>
        <w:rPr>
          <w:rStyle w:val="NormalTok"/>
        </w:rPr>
        <w:t xml:space="preserve">, </w:t>
      </w:r>
      <w:r>
        <w:rPr>
          <w:rStyle w:val="StringTok"/>
        </w:rPr>
        <w:t>"60"</w:t>
      </w:r>
      <w:r>
        <w:rPr>
          <w:rStyle w:val="NormalTok"/>
        </w:rPr>
        <w:t xml:space="preserve">, </w:t>
      </w:r>
      <w:r>
        <w:rPr>
          <w:rStyle w:val="StringTok"/>
        </w:rPr>
        <w:t>"61"</w:t>
      </w:r>
      <w:r>
        <w:rPr>
          <w:rStyle w:val="NormalTok"/>
        </w:rPr>
        <w:t xml:space="preserve">) </w:t>
      </w:r>
      <w:r>
        <w:rPr>
          <w:rStyle w:val="OperatorTok"/>
        </w:rPr>
        <w:t>~</w:t>
      </w:r>
      <w:r>
        <w:rPr>
          <w:rStyle w:val="StringTok"/>
        </w:rPr>
        <w:t xml:space="preserve"> "comparison"</w:t>
      </w:r>
      <w:r>
        <w:rPr>
          <w:rStyle w:val="NormalTok"/>
        </w:rPr>
        <w:t>,</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OtherTok"/>
        </w:rPr>
        <w:t>NA_character_</w:t>
      </w:r>
      <w:r>
        <w:br/>
      </w:r>
      <w:r>
        <w:rPr>
          <w:rStyle w:val="NormalTok"/>
        </w:rPr>
        <w:t xml:space="preserve">  ))</w:t>
      </w:r>
    </w:p>
    <w:p w14:paraId="087C702A" w14:textId="77777777" w:rsidR="00482C14" w:rsidRDefault="00E57FC5">
      <w:pPr>
        <w:pStyle w:val="FirstParagraph"/>
      </w:pPr>
      <w:r>
        <w:t>We can now count the number of crimes occurring each week in the group of precincts that piloted the initiative and the comparison precincts.</w:t>
      </w:r>
    </w:p>
    <w:p w14:paraId="087C702B" w14:textId="77777777" w:rsidR="00482C14" w:rsidRDefault="00E57FC5" w:rsidP="0040741A">
      <w:pPr>
        <w:pStyle w:val="SourceCode"/>
        <w:spacing w:line="240" w:lineRule="auto"/>
      </w:pPr>
      <w:r>
        <w:rPr>
          <w:rStyle w:val="NormalTok"/>
        </w:rPr>
        <w:t>violence_counts &lt;-</w:t>
      </w:r>
      <w:r>
        <w:rPr>
          <w:rStyle w:val="StringTok"/>
        </w:rPr>
        <w:t xml:space="preserve"> </w:t>
      </w:r>
      <w:r>
        <w:rPr>
          <w:rStyle w:val="NormalTok"/>
        </w:rPr>
        <w:t xml:space="preserve">ny_violence_precincts </w:t>
      </w:r>
      <w:r>
        <w:rPr>
          <w:rStyle w:val="OperatorTok"/>
        </w:rPr>
        <w:t>%&gt;%</w:t>
      </w:r>
      <w:r>
        <w:rPr>
          <w:rStyle w:val="StringTok"/>
        </w:rPr>
        <w:t xml:space="preserve"> </w:t>
      </w:r>
      <w:r>
        <w:br/>
      </w:r>
      <w:r>
        <w:rPr>
          <w:rStyle w:val="StringTok"/>
        </w:rPr>
        <w:t xml:space="preserve">  </w:t>
      </w:r>
      <w:r>
        <w:rPr>
          <w:rStyle w:val="CommentTok"/>
        </w:rPr>
        <w:t xml:space="preserve"># remove the spatial data, since we no longer need it and it </w:t>
      </w:r>
      <w:r>
        <w:br/>
      </w:r>
      <w:r>
        <w:rPr>
          <w:rStyle w:val="StringTok"/>
        </w:rPr>
        <w:t xml:space="preserve">  </w:t>
      </w:r>
      <w:r>
        <w:rPr>
          <w:rStyle w:val="CommentTok"/>
        </w:rPr>
        <w:t xml:space="preserve"># </w:t>
      </w:r>
      <w:r>
        <w:rPr>
          <w:rStyle w:val="CommentTok"/>
        </w:rPr>
        <w:t>slows processing</w:t>
      </w:r>
      <w:r>
        <w:br/>
      </w:r>
      <w:r>
        <w:rPr>
          <w:rStyle w:val="StringTok"/>
        </w:rPr>
        <w:t xml:space="preserve">  </w:t>
      </w:r>
      <w:r>
        <w:rPr>
          <w:rStyle w:val="KeywordTok"/>
        </w:rPr>
        <w:t>st_set_geometry</w:t>
      </w:r>
      <w:r>
        <w:rPr>
          <w:rStyle w:val="NormalTok"/>
        </w:rPr>
        <w:t>(</w:t>
      </w:r>
      <w:r>
        <w:rPr>
          <w:rStyle w:val="OtherTok"/>
        </w:rPr>
        <w:t>NULL</w:t>
      </w:r>
      <w:r>
        <w:rPr>
          <w:rStyle w:val="NormalTok"/>
        </w:rPr>
        <w:t xml:space="preserve">) </w:t>
      </w:r>
      <w:r>
        <w:rPr>
          <w:rStyle w:val="OperatorTok"/>
        </w:rPr>
        <w:t>%&gt;%</w:t>
      </w:r>
      <w:r>
        <w:rPr>
          <w:rStyle w:val="StringTok"/>
        </w:rPr>
        <w:t xml:space="preserve"> </w:t>
      </w:r>
      <w:r>
        <w:br/>
      </w:r>
      <w:r>
        <w:rPr>
          <w:rStyle w:val="StringTok"/>
        </w:rPr>
        <w:t xml:space="preserve">  </w:t>
      </w:r>
      <w:r>
        <w:rPr>
          <w:rStyle w:val="CommentTok"/>
        </w:rPr>
        <w:t># extract week of the year from offense date</w:t>
      </w:r>
      <w:r>
        <w:br/>
      </w:r>
      <w:r>
        <w:rPr>
          <w:rStyle w:val="StringTok"/>
        </w:rPr>
        <w:t xml:space="preserve">  </w:t>
      </w:r>
      <w:r>
        <w:rPr>
          <w:rStyle w:val="KeywordTok"/>
        </w:rPr>
        <w:t>mutate</w:t>
      </w:r>
      <w:r>
        <w:rPr>
          <w:rStyle w:val="NormalTok"/>
        </w:rPr>
        <w:t>(</w:t>
      </w:r>
      <w:r>
        <w:rPr>
          <w:rStyle w:val="DataTypeTok"/>
        </w:rPr>
        <w:t>week =</w:t>
      </w:r>
      <w:r>
        <w:rPr>
          <w:rStyle w:val="NormalTok"/>
        </w:rPr>
        <w:t xml:space="preserve"> </w:t>
      </w:r>
      <w:r>
        <w:rPr>
          <w:rStyle w:val="KeywordTok"/>
        </w:rPr>
        <w:t>yearweek</w:t>
      </w:r>
      <w:r>
        <w:rPr>
          <w:rStyle w:val="NormalTok"/>
        </w:rPr>
        <w:t xml:space="preserve">(date_single)) </w:t>
      </w:r>
      <w:r>
        <w:rPr>
          <w:rStyle w:val="OperatorTok"/>
        </w:rPr>
        <w:t>%&gt;%</w:t>
      </w:r>
      <w:r>
        <w:rPr>
          <w:rStyle w:val="StringTok"/>
        </w:rPr>
        <w:t xml:space="preserve"> </w:t>
      </w:r>
      <w:r>
        <w:br/>
      </w:r>
      <w:r>
        <w:rPr>
          <w:rStyle w:val="StringTok"/>
        </w:rPr>
        <w:t xml:space="preserve">  </w:t>
      </w:r>
      <w:r>
        <w:rPr>
          <w:rStyle w:val="CommentTok"/>
        </w:rPr>
        <w:t># filter out crimes that occurred before the first full week of</w:t>
      </w:r>
      <w:r>
        <w:br/>
      </w:r>
      <w:r>
        <w:rPr>
          <w:rStyle w:val="StringTok"/>
        </w:rPr>
        <w:t xml:space="preserve">  </w:t>
      </w:r>
      <w:r>
        <w:rPr>
          <w:rStyle w:val="CommentTok"/>
        </w:rPr>
        <w:t># the first year, as well as crimes in precincts th</w:t>
      </w:r>
      <w:r>
        <w:rPr>
          <w:rStyle w:val="CommentTok"/>
        </w:rPr>
        <w:t>at are not</w:t>
      </w:r>
      <w:r>
        <w:br/>
      </w:r>
      <w:r>
        <w:rPr>
          <w:rStyle w:val="StringTok"/>
        </w:rPr>
        <w:t xml:space="preserve">  </w:t>
      </w:r>
      <w:r>
        <w:rPr>
          <w:rStyle w:val="CommentTok"/>
        </w:rPr>
        <w:t># in either the initiative or comparison groups</w:t>
      </w:r>
      <w:r>
        <w:br/>
      </w:r>
      <w:r>
        <w:rPr>
          <w:rStyle w:val="StringTok"/>
        </w:rPr>
        <w:t xml:space="preserve">  </w:t>
      </w:r>
      <w:r>
        <w:rPr>
          <w:rStyle w:val="KeywordTok"/>
        </w:rPr>
        <w:t>filter</w:t>
      </w:r>
      <w:r>
        <w:rPr>
          <w:rStyle w:val="NormalTok"/>
        </w:rPr>
        <w:t>(</w:t>
      </w:r>
      <w:r>
        <w:rPr>
          <w:rStyle w:val="KeywordTok"/>
        </w:rPr>
        <w:t>year</w:t>
      </w:r>
      <w:r>
        <w:rPr>
          <w:rStyle w:val="NormalTok"/>
        </w:rPr>
        <w:t xml:space="preserve">(week) </w:t>
      </w:r>
      <w:r>
        <w:rPr>
          <w:rStyle w:val="OperatorTok"/>
        </w:rPr>
        <w:t>%in%</w:t>
      </w:r>
      <w:r>
        <w:rPr>
          <w:rStyle w:val="StringTok"/>
        </w:rPr>
        <w:t xml:space="preserve"> </w:t>
      </w:r>
      <w:r>
        <w:rPr>
          <w:rStyle w:val="NormalTok"/>
        </w:rPr>
        <w:t xml:space="preserve">years_to_analyze, </w:t>
      </w:r>
      <w:r>
        <w:rPr>
          <w:rStyle w:val="OperatorTok"/>
        </w:rPr>
        <w:t>!</w:t>
      </w:r>
      <w:r>
        <w:rPr>
          <w:rStyle w:val="KeywordTok"/>
        </w:rPr>
        <w:t>is.na</w:t>
      </w:r>
      <w:r>
        <w:rPr>
          <w:rStyle w:val="NormalTok"/>
        </w:rPr>
        <w:t xml:space="preserve">(group)) </w:t>
      </w:r>
      <w:r>
        <w:rPr>
          <w:rStyle w:val="OperatorTok"/>
        </w:rPr>
        <w:t>%&gt;%</w:t>
      </w:r>
      <w:r>
        <w:rPr>
          <w:rStyle w:val="StringTok"/>
        </w:rPr>
        <w:t xml:space="preserve"> </w:t>
      </w:r>
      <w:r>
        <w:br/>
      </w:r>
      <w:r>
        <w:rPr>
          <w:rStyle w:val="StringTok"/>
        </w:rPr>
        <w:t xml:space="preserve">  </w:t>
      </w:r>
      <w:r>
        <w:rPr>
          <w:rStyle w:val="CommentTok"/>
        </w:rPr>
        <w:t># count number of offenses in each precinct group each week</w:t>
      </w:r>
      <w:r>
        <w:br/>
      </w:r>
      <w:r>
        <w:rPr>
          <w:rStyle w:val="StringTok"/>
        </w:rPr>
        <w:t xml:space="preserve">  </w:t>
      </w:r>
      <w:r>
        <w:rPr>
          <w:rStyle w:val="KeywordTok"/>
        </w:rPr>
        <w:t>count</w:t>
      </w:r>
      <w:r>
        <w:rPr>
          <w:rStyle w:val="NormalTok"/>
        </w:rPr>
        <w:t xml:space="preserve">(group, week) </w:t>
      </w:r>
      <w:r>
        <w:rPr>
          <w:rStyle w:val="OperatorTok"/>
        </w:rPr>
        <w:t>%&gt;%</w:t>
      </w:r>
      <w:r>
        <w:rPr>
          <w:rStyle w:val="StringTok"/>
        </w:rPr>
        <w:t xml:space="preserve"> </w:t>
      </w:r>
      <w:r>
        <w:br/>
      </w:r>
      <w:r>
        <w:rPr>
          <w:rStyle w:val="StringTok"/>
        </w:rPr>
        <w:t xml:space="preserve">  </w:t>
      </w:r>
      <w:r>
        <w:rPr>
          <w:rStyle w:val="CommentTok"/>
        </w:rPr>
        <w:t># if no serious assaults occurred in a wee</w:t>
      </w:r>
      <w:r>
        <w:rPr>
          <w:rStyle w:val="CommentTok"/>
        </w:rPr>
        <w:t>k in a precinct</w:t>
      </w:r>
      <w:r>
        <w:br/>
      </w:r>
      <w:r>
        <w:rPr>
          <w:rStyle w:val="StringTok"/>
        </w:rPr>
        <w:t xml:space="preserve">  </w:t>
      </w:r>
      <w:r>
        <w:rPr>
          <w:rStyle w:val="CommentTok"/>
        </w:rPr>
        <w:t># group, that week will be missing from the data, so we convert</w:t>
      </w:r>
      <w:r>
        <w:br/>
      </w:r>
      <w:r>
        <w:rPr>
          <w:rStyle w:val="StringTok"/>
        </w:rPr>
        <w:t xml:space="preserve">  </w:t>
      </w:r>
      <w:r>
        <w:rPr>
          <w:rStyle w:val="CommentTok"/>
        </w:rPr>
        <w:t># the counts to a time-series object that can detect missing</w:t>
      </w:r>
      <w:r>
        <w:br/>
      </w:r>
      <w:r>
        <w:rPr>
          <w:rStyle w:val="StringTok"/>
        </w:rPr>
        <w:t xml:space="preserve">  </w:t>
      </w:r>
      <w:r>
        <w:rPr>
          <w:rStyle w:val="CommentTok"/>
        </w:rPr>
        <w:t># rows and insert zero counts</w:t>
      </w:r>
      <w:r>
        <w:br/>
      </w:r>
      <w:r>
        <w:rPr>
          <w:rStyle w:val="StringTok"/>
        </w:rPr>
        <w:t xml:space="preserve">  </w:t>
      </w:r>
      <w:r>
        <w:rPr>
          <w:rStyle w:val="KeywordTok"/>
        </w:rPr>
        <w:t>as_tsibble</w:t>
      </w:r>
      <w:r>
        <w:rPr>
          <w:rStyle w:val="NormalTok"/>
        </w:rPr>
        <w:t>(</w:t>
      </w:r>
      <w:r>
        <w:rPr>
          <w:rStyle w:val="DataTypeTok"/>
        </w:rPr>
        <w:t>key =</w:t>
      </w:r>
      <w:r>
        <w:rPr>
          <w:rStyle w:val="NormalTok"/>
        </w:rPr>
        <w:t xml:space="preserve"> group, </w:t>
      </w:r>
      <w:r>
        <w:rPr>
          <w:rStyle w:val="DataTypeTok"/>
        </w:rPr>
        <w:t>index =</w:t>
      </w:r>
      <w:r>
        <w:rPr>
          <w:rStyle w:val="NormalTok"/>
        </w:rPr>
        <w:t xml:space="preserve"> week) </w:t>
      </w:r>
      <w:r>
        <w:rPr>
          <w:rStyle w:val="OperatorTok"/>
        </w:rPr>
        <w:t>%&gt;%</w:t>
      </w:r>
      <w:r>
        <w:rPr>
          <w:rStyle w:val="StringTok"/>
        </w:rPr>
        <w:t xml:space="preserve"> </w:t>
      </w:r>
      <w:r>
        <w:br/>
      </w:r>
      <w:r>
        <w:rPr>
          <w:rStyle w:val="StringTok"/>
        </w:rPr>
        <w:t xml:space="preserve">  </w:t>
      </w:r>
      <w:r>
        <w:rPr>
          <w:rStyle w:val="KeywordTok"/>
        </w:rPr>
        <w:t>fill_gaps</w:t>
      </w:r>
      <w:r>
        <w:rPr>
          <w:rStyle w:val="NormalTok"/>
        </w:rPr>
        <w:t>(</w:t>
      </w:r>
      <w:r>
        <w:rPr>
          <w:rStyle w:val="DataTypeTok"/>
        </w:rPr>
        <w:t>n =</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CommentTok"/>
        </w:rPr>
        <w:t># then convert the data back to a normal data frame</w:t>
      </w:r>
      <w:r>
        <w:br/>
      </w:r>
      <w:r>
        <w:rPr>
          <w:rStyle w:val="StringTok"/>
        </w:rPr>
        <w:t xml:space="preserve">  </w:t>
      </w:r>
      <w:r>
        <w:rPr>
          <w:rStyle w:val="KeywordTok"/>
        </w:rPr>
        <w:t>as_tibble</w:t>
      </w:r>
      <w:r>
        <w:rPr>
          <w:rStyle w:val="NormalTok"/>
        </w:rPr>
        <w:t xml:space="preserve">() </w:t>
      </w:r>
      <w:r>
        <w:rPr>
          <w:rStyle w:val="OperatorTok"/>
        </w:rPr>
        <w:t>%&gt;%</w:t>
      </w:r>
      <w:r>
        <w:rPr>
          <w:rStyle w:val="StringTok"/>
        </w:rPr>
        <w:t xml:space="preserve"> </w:t>
      </w:r>
      <w:r>
        <w:br/>
      </w:r>
      <w:r>
        <w:rPr>
          <w:rStyle w:val="StringTok"/>
        </w:rPr>
        <w:t xml:space="preserve">  </w:t>
      </w:r>
      <w:r>
        <w:rPr>
          <w:rStyle w:val="CommentTok"/>
        </w:rPr>
        <w:t># finally, calculate whether each week occurred before or after</w:t>
      </w:r>
      <w:r>
        <w:br/>
      </w:r>
      <w:r>
        <w:rPr>
          <w:rStyle w:val="StringTok"/>
        </w:rPr>
        <w:t xml:space="preserve">  </w:t>
      </w:r>
      <w:r>
        <w:rPr>
          <w:rStyle w:val="CommentTok"/>
        </w:rPr>
        <w:t># the start date of the community policing initiative</w:t>
      </w:r>
      <w:r>
        <w:br/>
      </w:r>
      <w:r>
        <w:rPr>
          <w:rStyle w:val="StringTok"/>
        </w:rPr>
        <w:t xml:space="preserve">  </w:t>
      </w:r>
      <w:r>
        <w:rPr>
          <w:rStyle w:val="KeywordTok"/>
        </w:rPr>
        <w:t>mutate</w:t>
      </w:r>
      <w:r>
        <w:rPr>
          <w:rStyle w:val="NormalTok"/>
        </w:rPr>
        <w:t>(</w:t>
      </w:r>
      <w:r>
        <w:rPr>
          <w:rStyle w:val="DataTypeTok"/>
        </w:rPr>
        <w:t>initiative =</w:t>
      </w:r>
      <w:r>
        <w:rPr>
          <w:rStyle w:val="NormalTok"/>
        </w:rPr>
        <w:t xml:space="preserve"> week </w:t>
      </w:r>
      <w:r>
        <w:rPr>
          <w:rStyle w:val="OperatorTok"/>
        </w:rPr>
        <w:t>&gt;=</w:t>
      </w:r>
      <w:r>
        <w:rPr>
          <w:rStyle w:val="StringTok"/>
        </w:rPr>
        <w:t xml:space="preserve"> </w:t>
      </w:r>
      <w:r>
        <w:rPr>
          <w:rStyle w:val="KeywordTok"/>
        </w:rPr>
        <w:t>yearweek</w:t>
      </w:r>
      <w:r>
        <w:rPr>
          <w:rStyle w:val="NormalTok"/>
        </w:rPr>
        <w:t>(</w:t>
      </w:r>
      <w:r>
        <w:rPr>
          <w:rStyle w:val="KeywordTok"/>
        </w:rPr>
        <w:t>ymd</w:t>
      </w:r>
      <w:r>
        <w:rPr>
          <w:rStyle w:val="NormalTok"/>
        </w:rPr>
        <w:t>(</w:t>
      </w:r>
      <w:r>
        <w:rPr>
          <w:rStyle w:val="StringTok"/>
        </w:rPr>
        <w:t>"2015-05-18"</w:t>
      </w:r>
      <w:r>
        <w:rPr>
          <w:rStyle w:val="NormalTok"/>
        </w:rPr>
        <w:t>)))</w:t>
      </w:r>
    </w:p>
    <w:p w14:paraId="087C702C" w14:textId="77777777" w:rsidR="00482C14" w:rsidRDefault="00E57FC5">
      <w:pPr>
        <w:pStyle w:val="FirstParagraph"/>
      </w:pPr>
      <w:r>
        <w:t>To c</w:t>
      </w:r>
      <w:r>
        <w:t>ompare serious violence in the precincts that piloted the initiative to the comparison precincts, we will use the difference-in-differences (DiD) approach (Angrist &amp; Pischke, 2009) to compare the difference between the initiative and comparison precincts b</w:t>
      </w:r>
      <w:r>
        <w:t>efore the initiative to the difference after the initiative began. Using a comparison group allows us to deal with the issue of trends in time-series data, as long as the long-term trend is similar in both the intervention and comparison groups.</w:t>
      </w:r>
    </w:p>
    <w:p w14:paraId="087C702D" w14:textId="77777777" w:rsidR="00482C14" w:rsidRDefault="00E57FC5">
      <w:pPr>
        <w:pStyle w:val="BodyText"/>
      </w:pPr>
      <w:r>
        <w:lastRenderedPageBreak/>
        <w:t>The DiD me</w:t>
      </w:r>
      <w:r>
        <w:t>thod requires that the trend in comparison precincts prior to the start of the initiative matches the trend in the initiative precincts – divergent trends can produce misleading results. We can compare the trends by plotting them on a chart (Figure 2), whi</w:t>
      </w:r>
      <w:r>
        <w:t>ch shows the pre-initiative trend is very similar across the initiative and comparison precincts.</w:t>
      </w:r>
    </w:p>
    <w:p w14:paraId="087C702E" w14:textId="77777777" w:rsidR="00482C14" w:rsidRDefault="00E57FC5" w:rsidP="0040741A">
      <w:pPr>
        <w:pStyle w:val="SourceCode"/>
        <w:spacing w:line="240" w:lineRule="auto"/>
      </w:pPr>
      <w:r>
        <w:rPr>
          <w:rStyle w:val="NormalTok"/>
        </w:rPr>
        <w:t xml:space="preserve">violence_counts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as_date</w:t>
      </w:r>
      <w:r>
        <w:rPr>
          <w:rStyle w:val="NormalTok"/>
        </w:rPr>
        <w:t xml:space="preserve">(week), n)) </w:t>
      </w:r>
      <w:r>
        <w:rPr>
          <w:rStyle w:val="OperatorTok"/>
        </w:rPr>
        <w:t>+</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ymd</w:t>
      </w:r>
      <w:r>
        <w:rPr>
          <w:rStyle w:val="NormalTok"/>
        </w:rPr>
        <w:t>(</w:t>
      </w:r>
      <w:r>
        <w:rPr>
          <w:rStyle w:val="StringTok"/>
        </w:rPr>
        <w:t>"2015-05-18"</w:t>
      </w:r>
      <w:r>
        <w:rPr>
          <w:rStyle w:val="NormalTok"/>
        </w:rPr>
        <w:t xml:space="preserve">)), </w:t>
      </w:r>
      <w:r>
        <w:rPr>
          <w:rStyle w:val="DataTypeTok"/>
        </w:rPr>
        <w:t>color =</w:t>
      </w:r>
      <w:r>
        <w:rPr>
          <w:rStyle w:val="NormalTok"/>
        </w:rPr>
        <w:t xml:space="preserve"> </w:t>
      </w:r>
      <w:r>
        <w:rPr>
          <w:rStyle w:val="StringTok"/>
        </w:rPr>
        <w:t>"grey50"</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FloatTok"/>
        </w:rPr>
        <w:t>0.75</w:t>
      </w:r>
      <w:r>
        <w:rPr>
          <w:rStyle w:val="NormalTok"/>
        </w:rPr>
        <w:t xml:space="preserve">, </w:t>
      </w:r>
      <w:r>
        <w:rPr>
          <w:rStyle w:val="DataTypeTok"/>
        </w:rPr>
        <w:t xml:space="preserve">color </w:t>
      </w:r>
      <w:r>
        <w:rPr>
          <w:rStyle w:val="DataTypeTok"/>
        </w:rPr>
        <w:t>=</w:t>
      </w:r>
      <w:r>
        <w:rPr>
          <w:rStyle w:val="NormalTok"/>
        </w:rPr>
        <w:t xml:space="preserve"> </w:t>
      </w:r>
      <w:r>
        <w:rPr>
          <w:rStyle w:val="StringTok"/>
        </w:rPr>
        <w:t>"grey50"</w:t>
      </w:r>
      <w:r>
        <w:rPr>
          <w:rStyle w:val="NormalTok"/>
        </w:rPr>
        <w:t xml:space="preserve">, </w:t>
      </w:r>
      <w:r>
        <w:rPr>
          <w:rStyle w:val="DataTypeTok"/>
        </w:rPr>
        <w:t>alpha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br/>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DataTypeTok"/>
        </w:rPr>
        <w:t>formula =</w:t>
      </w:r>
      <w:r>
        <w:rPr>
          <w:rStyle w:val="NormalTok"/>
        </w:rPr>
        <w:t xml:space="preserve"> </w:t>
      </w:r>
      <w:r>
        <w:rPr>
          <w:rStyle w:val="StringTok"/>
        </w:rPr>
        <w:t>"y ~ x"</w:t>
      </w:r>
      <w:r>
        <w:rPr>
          <w:rStyle w:val="NormalTok"/>
        </w:rPr>
        <w:t xml:space="preserve">, </w:t>
      </w:r>
      <w:r>
        <w:rPr>
          <w:rStyle w:val="DataTypeTok"/>
        </w:rPr>
        <w:t>colour =</w:t>
      </w:r>
      <w:r>
        <w:rPr>
          <w:rStyle w:val="NormalTok"/>
        </w:rPr>
        <w:t xml:space="preserve"> </w:t>
      </w:r>
      <w:r>
        <w:rPr>
          <w:rStyle w:val="StringTok"/>
        </w:rPr>
        <w:t>"grey20"</w:t>
      </w:r>
      <w:r>
        <w:rPr>
          <w:rStyle w:val="NormalTok"/>
        </w:rPr>
        <w:t>,</w:t>
      </w:r>
      <w:r>
        <w:br/>
      </w:r>
      <w:r>
        <w:rPr>
          <w:rStyle w:val="NormalTok"/>
        </w:rPr>
        <w:t xml:space="preserve">    </w:t>
      </w:r>
      <w:r>
        <w:rPr>
          <w:rStyle w:val="DataTypeTok"/>
        </w:rPr>
        <w:t>data =</w:t>
      </w:r>
      <w:r>
        <w:rPr>
          <w:rStyle w:val="NormalTok"/>
        </w:rPr>
        <w:t xml:space="preserve"> </w:t>
      </w:r>
      <w:r>
        <w:rPr>
          <w:rStyle w:val="KeywordTok"/>
        </w:rPr>
        <w:t>filter</w:t>
      </w:r>
      <w:r>
        <w:rPr>
          <w:rStyle w:val="NormalTok"/>
        </w:rPr>
        <w:t xml:space="preserve">(violence_counts, </w:t>
      </w:r>
      <w:r>
        <w:br/>
      </w:r>
      <w:r>
        <w:rPr>
          <w:rStyle w:val="NormalTok"/>
        </w:rPr>
        <w:t xml:space="preserve">                  </w:t>
      </w:r>
      <w:r>
        <w:rPr>
          <w:rStyle w:val="KeywordTok"/>
        </w:rPr>
        <w:t>as_date</w:t>
      </w:r>
      <w:r>
        <w:rPr>
          <w:rStyle w:val="NormalTok"/>
        </w:rPr>
        <w:t xml:space="preserve">(week) </w:t>
      </w:r>
      <w:r>
        <w:rPr>
          <w:rStyle w:val="OperatorTok"/>
        </w:rPr>
        <w:t>&lt;</w:t>
      </w:r>
      <w:r>
        <w:rPr>
          <w:rStyle w:val="StringTok"/>
        </w:rPr>
        <w:t xml:space="preserve"> </w:t>
      </w:r>
      <w:r>
        <w:rPr>
          <w:rStyle w:val="KeywordTok"/>
        </w:rPr>
        <w:t>ymd</w:t>
      </w:r>
      <w:r>
        <w:rPr>
          <w:rStyle w:val="NormalTok"/>
        </w:rPr>
        <w:t>(</w:t>
      </w:r>
      <w:r>
        <w:rPr>
          <w:rStyle w:val="StringTok"/>
        </w:rPr>
        <w:t>"2015-05-18"</w:t>
      </w:r>
      <w:r>
        <w:rPr>
          <w:rStyle w:val="NormalTok"/>
        </w:rPr>
        <w:t>))</w:t>
      </w:r>
      <w:r>
        <w:br/>
      </w:r>
      <w:r>
        <w:rPr>
          <w:rStyle w:val="NormalTok"/>
        </w:rPr>
        <w:t xml:space="preserve">  ) </w:t>
      </w:r>
      <w:r>
        <w:rPr>
          <w:rStyle w:val="OperatorTok"/>
        </w:rPr>
        <w:t>+</w:t>
      </w:r>
      <w:r>
        <w:br/>
      </w:r>
      <w:r>
        <w:rPr>
          <w:rStyle w:val="StringTok"/>
        </w:rPr>
        <w:t xml:space="preserve">  </w:t>
      </w:r>
      <w:r>
        <w:rPr>
          <w:rStyle w:val="KeywordTok"/>
        </w:rPr>
        <w:t>geom_smooth</w:t>
      </w:r>
      <w:r>
        <w:rPr>
          <w:rStyle w:val="NormalTok"/>
        </w:rPr>
        <w:t>(</w:t>
      </w:r>
      <w:r>
        <w:br/>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DataTypeTok"/>
        </w:rPr>
        <w:t>formula =</w:t>
      </w:r>
      <w:r>
        <w:rPr>
          <w:rStyle w:val="NormalTok"/>
        </w:rPr>
        <w:t xml:space="preserve"> </w:t>
      </w:r>
      <w:r>
        <w:rPr>
          <w:rStyle w:val="StringTok"/>
        </w:rPr>
        <w:t>"y ~ x"</w:t>
      </w:r>
      <w:r>
        <w:rPr>
          <w:rStyle w:val="NormalTok"/>
        </w:rPr>
        <w:t xml:space="preserve">, </w:t>
      </w:r>
      <w:r>
        <w:rPr>
          <w:rStyle w:val="DataTypeTok"/>
        </w:rPr>
        <w:t>colour =</w:t>
      </w:r>
      <w:r>
        <w:rPr>
          <w:rStyle w:val="NormalTok"/>
        </w:rPr>
        <w:t xml:space="preserve"> </w:t>
      </w:r>
      <w:r>
        <w:rPr>
          <w:rStyle w:val="StringTok"/>
        </w:rPr>
        <w:t>"grey20"</w:t>
      </w:r>
      <w:r>
        <w:rPr>
          <w:rStyle w:val="NormalTok"/>
        </w:rPr>
        <w:t>,</w:t>
      </w:r>
      <w:r>
        <w:br/>
      </w:r>
      <w:r>
        <w:rPr>
          <w:rStyle w:val="NormalTok"/>
        </w:rPr>
        <w:t xml:space="preserve">    </w:t>
      </w:r>
      <w:r>
        <w:rPr>
          <w:rStyle w:val="DataTypeTok"/>
        </w:rPr>
        <w:t>data =</w:t>
      </w:r>
      <w:r>
        <w:rPr>
          <w:rStyle w:val="NormalTok"/>
        </w:rPr>
        <w:t xml:space="preserve"> </w:t>
      </w:r>
      <w:r>
        <w:rPr>
          <w:rStyle w:val="KeywordTok"/>
        </w:rPr>
        <w:t>filter</w:t>
      </w:r>
      <w:r>
        <w:rPr>
          <w:rStyle w:val="NormalTok"/>
        </w:rPr>
        <w:t xml:space="preserve">(violence_counts, </w:t>
      </w:r>
      <w:r>
        <w:br/>
      </w:r>
      <w:r>
        <w:rPr>
          <w:rStyle w:val="NormalTok"/>
        </w:rPr>
        <w:t xml:space="preserve">                  </w:t>
      </w:r>
      <w:r>
        <w:rPr>
          <w:rStyle w:val="KeywordTok"/>
        </w:rPr>
        <w:t>as_date</w:t>
      </w:r>
      <w:r>
        <w:rPr>
          <w:rStyle w:val="NormalTok"/>
        </w:rPr>
        <w:t xml:space="preserve">(week) </w:t>
      </w:r>
      <w:r>
        <w:rPr>
          <w:rStyle w:val="OperatorTok"/>
        </w:rPr>
        <w:t>&gt;=</w:t>
      </w:r>
      <w:r>
        <w:rPr>
          <w:rStyle w:val="StringTok"/>
        </w:rPr>
        <w:t xml:space="preserve"> </w:t>
      </w:r>
      <w:r>
        <w:rPr>
          <w:rStyle w:val="KeywordTok"/>
        </w:rPr>
        <w:t>ymd</w:t>
      </w:r>
      <w:r>
        <w:rPr>
          <w:rStyle w:val="NormalTok"/>
        </w:rPr>
        <w:t>(</w:t>
      </w:r>
      <w:r>
        <w:rPr>
          <w:rStyle w:val="StringTok"/>
        </w:rPr>
        <w:t>"2015-05-18"</w:t>
      </w:r>
      <w:r>
        <w:rPr>
          <w:rStyle w:val="NormalTok"/>
        </w:rPr>
        <w:t>))</w:t>
      </w:r>
      <w:r>
        <w:br/>
      </w:r>
      <w:r>
        <w:rPr>
          <w:rStyle w:val="NormalTok"/>
        </w:rPr>
        <w:t xml:space="preserve">  )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KeywordTok"/>
        </w:rPr>
        <w:t>ymd</w:t>
      </w:r>
      <w:r>
        <w:rPr>
          <w:rStyle w:val="NormalTok"/>
        </w:rPr>
        <w:t>(</w:t>
      </w:r>
      <w:r>
        <w:rPr>
          <w:rStyle w:val="StringTok"/>
        </w:rPr>
        <w:t>"2015-04-01"</w:t>
      </w:r>
      <w:r>
        <w:rPr>
          <w:rStyle w:val="NormalTok"/>
        </w:rPr>
        <w:t xml:space="preserve">), </w:t>
      </w:r>
      <w:r>
        <w:rPr>
          <w:rStyle w:val="DataTypeTok"/>
        </w:rPr>
        <w:t>y =</w:t>
      </w:r>
      <w:r>
        <w:rPr>
          <w:rStyle w:val="NormalTok"/>
        </w:rPr>
        <w:t xml:space="preserve"> </w:t>
      </w:r>
      <w:r>
        <w:rPr>
          <w:rStyle w:val="DecValTok"/>
        </w:rPr>
        <w:t>32</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size =</w:t>
      </w:r>
      <w:r>
        <w:rPr>
          <w:rStyle w:val="NormalTok"/>
        </w:rPr>
        <w:t xml:space="preserve"> </w:t>
      </w:r>
      <w:r>
        <w:rPr>
          <w:rStyle w:val="FloatTok"/>
        </w:rPr>
        <w:t>3.2</w:t>
      </w:r>
      <w:r>
        <w:rPr>
          <w:rStyle w:val="NormalTok"/>
        </w:rPr>
        <w:t xml:space="preserve">, </w:t>
      </w:r>
      <w:r>
        <w:rPr>
          <w:rStyle w:val="DataTypeTok"/>
        </w:rPr>
        <w:t>lineheight =</w:t>
      </w:r>
      <w:r>
        <w:rPr>
          <w:rStyle w:val="NormalTok"/>
        </w:rPr>
        <w:t xml:space="preserve"> </w:t>
      </w:r>
      <w:r>
        <w:rPr>
          <w:rStyle w:val="FloatTok"/>
        </w:rPr>
        <w:t>0.9</w:t>
      </w:r>
      <w:r>
        <w:rPr>
          <w:rStyle w:val="NormalTok"/>
        </w:rPr>
        <w:t>,</w:t>
      </w:r>
      <w:r>
        <w:br/>
      </w:r>
      <w:r>
        <w:rPr>
          <w:rStyle w:val="NormalTok"/>
        </w:rPr>
        <w:t xml:space="preserve">           </w:t>
      </w:r>
      <w:r>
        <w:rPr>
          <w:rStyle w:val="DataTypeTok"/>
        </w:rPr>
        <w:t>label =</w:t>
      </w:r>
      <w:r>
        <w:rPr>
          <w:rStyle w:val="NormalTok"/>
        </w:rPr>
        <w:t xml:space="preserve"> </w:t>
      </w:r>
      <w:r>
        <w:rPr>
          <w:rStyle w:val="StringTok"/>
        </w:rPr>
        <w:t>"beginning of the</w:t>
      </w:r>
      <w:r>
        <w:rPr>
          <w:rStyle w:val="CharTok"/>
        </w:rPr>
        <w:t>\n</w:t>
      </w:r>
      <w:r>
        <w:rPr>
          <w:rStyle w:val="StringTok"/>
        </w:rPr>
        <w:t>NCO initiative"</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OtherTok"/>
        </w:rPr>
        <w:t>NA</w:t>
      </w:r>
      <w:r>
        <w:rPr>
          <w:rStyle w:val="NormalTok"/>
        </w:rPr>
        <w:t xml:space="preserve">)) </w:t>
      </w:r>
      <w:r>
        <w:rPr>
          <w:rStyle w:val="OperatorTok"/>
        </w:rPr>
        <w:t>+</w:t>
      </w:r>
      <w:r>
        <w:br/>
      </w:r>
      <w:r>
        <w:rPr>
          <w:rStyle w:val="StringTok"/>
        </w:rPr>
        <w:t xml:space="preserve">  </w:t>
      </w:r>
      <w:r>
        <w:rPr>
          <w:rStyle w:val="KeywordTok"/>
        </w:rPr>
        <w:t>facet_grid</w:t>
      </w:r>
      <w:r>
        <w:rPr>
          <w:rStyle w:val="NormalTok"/>
        </w:rPr>
        <w:t>(</w:t>
      </w:r>
      <w:r>
        <w:br/>
      </w:r>
      <w:r>
        <w:rPr>
          <w:rStyle w:val="NormalTok"/>
        </w:rPr>
        <w:t xml:space="preserve">    </w:t>
      </w:r>
      <w:r>
        <w:rPr>
          <w:rStyle w:val="DataTypeTok"/>
        </w:rPr>
        <w:t>cols =</w:t>
      </w:r>
      <w:r>
        <w:rPr>
          <w:rStyle w:val="NormalTok"/>
        </w:rPr>
        <w:t xml:space="preserve"> </w:t>
      </w:r>
      <w:r>
        <w:rPr>
          <w:rStyle w:val="KeywordTok"/>
        </w:rPr>
        <w:t>vars</w:t>
      </w:r>
      <w:r>
        <w:rPr>
          <w:rStyle w:val="NormalTok"/>
        </w:rPr>
        <w:t xml:space="preserve">(group), </w:t>
      </w:r>
      <w:r>
        <w:br/>
      </w:r>
      <w:r>
        <w:rPr>
          <w:rStyle w:val="NormalTok"/>
        </w:rPr>
        <w:t xml:space="preserve">    </w:t>
      </w:r>
      <w:r>
        <w:rPr>
          <w:rStyle w:val="DataTypeTok"/>
        </w:rPr>
        <w:t>labeller =</w:t>
      </w:r>
      <w:r>
        <w:rPr>
          <w:rStyle w:val="NormalTok"/>
        </w:rPr>
        <w:t xml:space="preserve"> </w:t>
      </w:r>
      <w:r>
        <w:rPr>
          <w:rStyle w:val="KeywordTok"/>
        </w:rPr>
        <w:t>as_labeller</w:t>
      </w:r>
      <w:r>
        <w:rPr>
          <w:rStyle w:val="NormalTok"/>
        </w:rPr>
        <w:t>(</w:t>
      </w:r>
      <w:r>
        <w:rPr>
          <w:rStyle w:val="ControlFlowTok"/>
        </w:rPr>
        <w:t>function</w:t>
      </w:r>
      <w:r>
        <w:rPr>
          <w:rStyle w:val="NormalTok"/>
        </w:rPr>
        <w:t xml:space="preserve"> (x) </w:t>
      </w:r>
      <w:r>
        <w:rPr>
          <w:rStyle w:val="KeywordTok"/>
        </w:rPr>
        <w:t>paste</w:t>
      </w:r>
      <w:r>
        <w:rPr>
          <w:rStyle w:val="NormalTok"/>
        </w:rPr>
        <w:t xml:space="preserve">(x, </w:t>
      </w:r>
      <w:r>
        <w:rPr>
          <w:rStyle w:val="StringTok"/>
        </w:rPr>
        <w:t>"precincts"</w:t>
      </w:r>
      <w:r>
        <w:rPr>
          <w:rStyle w:val="NormalTok"/>
        </w:rPr>
        <w:t>))</w:t>
      </w:r>
      <w:r>
        <w:br/>
      </w:r>
      <w:r>
        <w:rPr>
          <w:rStyle w:val="NormalTok"/>
        </w:rPr>
        <w:t xml:space="preserve">  )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OtherTok"/>
        </w:rPr>
        <w:t>NULL</w:t>
      </w:r>
      <w:r>
        <w:rPr>
          <w:rStyle w:val="NormalTok"/>
        </w:rPr>
        <w:t xml:space="preserve">, </w:t>
      </w:r>
      <w:r>
        <w:rPr>
          <w:rStyle w:val="DataTypeTok"/>
        </w:rPr>
        <w:t>y =</w:t>
      </w:r>
      <w:r>
        <w:rPr>
          <w:rStyle w:val="NormalTok"/>
        </w:rPr>
        <w:t xml:space="preserve"> </w:t>
      </w:r>
      <w:r>
        <w:rPr>
          <w:rStyle w:val="OtherTok"/>
        </w:rPr>
        <w:t>NULL</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panel</w:t>
      </w:r>
      <w:r>
        <w:rPr>
          <w:rStyle w:val="DataTypeTok"/>
        </w:rPr>
        <w:t>.grid.major.x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panel.grid.minor.x =</w:t>
      </w:r>
      <w:r>
        <w:rPr>
          <w:rStyle w:val="NormalTok"/>
        </w:rPr>
        <w:t xml:space="preserve"> </w:t>
      </w:r>
      <w:r>
        <w:rPr>
          <w:rStyle w:val="KeywordTok"/>
        </w:rPr>
        <w:t>element_blank</w:t>
      </w:r>
      <w:r>
        <w:rPr>
          <w:rStyle w:val="NormalTok"/>
        </w:rPr>
        <w:t>(),</w:t>
      </w:r>
      <w:r>
        <w:br/>
      </w:r>
      <w:r>
        <w:rPr>
          <w:rStyle w:val="NormalTok"/>
        </w:rPr>
        <w:t xml:space="preserve">    </w:t>
      </w:r>
      <w:r>
        <w:rPr>
          <w:rStyle w:val="DataTypeTok"/>
        </w:rPr>
        <w:t>legend.position =</w:t>
      </w:r>
      <w:r>
        <w:rPr>
          <w:rStyle w:val="NormalTok"/>
        </w:rPr>
        <w:t xml:space="preserve"> </w:t>
      </w:r>
      <w:r>
        <w:rPr>
          <w:rStyle w:val="StringTok"/>
        </w:rPr>
        <w:t>"none"</w:t>
      </w:r>
      <w:r>
        <w:br/>
      </w:r>
      <w:r>
        <w:rPr>
          <w:rStyle w:val="NormalTok"/>
        </w:rPr>
        <w:t xml:space="preserve">  )</w:t>
      </w:r>
    </w:p>
    <w:p w14:paraId="087C702F" w14:textId="4348401B" w:rsidR="00482C14" w:rsidRDefault="00F64D3A">
      <w:pPr>
        <w:pStyle w:val="CaptionedFigure"/>
      </w:pPr>
      <w:r>
        <w:rPr>
          <w:noProof/>
        </w:rPr>
        <w:t>[Figure 2 about here]</w:t>
      </w:r>
    </w:p>
    <w:p w14:paraId="087C7031" w14:textId="77777777" w:rsidR="00482C14" w:rsidRDefault="00E57FC5">
      <w:pPr>
        <w:pStyle w:val="BodyText"/>
      </w:pPr>
      <w:r>
        <w:t>There are several different statistical models that we can use to implement the DiD approach. We could, for example, use generalized least squares (GLS) regression with correlated errors (Faraway, 2014). Since the weekly counts of crime are approximately n</w:t>
      </w:r>
      <w:r>
        <w:t xml:space="preserve">ormally distributed, the simplest approach is to run a linear regression and then adjust the standard errors so that we can </w:t>
      </w:r>
      <w:r>
        <w:lastRenderedPageBreak/>
        <w:t>draw inferences from the results even though the serial autocorrelation in the data violates one of the model assumptions.</w:t>
      </w:r>
    </w:p>
    <w:p w14:paraId="087C7032" w14:textId="77777777" w:rsidR="00482C14" w:rsidRDefault="00E57FC5">
      <w:pPr>
        <w:pStyle w:val="BodyText"/>
      </w:pPr>
      <w:r>
        <w:t>The DiD a</w:t>
      </w:r>
      <w:r>
        <w:t>pproach uses the interaction between two terms in a regression model to estimate the means of four groups of weekly counts. For this example, we will not include any other terms in the model. If we suspected there was a difference in effect over time, or s</w:t>
      </w:r>
      <w:r>
        <w:t>easonal variation in crime, we could include additional variables to account for those patterns.</w:t>
      </w:r>
    </w:p>
    <w:p w14:paraId="087C7033" w14:textId="77777777" w:rsidR="00482C14" w:rsidRDefault="00E57FC5" w:rsidP="0040741A">
      <w:pPr>
        <w:pStyle w:val="SourceCode"/>
        <w:spacing w:line="240" w:lineRule="auto"/>
      </w:pPr>
      <w:r>
        <w:rPr>
          <w:rStyle w:val="NormalTok"/>
        </w:rPr>
        <w:t>vio_model &lt;-</w:t>
      </w:r>
      <w:r>
        <w:rPr>
          <w:rStyle w:val="StringTok"/>
        </w:rPr>
        <w:t xml:space="preserve"> </w:t>
      </w:r>
      <w:r>
        <w:rPr>
          <w:rStyle w:val="KeywordTok"/>
        </w:rPr>
        <w:t>lm</w:t>
      </w:r>
      <w:r>
        <w:rPr>
          <w:rStyle w:val="NormalTok"/>
        </w:rPr>
        <w:t xml:space="preserve">(n </w:t>
      </w:r>
      <w:r>
        <w:rPr>
          <w:rStyle w:val="OperatorTok"/>
        </w:rPr>
        <w:t>~</w:t>
      </w:r>
      <w:r>
        <w:rPr>
          <w:rStyle w:val="StringTok"/>
        </w:rPr>
        <w:t xml:space="preserve"> </w:t>
      </w:r>
      <w:r>
        <w:rPr>
          <w:rStyle w:val="NormalTok"/>
        </w:rPr>
        <w:t xml:space="preserve">group </w:t>
      </w:r>
      <w:r>
        <w:rPr>
          <w:rStyle w:val="OperatorTok"/>
        </w:rPr>
        <w:t>*</w:t>
      </w:r>
      <w:r>
        <w:rPr>
          <w:rStyle w:val="StringTok"/>
        </w:rPr>
        <w:t xml:space="preserve"> </w:t>
      </w:r>
      <w:r>
        <w:rPr>
          <w:rStyle w:val="NormalTok"/>
        </w:rPr>
        <w:t xml:space="preserve">initiative, </w:t>
      </w:r>
      <w:r>
        <w:rPr>
          <w:rStyle w:val="DataTypeTok"/>
        </w:rPr>
        <w:t>data =</w:t>
      </w:r>
      <w:r>
        <w:rPr>
          <w:rStyle w:val="NormalTok"/>
        </w:rPr>
        <w:t xml:space="preserve"> violence_counts)</w:t>
      </w:r>
      <w:r>
        <w:br/>
      </w:r>
      <w:r>
        <w:br/>
      </w:r>
      <w:r>
        <w:rPr>
          <w:rStyle w:val="NormalTok"/>
        </w:rPr>
        <w:t>broom</w:t>
      </w:r>
      <w:r>
        <w:rPr>
          <w:rStyle w:val="OperatorTok"/>
        </w:rPr>
        <w:t>::</w:t>
      </w:r>
      <w:r>
        <w:rPr>
          <w:rStyle w:val="KeywordTok"/>
        </w:rPr>
        <w:t>tidy</w:t>
      </w:r>
      <w:r>
        <w:rPr>
          <w:rStyle w:val="NormalTok"/>
        </w:rPr>
        <w:t xml:space="preserve">(vio_model) </w:t>
      </w:r>
      <w:r>
        <w:rPr>
          <w:rStyle w:val="OperatorTok"/>
        </w:rPr>
        <w:t>%&gt;%</w:t>
      </w:r>
      <w:r>
        <w:rPr>
          <w:rStyle w:val="StringTok"/>
        </w:rPr>
        <w:t xml:space="preserve"> </w:t>
      </w:r>
      <w:r>
        <w:br/>
      </w:r>
      <w:r>
        <w:rPr>
          <w:rStyle w:val="StringTok"/>
        </w:rPr>
        <w:t xml:space="preserve">  </w:t>
      </w:r>
      <w:r>
        <w:rPr>
          <w:rStyle w:val="KeywordTok"/>
        </w:rPr>
        <w:t>mutate_at</w:t>
      </w:r>
      <w:r>
        <w:rPr>
          <w:rStyle w:val="NormalTok"/>
        </w:rPr>
        <w:t>(</w:t>
      </w:r>
      <w:r>
        <w:rPr>
          <w:rStyle w:val="KeywordTok"/>
        </w:rPr>
        <w:t>vars</w:t>
      </w:r>
      <w:r>
        <w:rPr>
          <w:rStyle w:val="NormalTok"/>
        </w:rPr>
        <w:t>(estimate, std.error, statistic), scales</w:t>
      </w:r>
      <w:r>
        <w:rPr>
          <w:rStyle w:val="OperatorTok"/>
        </w:rPr>
        <w:t>::</w:t>
      </w:r>
      <w:r>
        <w:rPr>
          <w:rStyle w:val="NormalTok"/>
        </w:rPr>
        <w:t xml:space="preserve">number)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p.value =</w:t>
      </w:r>
      <w:r>
        <w:rPr>
          <w:rStyle w:val="NormalTok"/>
        </w:rPr>
        <w:t xml:space="preserve"> scales</w:t>
      </w:r>
      <w:r>
        <w:rPr>
          <w:rStyle w:val="OperatorTok"/>
        </w:rPr>
        <w:t>::</w:t>
      </w:r>
      <w:r>
        <w:rPr>
          <w:rStyle w:val="KeywordTok"/>
        </w:rPr>
        <w:t>pvalue</w:t>
      </w:r>
      <w:r>
        <w:rPr>
          <w:rStyle w:val="NormalTok"/>
        </w:rPr>
        <w:t xml:space="preserve">(p.value)) </w:t>
      </w:r>
      <w:r>
        <w:rPr>
          <w:rStyle w:val="OperatorTok"/>
        </w:rPr>
        <w:t>%&gt;%</w:t>
      </w:r>
      <w:r>
        <w:rPr>
          <w:rStyle w:val="StringTok"/>
        </w:rPr>
        <w:t xml:space="preserve"> </w:t>
      </w:r>
      <w:r>
        <w:br/>
      </w:r>
      <w:r>
        <w:rPr>
          <w:rStyle w:val="StringTok"/>
        </w:rPr>
        <w:t xml:space="preserve">  </w:t>
      </w:r>
      <w:r>
        <w:rPr>
          <w:rStyle w:val="NormalTok"/>
        </w:rPr>
        <w:t>knitr</w:t>
      </w:r>
      <w:r>
        <w:rPr>
          <w:rStyle w:val="OperatorTok"/>
        </w:rPr>
        <w:t>::</w:t>
      </w:r>
      <w:r>
        <w:rPr>
          <w:rStyle w:val="KeywordTok"/>
        </w:rPr>
        <w:t>kable</w:t>
      </w:r>
      <w:r>
        <w:rPr>
          <w:rStyle w:val="NormalTok"/>
        </w:rPr>
        <w:t>(</w:t>
      </w:r>
      <w:r>
        <w:rPr>
          <w:rStyle w:val="DataTypeTok"/>
        </w:rPr>
        <w:t>booktabs =</w:t>
      </w:r>
      <w:r>
        <w:rPr>
          <w:rStyle w:val="NormalTok"/>
        </w:rPr>
        <w:t xml:space="preserve"> </w:t>
      </w:r>
      <w:r>
        <w:rPr>
          <w:rStyle w:val="OtherTok"/>
        </w:rPr>
        <w:t>TRUE</w:t>
      </w:r>
      <w:r>
        <w:rPr>
          <w:rStyle w:val="NormalTok"/>
        </w:rPr>
        <w:t xml:space="preserve">, </w:t>
      </w:r>
      <w:r>
        <w:rPr>
          <w:rStyle w:val="DataTypeTok"/>
        </w:rPr>
        <w:t>align =</w:t>
      </w:r>
      <w:r>
        <w:rPr>
          <w:rStyle w:val="NormalTok"/>
        </w:rPr>
        <w:t xml:space="preserve"> </w:t>
      </w:r>
      <w:r>
        <w:rPr>
          <w:rStyle w:val="StringTok"/>
        </w:rPr>
        <w:t>"lrrrr"</w:t>
      </w:r>
      <w:r>
        <w:rPr>
          <w:rStyle w:val="NormalTok"/>
        </w:rPr>
        <w:t>)</w:t>
      </w:r>
    </w:p>
    <w:p w14:paraId="45BA98E0" w14:textId="2379C28A" w:rsidR="00F64D3A" w:rsidRDefault="00F64D3A">
      <w:pPr>
        <w:pStyle w:val="BodyText"/>
      </w:pPr>
      <w:r>
        <w:t>[Table 1 about here]</w:t>
      </w:r>
    </w:p>
    <w:p w14:paraId="087C7053" w14:textId="5F11B787" w:rsidR="00482C14" w:rsidRDefault="00E57FC5">
      <w:pPr>
        <w:pStyle w:val="BodyText"/>
      </w:pPr>
      <w:r>
        <w:t>We can interpret the co-efficients (Table 1) as follows:</w:t>
      </w:r>
    </w:p>
    <w:p w14:paraId="087C7054" w14:textId="77777777" w:rsidR="00482C14" w:rsidRDefault="00E57FC5">
      <w:pPr>
        <w:pStyle w:val="Compact"/>
        <w:numPr>
          <w:ilvl w:val="0"/>
          <w:numId w:val="15"/>
        </w:numPr>
      </w:pPr>
      <w:r>
        <w:t>the model intercept is the mean number of crimes per week in the comparison precincts before the initiative began,</w:t>
      </w:r>
    </w:p>
    <w:p w14:paraId="087C7055" w14:textId="77777777" w:rsidR="00482C14" w:rsidRDefault="00E57FC5">
      <w:pPr>
        <w:pStyle w:val="Compact"/>
        <w:numPr>
          <w:ilvl w:val="0"/>
          <w:numId w:val="15"/>
        </w:numPr>
      </w:pPr>
      <w:r>
        <w:t xml:space="preserve">the </w:t>
      </w:r>
      <w:r>
        <w:rPr>
          <w:rStyle w:val="VerbatimChar"/>
        </w:rPr>
        <w:t>groupinitiative</w:t>
      </w:r>
      <w:r>
        <w:t xml:space="preserve"> co-efficient is the difference between the pre-initiative mean in the comparison and initiative precincts,</w:t>
      </w:r>
    </w:p>
    <w:p w14:paraId="087C7056" w14:textId="77777777" w:rsidR="00482C14" w:rsidRDefault="00E57FC5">
      <w:pPr>
        <w:pStyle w:val="Compact"/>
        <w:numPr>
          <w:ilvl w:val="0"/>
          <w:numId w:val="15"/>
        </w:numPr>
      </w:pPr>
      <w:r>
        <w:t xml:space="preserve">the </w:t>
      </w:r>
      <w:r>
        <w:rPr>
          <w:rStyle w:val="VerbatimChar"/>
        </w:rPr>
        <w:t>initiative</w:t>
      </w:r>
      <w:r>
        <w:rPr>
          <w:rStyle w:val="VerbatimChar"/>
        </w:rPr>
        <w:t>TRUE</w:t>
      </w:r>
      <w:r>
        <w:t xml:space="preserve"> co-efficient is the difference between the pre- and post-initiative means in the comparison precincts, and</w:t>
      </w:r>
    </w:p>
    <w:p w14:paraId="087C7057" w14:textId="77777777" w:rsidR="00482C14" w:rsidRDefault="00E57FC5">
      <w:pPr>
        <w:pStyle w:val="Compact"/>
        <w:numPr>
          <w:ilvl w:val="0"/>
          <w:numId w:val="15"/>
        </w:numPr>
      </w:pPr>
      <w:r>
        <w:t xml:space="preserve">the </w:t>
      </w:r>
      <w:r>
        <w:rPr>
          <w:rStyle w:val="VerbatimChar"/>
        </w:rPr>
        <w:t>groupinitiative:initiativeTRUE</w:t>
      </w:r>
      <w:r>
        <w:t xml:space="preserve"> interaction co-efficient is the difference between the post-intervention mean in the comparison and initiativ</w:t>
      </w:r>
      <w:r>
        <w:t>e precincts, independent of (i.e. minus) the pre-intervention difference between groups. It is the interpretation of this final co-efficient that is central to DiD analysis.</w:t>
      </w:r>
    </w:p>
    <w:p w14:paraId="087C7058" w14:textId="77777777" w:rsidR="00482C14" w:rsidRDefault="00E57FC5">
      <w:pPr>
        <w:pStyle w:val="FirstParagraph"/>
      </w:pPr>
      <w:r>
        <w:t xml:space="preserve">We can use the </w:t>
      </w:r>
      <w:r>
        <w:rPr>
          <w:rStyle w:val="VerbatimChar"/>
        </w:rPr>
        <w:t>NeweyWest()</w:t>
      </w:r>
      <w:r>
        <w:t xml:space="preserve"> function from the </w:t>
      </w:r>
      <w:r>
        <w:rPr>
          <w:rStyle w:val="VerbatimChar"/>
        </w:rPr>
        <w:t>sandwich</w:t>
      </w:r>
      <w:r>
        <w:t xml:space="preserve"> package (Zeileis, 2004) and </w:t>
      </w:r>
      <w:r>
        <w:t xml:space="preserve">the </w:t>
      </w:r>
      <w:r>
        <w:rPr>
          <w:rStyle w:val="VerbatimChar"/>
        </w:rPr>
        <w:t>coeftest()</w:t>
      </w:r>
      <w:r>
        <w:t xml:space="preserve"> function from the </w:t>
      </w:r>
      <w:r>
        <w:rPr>
          <w:rStyle w:val="VerbatimChar"/>
        </w:rPr>
        <w:t>lmtest</w:t>
      </w:r>
      <w:r>
        <w:t xml:space="preserve"> package to calculate standard errors and associated </w:t>
      </w:r>
      <m:oMath>
        <m:r>
          <w:rPr>
            <w:rFonts w:ascii="Cambria Math" w:hAnsi="Cambria Math"/>
          </w:rPr>
          <m:t>p</m:t>
        </m:r>
      </m:oMath>
      <w:r>
        <w:t>-values adjusted for autocorrelation (Zeileis &amp; Hothorn, 2002).</w:t>
      </w:r>
    </w:p>
    <w:p w14:paraId="087C7059" w14:textId="77777777" w:rsidR="00482C14" w:rsidRDefault="00E57FC5" w:rsidP="0040741A">
      <w:pPr>
        <w:pStyle w:val="SourceCode"/>
        <w:spacing w:line="240" w:lineRule="auto"/>
      </w:pPr>
      <w:r>
        <w:rPr>
          <w:rStyle w:val="NormalTok"/>
        </w:rPr>
        <w:t>lmtest</w:t>
      </w:r>
      <w:r>
        <w:rPr>
          <w:rStyle w:val="OperatorTok"/>
        </w:rPr>
        <w:t>::</w:t>
      </w:r>
      <w:r>
        <w:rPr>
          <w:rStyle w:val="KeywordTok"/>
        </w:rPr>
        <w:t>coeftest</w:t>
      </w:r>
      <w:r>
        <w:rPr>
          <w:rStyle w:val="NormalTok"/>
        </w:rPr>
        <w:t xml:space="preserve">(vio_model, </w:t>
      </w:r>
      <w:r>
        <w:rPr>
          <w:rStyle w:val="DataTypeTok"/>
        </w:rPr>
        <w:t>vcov =</w:t>
      </w:r>
      <w:r>
        <w:rPr>
          <w:rStyle w:val="NormalTok"/>
        </w:rPr>
        <w:t xml:space="preserve"> sandwich</w:t>
      </w:r>
      <w:r>
        <w:rPr>
          <w:rStyle w:val="OperatorTok"/>
        </w:rPr>
        <w:t>::</w:t>
      </w:r>
      <w:r>
        <w:rPr>
          <w:rStyle w:val="KeywordTok"/>
        </w:rPr>
        <w:t>NeweyWest</w:t>
      </w:r>
      <w:r>
        <w:rPr>
          <w:rStyle w:val="NormalTok"/>
        </w:rPr>
        <w:t xml:space="preserve">(vio_model)) </w:t>
      </w:r>
      <w:r>
        <w:rPr>
          <w:rStyle w:val="OperatorTok"/>
        </w:rPr>
        <w:t>%&gt;%</w:t>
      </w:r>
      <w:r>
        <w:rPr>
          <w:rStyle w:val="StringTok"/>
        </w:rPr>
        <w:t xml:space="preserve"> </w:t>
      </w:r>
      <w:r>
        <w:br/>
      </w:r>
      <w:r>
        <w:rPr>
          <w:rStyle w:val="StringTok"/>
        </w:rPr>
        <w:t xml:space="preserve">  </w:t>
      </w:r>
      <w:r>
        <w:rPr>
          <w:rStyle w:val="NormalTok"/>
        </w:rPr>
        <w:t>broom</w:t>
      </w:r>
      <w:r>
        <w:rPr>
          <w:rStyle w:val="OperatorTok"/>
        </w:rPr>
        <w:t>::</w:t>
      </w:r>
      <w:r>
        <w:rPr>
          <w:rStyle w:val="KeywordTok"/>
        </w:rPr>
        <w:t>tidy</w:t>
      </w:r>
      <w:r>
        <w:rPr>
          <w:rStyle w:val="NormalTok"/>
        </w:rPr>
        <w:t xml:space="preserve">() </w:t>
      </w:r>
      <w:r>
        <w:rPr>
          <w:rStyle w:val="OperatorTok"/>
        </w:rPr>
        <w:t>%&gt;%</w:t>
      </w:r>
      <w:r>
        <w:rPr>
          <w:rStyle w:val="StringTok"/>
        </w:rPr>
        <w:t xml:space="preserve"> </w:t>
      </w:r>
      <w:r>
        <w:br/>
      </w:r>
      <w:r>
        <w:rPr>
          <w:rStyle w:val="StringTok"/>
        </w:rPr>
        <w:lastRenderedPageBreak/>
        <w:t xml:space="preserve">  </w:t>
      </w:r>
      <w:r>
        <w:rPr>
          <w:rStyle w:val="KeywordTok"/>
        </w:rPr>
        <w:t>mutate_at</w:t>
      </w:r>
      <w:r>
        <w:rPr>
          <w:rStyle w:val="NormalTok"/>
        </w:rPr>
        <w:t>(</w:t>
      </w:r>
      <w:r>
        <w:rPr>
          <w:rStyle w:val="KeywordTok"/>
        </w:rPr>
        <w:t>vars</w:t>
      </w:r>
      <w:r>
        <w:rPr>
          <w:rStyle w:val="NormalTok"/>
        </w:rPr>
        <w:t>(estimate, std.error, statistic), scales</w:t>
      </w:r>
      <w:r>
        <w:rPr>
          <w:rStyle w:val="OperatorTok"/>
        </w:rPr>
        <w:t>::</w:t>
      </w:r>
      <w:r>
        <w:rPr>
          <w:rStyle w:val="NormalTok"/>
        </w:rPr>
        <w:t xml:space="preserve">number)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p.value =</w:t>
      </w:r>
      <w:r>
        <w:rPr>
          <w:rStyle w:val="NormalTok"/>
        </w:rPr>
        <w:t xml:space="preserve"> scales</w:t>
      </w:r>
      <w:r>
        <w:rPr>
          <w:rStyle w:val="OperatorTok"/>
        </w:rPr>
        <w:t>::</w:t>
      </w:r>
      <w:r>
        <w:rPr>
          <w:rStyle w:val="KeywordTok"/>
        </w:rPr>
        <w:t>pvalue</w:t>
      </w:r>
      <w:r>
        <w:rPr>
          <w:rStyle w:val="NormalTok"/>
        </w:rPr>
        <w:t xml:space="preserve">(p.value)) </w:t>
      </w:r>
      <w:r>
        <w:rPr>
          <w:rStyle w:val="OperatorTok"/>
        </w:rPr>
        <w:t>%&gt;%</w:t>
      </w:r>
      <w:r>
        <w:rPr>
          <w:rStyle w:val="StringTok"/>
        </w:rPr>
        <w:t xml:space="preserve"> </w:t>
      </w:r>
      <w:r>
        <w:br/>
      </w:r>
      <w:r>
        <w:rPr>
          <w:rStyle w:val="StringTok"/>
        </w:rPr>
        <w:t xml:space="preserve">  </w:t>
      </w:r>
      <w:r>
        <w:rPr>
          <w:rStyle w:val="NormalTok"/>
        </w:rPr>
        <w:t>knitr</w:t>
      </w:r>
      <w:r>
        <w:rPr>
          <w:rStyle w:val="OperatorTok"/>
        </w:rPr>
        <w:t>::</w:t>
      </w:r>
      <w:r>
        <w:rPr>
          <w:rStyle w:val="KeywordTok"/>
        </w:rPr>
        <w:t>kable</w:t>
      </w:r>
      <w:r>
        <w:rPr>
          <w:rStyle w:val="NormalTok"/>
        </w:rPr>
        <w:t>(</w:t>
      </w:r>
      <w:r>
        <w:rPr>
          <w:rStyle w:val="DataTypeTok"/>
        </w:rPr>
        <w:t>booktabs =</w:t>
      </w:r>
      <w:r>
        <w:rPr>
          <w:rStyle w:val="NormalTok"/>
        </w:rPr>
        <w:t xml:space="preserve"> </w:t>
      </w:r>
      <w:r>
        <w:rPr>
          <w:rStyle w:val="OtherTok"/>
        </w:rPr>
        <w:t>TRUE</w:t>
      </w:r>
      <w:r>
        <w:rPr>
          <w:rStyle w:val="NormalTok"/>
        </w:rPr>
        <w:t xml:space="preserve">, </w:t>
      </w:r>
      <w:r>
        <w:rPr>
          <w:rStyle w:val="DataTypeTok"/>
        </w:rPr>
        <w:t>align =</w:t>
      </w:r>
      <w:r>
        <w:rPr>
          <w:rStyle w:val="NormalTok"/>
        </w:rPr>
        <w:t xml:space="preserve"> </w:t>
      </w:r>
      <w:r>
        <w:rPr>
          <w:rStyle w:val="StringTok"/>
        </w:rPr>
        <w:t>"lrrrr"</w:t>
      </w:r>
      <w:r>
        <w:rPr>
          <w:rStyle w:val="NormalTok"/>
        </w:rPr>
        <w:t>)</w:t>
      </w:r>
    </w:p>
    <w:p w14:paraId="052E6177" w14:textId="766BB9C9" w:rsidR="00F64D3A" w:rsidRDefault="00F64D3A">
      <w:pPr>
        <w:pStyle w:val="BodyText"/>
      </w:pPr>
      <w:r>
        <w:t>[Table 2 about here]</w:t>
      </w:r>
    </w:p>
    <w:p w14:paraId="087C7079" w14:textId="6DC3A218" w:rsidR="00482C14" w:rsidRDefault="00E57FC5">
      <w:pPr>
        <w:pStyle w:val="BodyText"/>
      </w:pPr>
      <w:r>
        <w:t>The results of this adjustment are shown in Table 2. They show that there were about 14 offenses of serious violence per week across the four comparison precincts before the intervention began (the model intercept), with the pre-intervention difference bet</w:t>
      </w:r>
      <w:r>
        <w:t xml:space="preserve">ween the comparison and NCOs precincts (the </w:t>
      </w:r>
      <w:r>
        <w:rPr>
          <w:rStyle w:val="VerbatimChar"/>
        </w:rPr>
        <w:t>groupinitiative</w:t>
      </w:r>
      <w:r>
        <w:t xml:space="preserve"> term) not being significantly different. There was no significant difference in the frequency of serious assaults in the comparison precincts pre- and post-initiative (the </w:t>
      </w:r>
      <w:r>
        <w:rPr>
          <w:rStyle w:val="VerbatimChar"/>
        </w:rPr>
        <w:t>initiativeTRUE</w:t>
      </w:r>
      <w:r>
        <w:t xml:space="preserve"> term), bu</w:t>
      </w:r>
      <w:r>
        <w:t>t there was an increase of about three assaults per week associated with the post-intervention difference between precinct groups, independent of the pre-intervention difference. This is contrary to the objective of the initiative, which was to reduce crim</w:t>
      </w:r>
      <w:r>
        <w:t>e.</w:t>
      </w:r>
    </w:p>
    <w:p w14:paraId="087C707A" w14:textId="39BD9245" w:rsidR="00482C14" w:rsidRDefault="00E57FC5">
      <w:pPr>
        <w:pStyle w:val="BodyText"/>
      </w:pPr>
      <w:r>
        <w:t>The purpose of this example is not to evalute the NCO program, but to illustrate the process of identifying changes in crime over time. Obtaining a full answer to the question of whether the introduction of NCOs was associated with any change in the fre</w:t>
      </w:r>
      <w:r>
        <w:t>quency of serious violence would need to consider whether there was any change in effect over time (e.g. if NCOs took time to become effective) and whether there was any variation between pilot precincts. A more-detailed analysis should also consider how t</w:t>
      </w:r>
      <w:r>
        <w:t>o choose the best comparison precincts. Nevertheless, this simple example illustrates some of the issues involved in handling temporal data when studying crime and place.</w:t>
      </w:r>
    </w:p>
    <w:p w14:paraId="38A12BFF" w14:textId="7EFB6E11" w:rsidR="00704AA5" w:rsidRDefault="00564417" w:rsidP="00564417">
      <w:pPr>
        <w:pStyle w:val="Heading1"/>
      </w:pPr>
      <w:r>
        <w:lastRenderedPageBreak/>
        <w:t>Availability of materials</w:t>
      </w:r>
    </w:p>
    <w:p w14:paraId="0EBA7BA3" w14:textId="0505D91B" w:rsidR="00564417" w:rsidRPr="00564417" w:rsidRDefault="00564417" w:rsidP="00564417">
      <w:pPr>
        <w:pStyle w:val="BodyText"/>
      </w:pPr>
      <w:r>
        <w:t xml:space="preserve">The R code used to produce the charts in </w:t>
      </w:r>
      <w:r w:rsidR="00100CBC">
        <w:t xml:space="preserve">this document and the </w:t>
      </w:r>
      <w:r w:rsidR="009B6664">
        <w:t xml:space="preserve">associated book chapter is available at </w:t>
      </w:r>
      <w:r w:rsidR="009B6664" w:rsidRPr="009B6664">
        <w:t>https://osf.io/j5zth/</w:t>
      </w:r>
    </w:p>
    <w:p w14:paraId="087C707B" w14:textId="4750B314" w:rsidR="00482C14" w:rsidRDefault="00E57FC5">
      <w:pPr>
        <w:pStyle w:val="Heading1"/>
      </w:pPr>
      <w:bookmarkStart w:id="2" w:name="references"/>
      <w:r>
        <w:t>References</w:t>
      </w:r>
      <w:bookmarkEnd w:id="2"/>
    </w:p>
    <w:p w14:paraId="087C707C" w14:textId="77777777" w:rsidR="00482C14" w:rsidRDefault="00E57FC5">
      <w:pPr>
        <w:pStyle w:val="Bibliography"/>
      </w:pPr>
      <w:bookmarkStart w:id="3" w:name="ref-Angrist:2009aa"/>
      <w:bookmarkStart w:id="4" w:name="refs"/>
      <w:r>
        <w:t xml:space="preserve">Angrist, J. D., &amp; Pischke, J.-S. (2009). </w:t>
      </w:r>
      <w:r>
        <w:rPr>
          <w:i/>
        </w:rPr>
        <w:t>Mostly harmless econometrics: A</w:t>
      </w:r>
      <w:r>
        <w:rPr>
          <w:i/>
        </w:rPr>
        <w:t>n empiricist’s companion</w:t>
      </w:r>
      <w:r>
        <w:t>. Princeton: Princeton University Press.</w:t>
      </w:r>
    </w:p>
    <w:p w14:paraId="087C707D" w14:textId="77777777" w:rsidR="00482C14" w:rsidRDefault="00E57FC5">
      <w:pPr>
        <w:pStyle w:val="Bibliography"/>
      </w:pPr>
      <w:bookmarkStart w:id="5" w:name="ref-Ashby:2019aa"/>
      <w:bookmarkEnd w:id="3"/>
      <w:r>
        <w:t xml:space="preserve">Ashby, M. P. J. (2019). Studying crime and place with the crime open database. </w:t>
      </w:r>
      <w:r>
        <w:rPr>
          <w:i/>
        </w:rPr>
        <w:t>Research Data Journal for the Humanities and Social Sciences</w:t>
      </w:r>
      <w:r>
        <w:t xml:space="preserve">, </w:t>
      </w:r>
      <w:r>
        <w:rPr>
          <w:i/>
        </w:rPr>
        <w:t>4</w:t>
      </w:r>
      <w:r>
        <w:t xml:space="preserve">(1), 65–80. </w:t>
      </w:r>
      <w:hyperlink r:id="rId7">
        <w:r>
          <w:rPr>
            <w:rStyle w:val="Hyperlink"/>
          </w:rPr>
          <w:t>https://doi.org/10.1163/24523666-00401007</w:t>
        </w:r>
      </w:hyperlink>
    </w:p>
    <w:p w14:paraId="087C707E" w14:textId="77777777" w:rsidR="00482C14" w:rsidRDefault="00E57FC5">
      <w:pPr>
        <w:pStyle w:val="Bibliography"/>
      </w:pPr>
      <w:bookmarkStart w:id="6" w:name="ref-Bache:2014aa"/>
      <w:bookmarkEnd w:id="5"/>
      <w:r>
        <w:t xml:space="preserve">Bache, S. M. (2014). Magrittr: Ceci n’est pas un pipe. Retrieved from </w:t>
      </w:r>
      <w:hyperlink r:id="rId8">
        <w:r>
          <w:rPr>
            <w:rStyle w:val="Hyperlink"/>
          </w:rPr>
          <w:t>https://cran.r-project.org/w</w:t>
        </w:r>
        <w:r>
          <w:rPr>
            <w:rStyle w:val="Hyperlink"/>
          </w:rPr>
          <w:t>eb/packages/magrittr/vignettes/magrittr.html</w:t>
        </w:r>
      </w:hyperlink>
    </w:p>
    <w:p w14:paraId="087C707F" w14:textId="77777777" w:rsidR="00482C14" w:rsidRDefault="00E57FC5">
      <w:pPr>
        <w:pStyle w:val="Bibliography"/>
      </w:pPr>
      <w:bookmarkStart w:id="7" w:name="ref-Bratton:2015aa"/>
      <w:bookmarkEnd w:id="6"/>
      <w:r>
        <w:t xml:space="preserve">Bratton, W. J. (2015). </w:t>
      </w:r>
      <w:r>
        <w:rPr>
          <w:i/>
        </w:rPr>
        <w:t>The NYPD plan of action and the neighborhood policing plan: A realistic framework for connecting police and communities</w:t>
      </w:r>
      <w:r>
        <w:t xml:space="preserve">. New York: New York City Police Department. Retrieved from </w:t>
      </w:r>
      <w:hyperlink r:id="rId9">
        <w:r>
          <w:rPr>
            <w:rStyle w:val="Hyperlink"/>
          </w:rPr>
          <w:t>http://home.nyc.gov/html/nypd/html/home/POA/pdf/Plan-of-Action.pdf</w:t>
        </w:r>
      </w:hyperlink>
    </w:p>
    <w:p w14:paraId="087C7080" w14:textId="77777777" w:rsidR="00482C14" w:rsidRDefault="00E57FC5">
      <w:pPr>
        <w:pStyle w:val="Bibliography"/>
      </w:pPr>
      <w:bookmarkStart w:id="8" w:name="ref-Earl:2017aa"/>
      <w:bookmarkEnd w:id="7"/>
      <w:r>
        <w:t>Earl, F., Cocksedge, K., Morgan, J., &amp; Bolt, M. (2017). Evaluating liaison and diversion schemes: An analysis of</w:t>
      </w:r>
      <w:r>
        <w:t xml:space="preserve"> health, criminal and economic data. </w:t>
      </w:r>
      <w:r>
        <w:rPr>
          <w:i/>
        </w:rPr>
        <w:t>The Journal of Forensic Psychiatry &amp; Psychology</w:t>
      </w:r>
      <w:r>
        <w:t xml:space="preserve">, </w:t>
      </w:r>
      <w:r>
        <w:rPr>
          <w:i/>
        </w:rPr>
        <w:t>28</w:t>
      </w:r>
      <w:r>
        <w:t xml:space="preserve">(4), 562–580. </w:t>
      </w:r>
      <w:hyperlink r:id="rId10">
        <w:r>
          <w:rPr>
            <w:rStyle w:val="Hyperlink"/>
          </w:rPr>
          <w:t>https://doi.org/10.1080/14789949.2017.1308539</w:t>
        </w:r>
      </w:hyperlink>
    </w:p>
    <w:p w14:paraId="087C7081" w14:textId="77777777" w:rsidR="00482C14" w:rsidRDefault="00E57FC5">
      <w:pPr>
        <w:pStyle w:val="Bibliography"/>
      </w:pPr>
      <w:bookmarkStart w:id="9" w:name="ref-Faraway:2014aa"/>
      <w:bookmarkEnd w:id="8"/>
      <w:r>
        <w:t xml:space="preserve">Faraway, J. J. (2014). </w:t>
      </w:r>
      <w:r>
        <w:rPr>
          <w:i/>
        </w:rPr>
        <w:t>Linear models with R</w:t>
      </w:r>
      <w:r>
        <w:t xml:space="preserve"> (2nd ed.). Boca Raton, FL: CRC Press.</w:t>
      </w:r>
    </w:p>
    <w:p w14:paraId="087C7082" w14:textId="77777777" w:rsidR="00482C14" w:rsidRDefault="00E57FC5">
      <w:pPr>
        <w:pStyle w:val="Bibliography"/>
      </w:pPr>
      <w:bookmarkStart w:id="10" w:name="ref-NYC-Office-of-the-Mayor:2016aa"/>
      <w:bookmarkEnd w:id="9"/>
      <w:r>
        <w:lastRenderedPageBreak/>
        <w:t xml:space="preserve">NYC Office of the Mayor. (2016). Mayor de Blasio and Commissioner Bratton announce expansion of neighborhood policing program to 51 percent of commands citywide. Retrieved from </w:t>
      </w:r>
      <w:hyperlink r:id="rId11">
        <w:r>
          <w:rPr>
            <w:rStyle w:val="Hyperlink"/>
          </w:rPr>
          <w:t>https://www1.nyc.gov/office-of-the-mayor/news/646-16/mayor-de-blasio-commissioner-bratton-expansion-neighborhood-policing-program-51</w:t>
        </w:r>
      </w:hyperlink>
    </w:p>
    <w:p w14:paraId="087C7083" w14:textId="77777777" w:rsidR="00482C14" w:rsidRDefault="00E57FC5">
      <w:pPr>
        <w:pStyle w:val="Bibliography"/>
      </w:pPr>
      <w:bookmarkStart w:id="11" w:name="ref-Pebesma:2018aa"/>
      <w:bookmarkEnd w:id="10"/>
      <w:r>
        <w:t>Pebesma, E.</w:t>
      </w:r>
      <w:r>
        <w:t xml:space="preserve"> (2018). Simple Features for R: Standardized Support for Spatial Vector Data. </w:t>
      </w:r>
      <w:r>
        <w:rPr>
          <w:i/>
        </w:rPr>
        <w:t>The R Journal</w:t>
      </w:r>
      <w:r>
        <w:t xml:space="preserve">, </w:t>
      </w:r>
      <w:r>
        <w:rPr>
          <w:i/>
        </w:rPr>
        <w:t>10</w:t>
      </w:r>
      <w:r>
        <w:t xml:space="preserve">(1), 439–446. </w:t>
      </w:r>
      <w:hyperlink r:id="rId12">
        <w:r>
          <w:rPr>
            <w:rStyle w:val="Hyperlink"/>
          </w:rPr>
          <w:t>https://doi.org/10.32614/RJ-2018-009</w:t>
        </w:r>
      </w:hyperlink>
    </w:p>
    <w:p w14:paraId="087C7084" w14:textId="77777777" w:rsidR="00482C14" w:rsidRDefault="00E57FC5">
      <w:pPr>
        <w:pStyle w:val="Bibliography"/>
      </w:pPr>
      <w:bookmarkStart w:id="12" w:name="ref-Smith:2002aa"/>
      <w:bookmarkEnd w:id="11"/>
      <w:r>
        <w:t xml:space="preserve">Smith, M. J., Clarke, R. V., &amp; Pease, K. (2002). Anticipatory benefits in crime prevention. In N. Tilley (Ed.), </w:t>
      </w:r>
      <w:r>
        <w:rPr>
          <w:i/>
        </w:rPr>
        <w:t>Analysis for crime prevention</w:t>
      </w:r>
      <w:r>
        <w:t xml:space="preserve"> (pp. 71–78). Willan.</w:t>
      </w:r>
    </w:p>
    <w:p w14:paraId="087C7085" w14:textId="77777777" w:rsidR="00482C14" w:rsidRDefault="00E57FC5">
      <w:pPr>
        <w:pStyle w:val="Bibliography"/>
      </w:pPr>
      <w:bookmarkStart w:id="13" w:name="ref-Sousa:2016aa"/>
      <w:bookmarkEnd w:id="12"/>
      <w:r>
        <w:t>Sousa, W. H., &amp; Madensen, T. D. (2016). Citizen acceptance of police interventions: An exampl</w:t>
      </w:r>
      <w:r>
        <w:t xml:space="preserve">e of CCTV surveillance in Las Vegas, Nevada. </w:t>
      </w:r>
      <w:r>
        <w:rPr>
          <w:i/>
        </w:rPr>
        <w:t>Criminal Justice Studies</w:t>
      </w:r>
      <w:r>
        <w:t xml:space="preserve">, </w:t>
      </w:r>
      <w:r>
        <w:rPr>
          <w:i/>
        </w:rPr>
        <w:t>29</w:t>
      </w:r>
      <w:r>
        <w:t xml:space="preserve">(1), 40–56. </w:t>
      </w:r>
      <w:hyperlink r:id="rId13">
        <w:r>
          <w:rPr>
            <w:rStyle w:val="Hyperlink"/>
          </w:rPr>
          <w:t>https://doi.org/10.1080/1478601X.2015.1088230</w:t>
        </w:r>
      </w:hyperlink>
    </w:p>
    <w:p w14:paraId="087C7086" w14:textId="77777777" w:rsidR="00482C14" w:rsidRDefault="00E57FC5">
      <w:pPr>
        <w:pStyle w:val="Bibliography"/>
      </w:pPr>
      <w:bookmarkStart w:id="14" w:name="ref-Wang:2020aa"/>
      <w:bookmarkEnd w:id="13"/>
      <w:r>
        <w:t>Wang, E., Cook, D., &amp; Hyndman, R. J. (2020). A new tidy data</w:t>
      </w:r>
      <w:r>
        <w:t xml:space="preserve"> structure to support exploration and modeling of temporal data. </w:t>
      </w:r>
      <w:r>
        <w:rPr>
          <w:i/>
        </w:rPr>
        <w:t>Journal of Computational and Graphical Statistics</w:t>
      </w:r>
      <w:r>
        <w:t xml:space="preserve">. </w:t>
      </w:r>
      <w:hyperlink r:id="rId14">
        <w:r>
          <w:rPr>
            <w:rStyle w:val="Hyperlink"/>
          </w:rPr>
          <w:t>https://doi.org/10.1080/10618600.2019.1695624</w:t>
        </w:r>
      </w:hyperlink>
    </w:p>
    <w:p w14:paraId="087C7087" w14:textId="77777777" w:rsidR="00482C14" w:rsidRDefault="00E57FC5">
      <w:pPr>
        <w:pStyle w:val="Bibliography"/>
      </w:pPr>
      <w:bookmarkStart w:id="15" w:name="ref-Wickham:2019aa"/>
      <w:bookmarkEnd w:id="14"/>
      <w:r>
        <w:t>Wickham, H., Averick, M., Bry</w:t>
      </w:r>
      <w:r>
        <w:t xml:space="preserve">an, J., Chang, W., McGowan, L. D., François, R., … Yutani, H. (2019). Welcome to the tidyverse. </w:t>
      </w:r>
      <w:r>
        <w:rPr>
          <w:i/>
        </w:rPr>
        <w:t>Journal of Open Source Software</w:t>
      </w:r>
      <w:r>
        <w:t xml:space="preserve">, </w:t>
      </w:r>
      <w:r>
        <w:rPr>
          <w:i/>
        </w:rPr>
        <w:t>4</w:t>
      </w:r>
      <w:r>
        <w:t xml:space="preserve">(43), 1686. </w:t>
      </w:r>
      <w:hyperlink r:id="rId15">
        <w:r>
          <w:rPr>
            <w:rStyle w:val="Hyperlink"/>
          </w:rPr>
          <w:t>https://doi.org/10.21105/joss.01686</w:t>
        </w:r>
      </w:hyperlink>
    </w:p>
    <w:p w14:paraId="087C7088" w14:textId="77777777" w:rsidR="00482C14" w:rsidRDefault="00E57FC5">
      <w:pPr>
        <w:pStyle w:val="Bibliography"/>
      </w:pPr>
      <w:bookmarkStart w:id="16" w:name="ref-Zeileis:2004aa"/>
      <w:bookmarkEnd w:id="15"/>
      <w:r>
        <w:t xml:space="preserve">Zeileis, A. (2004). Econometric computing with HC and HAC covariance matrix estimators. </w:t>
      </w:r>
      <w:r>
        <w:rPr>
          <w:i/>
        </w:rPr>
        <w:t>Journal of Statistical Software</w:t>
      </w:r>
      <w:r>
        <w:t xml:space="preserve">, </w:t>
      </w:r>
      <w:r>
        <w:rPr>
          <w:i/>
        </w:rPr>
        <w:t>11</w:t>
      </w:r>
      <w:r>
        <w:t xml:space="preserve">(10), 1–17. </w:t>
      </w:r>
      <w:hyperlink r:id="rId16">
        <w:r>
          <w:rPr>
            <w:rStyle w:val="Hyperlink"/>
          </w:rPr>
          <w:t>https://doi.org/10.18637/jss</w:t>
        </w:r>
        <w:r>
          <w:rPr>
            <w:rStyle w:val="Hyperlink"/>
          </w:rPr>
          <w:t>.v011.i10</w:t>
        </w:r>
      </w:hyperlink>
    </w:p>
    <w:p w14:paraId="087C7089" w14:textId="50EE9C99" w:rsidR="00482C14" w:rsidRDefault="00E57FC5">
      <w:pPr>
        <w:pStyle w:val="Bibliography"/>
        <w:rPr>
          <w:rStyle w:val="Hyperlink"/>
        </w:rPr>
      </w:pPr>
      <w:bookmarkStart w:id="17" w:name="ref-Zeileis:2002aa"/>
      <w:bookmarkEnd w:id="16"/>
      <w:r>
        <w:t xml:space="preserve">Zeileis, A., &amp; Hothorn, T. (2002). Diagnostic checking in regression relationships. </w:t>
      </w:r>
      <w:r>
        <w:rPr>
          <w:i/>
        </w:rPr>
        <w:t>R News</w:t>
      </w:r>
      <w:r>
        <w:t xml:space="preserve">, </w:t>
      </w:r>
      <w:r>
        <w:rPr>
          <w:i/>
        </w:rPr>
        <w:t>2</w:t>
      </w:r>
      <w:r>
        <w:t xml:space="preserve">(3), 7–10. Retrieved from </w:t>
      </w:r>
      <w:hyperlink r:id="rId17">
        <w:r>
          <w:rPr>
            <w:rStyle w:val="Hyperlink"/>
          </w:rPr>
          <w:t>https://CRAN.R-project.org/doc/Rnews/</w:t>
        </w:r>
      </w:hyperlink>
    </w:p>
    <w:p w14:paraId="2EFE12A0" w14:textId="77777777" w:rsidR="00F64D3A" w:rsidRDefault="00F64D3A">
      <w:pPr>
        <w:pStyle w:val="Bibliography"/>
        <w:sectPr w:rsidR="00F64D3A" w:rsidSect="00CB20D0">
          <w:headerReference w:type="even" r:id="rId18"/>
          <w:headerReference w:type="default" r:id="rId19"/>
          <w:headerReference w:type="first" r:id="rId20"/>
          <w:pgSz w:w="12240" w:h="15840"/>
          <w:pgMar w:top="1417" w:right="1417" w:bottom="1134" w:left="1417" w:header="720" w:footer="720" w:gutter="0"/>
          <w:cols w:space="720"/>
          <w:titlePg/>
          <w:docGrid w:linePitch="326"/>
        </w:sectPr>
      </w:pPr>
    </w:p>
    <w:p w14:paraId="2565A8EE" w14:textId="77777777" w:rsidR="00F64D3A" w:rsidRDefault="00F64D3A" w:rsidP="00F64D3A">
      <w:pPr>
        <w:pStyle w:val="ImageCaption"/>
      </w:pPr>
      <w:r>
        <w:rPr>
          <w:i/>
        </w:rPr>
        <w:lastRenderedPageBreak/>
        <w:t>Figure</w:t>
      </w:r>
      <w:r>
        <w:t xml:space="preserve"> </w:t>
      </w:r>
      <w:r>
        <w:rPr>
          <w:i/>
        </w:rPr>
        <w:t>1:</w:t>
      </w:r>
      <w:r>
        <w:t>.  Change in the frequency of crime before and after a hypothetical intervention</w:t>
      </w:r>
    </w:p>
    <w:p w14:paraId="5DE742C8" w14:textId="77777777" w:rsidR="00F64D3A" w:rsidRDefault="00F64D3A" w:rsidP="00F64D3A">
      <w:pPr>
        <w:pStyle w:val="ImageCaption"/>
      </w:pPr>
      <w:r>
        <w:rPr>
          <w:i/>
        </w:rPr>
        <w:t>Figure</w:t>
      </w:r>
      <w:r>
        <w:t xml:space="preserve"> </w:t>
      </w:r>
      <w:r>
        <w:rPr>
          <w:i/>
        </w:rPr>
        <w:t>2:</w:t>
      </w:r>
      <w:r>
        <w:t>.  Linear trend in assaults in initiative and comparison precincts</w:t>
      </w:r>
    </w:p>
    <w:p w14:paraId="537FED68" w14:textId="77777777" w:rsidR="00F64D3A" w:rsidRDefault="00F64D3A" w:rsidP="00F64D3A">
      <w:pPr>
        <w:pStyle w:val="TableCaption"/>
      </w:pPr>
    </w:p>
    <w:p w14:paraId="30842A6F" w14:textId="79B2980C" w:rsidR="00F64D3A" w:rsidRDefault="00F64D3A" w:rsidP="00F64D3A">
      <w:pPr>
        <w:pStyle w:val="TableCaption"/>
      </w:pPr>
      <w:r>
        <w:t>Table 1: Difference-in-difference model results before adjusting standard errors</w:t>
      </w:r>
    </w:p>
    <w:tbl>
      <w:tblPr>
        <w:tblStyle w:val="Table"/>
        <w:tblW w:w="3680" w:type="pct"/>
        <w:tblLook w:val="07E0" w:firstRow="1" w:lastRow="1" w:firstColumn="1" w:lastColumn="1" w:noHBand="1" w:noVBand="1"/>
      </w:tblPr>
      <w:tblGrid>
        <w:gridCol w:w="3176"/>
        <w:gridCol w:w="1016"/>
        <w:gridCol w:w="1023"/>
        <w:gridCol w:w="950"/>
        <w:gridCol w:w="916"/>
      </w:tblGrid>
      <w:tr w:rsidR="00F64D3A" w14:paraId="5500F212" w14:textId="77777777" w:rsidTr="00F64D3A">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95CA463" w14:textId="77777777" w:rsidR="00F64D3A" w:rsidRDefault="00F64D3A" w:rsidP="00F06F09">
            <w:pPr>
              <w:pStyle w:val="Compact"/>
            </w:pPr>
            <w:r>
              <w:t>term</w:t>
            </w:r>
          </w:p>
        </w:tc>
        <w:tc>
          <w:tcPr>
            <w:tcW w:w="0" w:type="auto"/>
            <w:tcBorders>
              <w:bottom w:val="single" w:sz="0" w:space="0" w:color="auto"/>
            </w:tcBorders>
            <w:vAlign w:val="bottom"/>
          </w:tcPr>
          <w:p w14:paraId="521B4F6B" w14:textId="77777777" w:rsidR="00F64D3A" w:rsidRDefault="00F64D3A" w:rsidP="00F06F09">
            <w:pPr>
              <w:pStyle w:val="Compact"/>
              <w:jc w:val="right"/>
            </w:pPr>
            <w:r>
              <w:t>estimate</w:t>
            </w:r>
          </w:p>
        </w:tc>
        <w:tc>
          <w:tcPr>
            <w:tcW w:w="0" w:type="auto"/>
            <w:tcBorders>
              <w:bottom w:val="single" w:sz="0" w:space="0" w:color="auto"/>
            </w:tcBorders>
            <w:vAlign w:val="bottom"/>
          </w:tcPr>
          <w:p w14:paraId="7CC29375" w14:textId="77777777" w:rsidR="00F64D3A" w:rsidRDefault="00F64D3A" w:rsidP="00F06F09">
            <w:pPr>
              <w:pStyle w:val="Compact"/>
              <w:jc w:val="right"/>
            </w:pPr>
            <w:r>
              <w:t>std.error</w:t>
            </w:r>
          </w:p>
        </w:tc>
        <w:tc>
          <w:tcPr>
            <w:tcW w:w="0" w:type="auto"/>
            <w:tcBorders>
              <w:bottom w:val="single" w:sz="0" w:space="0" w:color="auto"/>
            </w:tcBorders>
            <w:vAlign w:val="bottom"/>
          </w:tcPr>
          <w:p w14:paraId="4F9FFCAB" w14:textId="77777777" w:rsidR="00F64D3A" w:rsidRDefault="00F64D3A" w:rsidP="00F06F09">
            <w:pPr>
              <w:pStyle w:val="Compact"/>
              <w:jc w:val="right"/>
            </w:pPr>
            <w:r>
              <w:t>statistic</w:t>
            </w:r>
          </w:p>
        </w:tc>
        <w:tc>
          <w:tcPr>
            <w:tcW w:w="0" w:type="auto"/>
            <w:tcBorders>
              <w:bottom w:val="single" w:sz="0" w:space="0" w:color="auto"/>
            </w:tcBorders>
            <w:vAlign w:val="bottom"/>
          </w:tcPr>
          <w:p w14:paraId="47AD0E0D" w14:textId="77777777" w:rsidR="00F64D3A" w:rsidRDefault="00F64D3A" w:rsidP="00F06F09">
            <w:pPr>
              <w:pStyle w:val="Compact"/>
              <w:jc w:val="right"/>
            </w:pPr>
            <w:r>
              <w:t>p.value</w:t>
            </w:r>
          </w:p>
        </w:tc>
      </w:tr>
      <w:tr w:rsidR="00F64D3A" w14:paraId="2B958848" w14:textId="77777777" w:rsidTr="00F64D3A">
        <w:tc>
          <w:tcPr>
            <w:tcW w:w="0" w:type="auto"/>
          </w:tcPr>
          <w:p w14:paraId="20538537" w14:textId="77777777" w:rsidR="00F64D3A" w:rsidRDefault="00F64D3A" w:rsidP="00F06F09">
            <w:pPr>
              <w:pStyle w:val="Compact"/>
            </w:pPr>
            <w:r>
              <w:t>(Intercept)</w:t>
            </w:r>
          </w:p>
        </w:tc>
        <w:tc>
          <w:tcPr>
            <w:tcW w:w="0" w:type="auto"/>
          </w:tcPr>
          <w:p w14:paraId="3F2A5F4E" w14:textId="77777777" w:rsidR="00F64D3A" w:rsidRDefault="00F64D3A" w:rsidP="00F06F09">
            <w:pPr>
              <w:pStyle w:val="Compact"/>
              <w:jc w:val="right"/>
            </w:pPr>
            <w:r>
              <w:t>14.28</w:t>
            </w:r>
          </w:p>
        </w:tc>
        <w:tc>
          <w:tcPr>
            <w:tcW w:w="0" w:type="auto"/>
          </w:tcPr>
          <w:p w14:paraId="57970262" w14:textId="77777777" w:rsidR="00F64D3A" w:rsidRDefault="00F64D3A" w:rsidP="00F06F09">
            <w:pPr>
              <w:pStyle w:val="Compact"/>
              <w:jc w:val="right"/>
            </w:pPr>
            <w:r>
              <w:t>0.29</w:t>
            </w:r>
          </w:p>
        </w:tc>
        <w:tc>
          <w:tcPr>
            <w:tcW w:w="0" w:type="auto"/>
          </w:tcPr>
          <w:p w14:paraId="57435BA4" w14:textId="77777777" w:rsidR="00F64D3A" w:rsidRDefault="00F64D3A" w:rsidP="00F06F09">
            <w:pPr>
              <w:pStyle w:val="Compact"/>
              <w:jc w:val="right"/>
            </w:pPr>
            <w:r>
              <w:t>48.92</w:t>
            </w:r>
          </w:p>
        </w:tc>
        <w:tc>
          <w:tcPr>
            <w:tcW w:w="0" w:type="auto"/>
          </w:tcPr>
          <w:p w14:paraId="4E1F8DF3" w14:textId="77777777" w:rsidR="00F64D3A" w:rsidRDefault="00F64D3A" w:rsidP="00F06F09">
            <w:pPr>
              <w:pStyle w:val="Compact"/>
              <w:jc w:val="right"/>
            </w:pPr>
            <w:r>
              <w:t>&lt;0.001</w:t>
            </w:r>
          </w:p>
        </w:tc>
      </w:tr>
      <w:tr w:rsidR="00F64D3A" w14:paraId="6EBE7730" w14:textId="77777777" w:rsidTr="00F64D3A">
        <w:tc>
          <w:tcPr>
            <w:tcW w:w="0" w:type="auto"/>
          </w:tcPr>
          <w:p w14:paraId="229A064E" w14:textId="77777777" w:rsidR="00F64D3A" w:rsidRDefault="00F64D3A" w:rsidP="00F06F09">
            <w:pPr>
              <w:pStyle w:val="Compact"/>
            </w:pPr>
            <w:r>
              <w:t>groupinitiative</w:t>
            </w:r>
          </w:p>
        </w:tc>
        <w:tc>
          <w:tcPr>
            <w:tcW w:w="0" w:type="auto"/>
          </w:tcPr>
          <w:p w14:paraId="09F09124" w14:textId="77777777" w:rsidR="00F64D3A" w:rsidRDefault="00F64D3A" w:rsidP="00F06F09">
            <w:pPr>
              <w:pStyle w:val="Compact"/>
              <w:jc w:val="right"/>
            </w:pPr>
            <w:r>
              <w:t>0.22</w:t>
            </w:r>
          </w:p>
        </w:tc>
        <w:tc>
          <w:tcPr>
            <w:tcW w:w="0" w:type="auto"/>
          </w:tcPr>
          <w:p w14:paraId="6CFCCB65" w14:textId="77777777" w:rsidR="00F64D3A" w:rsidRDefault="00F64D3A" w:rsidP="00F06F09">
            <w:pPr>
              <w:pStyle w:val="Compact"/>
              <w:jc w:val="right"/>
            </w:pPr>
            <w:r>
              <w:t>0.41</w:t>
            </w:r>
          </w:p>
        </w:tc>
        <w:tc>
          <w:tcPr>
            <w:tcW w:w="0" w:type="auto"/>
          </w:tcPr>
          <w:p w14:paraId="3913E02C" w14:textId="77777777" w:rsidR="00F64D3A" w:rsidRDefault="00F64D3A" w:rsidP="00F06F09">
            <w:pPr>
              <w:pStyle w:val="Compact"/>
              <w:jc w:val="right"/>
            </w:pPr>
            <w:r>
              <w:t>0.53</w:t>
            </w:r>
          </w:p>
        </w:tc>
        <w:tc>
          <w:tcPr>
            <w:tcW w:w="0" w:type="auto"/>
          </w:tcPr>
          <w:p w14:paraId="4A8BC2D6" w14:textId="77777777" w:rsidR="00F64D3A" w:rsidRDefault="00F64D3A" w:rsidP="00F06F09">
            <w:pPr>
              <w:pStyle w:val="Compact"/>
              <w:jc w:val="right"/>
            </w:pPr>
            <w:r>
              <w:t>0.598</w:t>
            </w:r>
          </w:p>
        </w:tc>
      </w:tr>
      <w:tr w:rsidR="00F64D3A" w14:paraId="340D1F56" w14:textId="77777777" w:rsidTr="00F64D3A">
        <w:tc>
          <w:tcPr>
            <w:tcW w:w="0" w:type="auto"/>
          </w:tcPr>
          <w:p w14:paraId="1BEF5869" w14:textId="77777777" w:rsidR="00F64D3A" w:rsidRDefault="00F64D3A" w:rsidP="00F06F09">
            <w:pPr>
              <w:pStyle w:val="Compact"/>
            </w:pPr>
            <w:r>
              <w:t>initiativeTRUE</w:t>
            </w:r>
          </w:p>
        </w:tc>
        <w:tc>
          <w:tcPr>
            <w:tcW w:w="0" w:type="auto"/>
          </w:tcPr>
          <w:p w14:paraId="481F843E" w14:textId="77777777" w:rsidR="00F64D3A" w:rsidRDefault="00F64D3A" w:rsidP="00F06F09">
            <w:pPr>
              <w:pStyle w:val="Compact"/>
              <w:jc w:val="right"/>
            </w:pPr>
            <w:r>
              <w:t>0.45</w:t>
            </w:r>
          </w:p>
        </w:tc>
        <w:tc>
          <w:tcPr>
            <w:tcW w:w="0" w:type="auto"/>
          </w:tcPr>
          <w:p w14:paraId="7C211F07" w14:textId="77777777" w:rsidR="00F64D3A" w:rsidRDefault="00F64D3A" w:rsidP="00F06F09">
            <w:pPr>
              <w:pStyle w:val="Compact"/>
              <w:jc w:val="right"/>
            </w:pPr>
            <w:r>
              <w:t>0.60</w:t>
            </w:r>
          </w:p>
        </w:tc>
        <w:tc>
          <w:tcPr>
            <w:tcW w:w="0" w:type="auto"/>
          </w:tcPr>
          <w:p w14:paraId="1DB04DF3" w14:textId="77777777" w:rsidR="00F64D3A" w:rsidRDefault="00F64D3A" w:rsidP="00F06F09">
            <w:pPr>
              <w:pStyle w:val="Compact"/>
              <w:jc w:val="right"/>
            </w:pPr>
            <w:r>
              <w:t>0.75</w:t>
            </w:r>
          </w:p>
        </w:tc>
        <w:tc>
          <w:tcPr>
            <w:tcW w:w="0" w:type="auto"/>
          </w:tcPr>
          <w:p w14:paraId="0FAB273E" w14:textId="77777777" w:rsidR="00F64D3A" w:rsidRDefault="00F64D3A" w:rsidP="00F06F09">
            <w:pPr>
              <w:pStyle w:val="Compact"/>
              <w:jc w:val="right"/>
            </w:pPr>
            <w:r>
              <w:t>0.453</w:t>
            </w:r>
          </w:p>
        </w:tc>
      </w:tr>
      <w:tr w:rsidR="00F64D3A" w14:paraId="283D9F37" w14:textId="77777777" w:rsidTr="00F64D3A">
        <w:trPr>
          <w:cnfStyle w:val="010000000000" w:firstRow="0" w:lastRow="1" w:firstColumn="0" w:lastColumn="0" w:oddVBand="0" w:evenVBand="0" w:oddHBand="0" w:evenHBand="0" w:firstRowFirstColumn="0" w:firstRowLastColumn="0" w:lastRowFirstColumn="0" w:lastRowLastColumn="0"/>
        </w:trPr>
        <w:tc>
          <w:tcPr>
            <w:tcW w:w="0" w:type="auto"/>
          </w:tcPr>
          <w:p w14:paraId="7677E75A" w14:textId="77777777" w:rsidR="00F64D3A" w:rsidRDefault="00F64D3A" w:rsidP="00F06F09">
            <w:pPr>
              <w:pStyle w:val="Compact"/>
            </w:pPr>
            <w:r>
              <w:t>groupinitiative:initiativeTRUE</w:t>
            </w:r>
          </w:p>
        </w:tc>
        <w:tc>
          <w:tcPr>
            <w:tcW w:w="0" w:type="auto"/>
          </w:tcPr>
          <w:p w14:paraId="70F361FA" w14:textId="77777777" w:rsidR="00F64D3A" w:rsidRDefault="00F64D3A" w:rsidP="00F06F09">
            <w:pPr>
              <w:pStyle w:val="Compact"/>
              <w:jc w:val="right"/>
            </w:pPr>
            <w:r>
              <w:t>3.43</w:t>
            </w:r>
          </w:p>
        </w:tc>
        <w:tc>
          <w:tcPr>
            <w:tcW w:w="0" w:type="auto"/>
          </w:tcPr>
          <w:p w14:paraId="44029E71" w14:textId="77777777" w:rsidR="00F64D3A" w:rsidRDefault="00F64D3A" w:rsidP="00F06F09">
            <w:pPr>
              <w:pStyle w:val="Compact"/>
              <w:jc w:val="right"/>
            </w:pPr>
            <w:r>
              <w:t>0.86</w:t>
            </w:r>
          </w:p>
        </w:tc>
        <w:tc>
          <w:tcPr>
            <w:tcW w:w="0" w:type="auto"/>
          </w:tcPr>
          <w:p w14:paraId="3385412C" w14:textId="77777777" w:rsidR="00F64D3A" w:rsidRDefault="00F64D3A" w:rsidP="00F06F09">
            <w:pPr>
              <w:pStyle w:val="Compact"/>
              <w:jc w:val="right"/>
            </w:pPr>
            <w:r>
              <w:t>4.01</w:t>
            </w:r>
          </w:p>
        </w:tc>
        <w:tc>
          <w:tcPr>
            <w:tcW w:w="0" w:type="auto"/>
          </w:tcPr>
          <w:p w14:paraId="1A2212F2" w14:textId="77777777" w:rsidR="00F64D3A" w:rsidRDefault="00F64D3A" w:rsidP="00F06F09">
            <w:pPr>
              <w:pStyle w:val="Compact"/>
              <w:jc w:val="right"/>
            </w:pPr>
            <w:r>
              <w:t>&lt;0.001</w:t>
            </w:r>
          </w:p>
        </w:tc>
      </w:tr>
    </w:tbl>
    <w:p w14:paraId="60856CFA" w14:textId="77777777" w:rsidR="00F64D3A" w:rsidRDefault="00F64D3A" w:rsidP="00F64D3A">
      <w:pPr>
        <w:pStyle w:val="TableCaption"/>
      </w:pPr>
    </w:p>
    <w:p w14:paraId="18633A61" w14:textId="17EFAB25" w:rsidR="00F64D3A" w:rsidRDefault="00F64D3A" w:rsidP="00F64D3A">
      <w:pPr>
        <w:pStyle w:val="TableCaption"/>
      </w:pPr>
      <w:r>
        <w:t>Table 2: Difference-in-difference model results after adjusting standard errors</w:t>
      </w:r>
    </w:p>
    <w:tbl>
      <w:tblPr>
        <w:tblStyle w:val="Table"/>
        <w:tblW w:w="0" w:type="pct"/>
        <w:tblLook w:val="07E0" w:firstRow="1" w:lastRow="1" w:firstColumn="1" w:lastColumn="1" w:noHBand="1" w:noVBand="1"/>
      </w:tblPr>
      <w:tblGrid>
        <w:gridCol w:w="3176"/>
        <w:gridCol w:w="1016"/>
        <w:gridCol w:w="1023"/>
        <w:gridCol w:w="950"/>
        <w:gridCol w:w="916"/>
      </w:tblGrid>
      <w:tr w:rsidR="00F64D3A" w14:paraId="70C1188A" w14:textId="77777777" w:rsidTr="00F06F09">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1C34F8A" w14:textId="77777777" w:rsidR="00F64D3A" w:rsidRDefault="00F64D3A" w:rsidP="00F06F09">
            <w:pPr>
              <w:pStyle w:val="Compact"/>
            </w:pPr>
            <w:r>
              <w:t>term</w:t>
            </w:r>
          </w:p>
        </w:tc>
        <w:tc>
          <w:tcPr>
            <w:tcW w:w="0" w:type="auto"/>
            <w:tcBorders>
              <w:bottom w:val="single" w:sz="0" w:space="0" w:color="auto"/>
            </w:tcBorders>
            <w:vAlign w:val="bottom"/>
          </w:tcPr>
          <w:p w14:paraId="2CCF32BB" w14:textId="77777777" w:rsidR="00F64D3A" w:rsidRDefault="00F64D3A" w:rsidP="00F06F09">
            <w:pPr>
              <w:pStyle w:val="Compact"/>
              <w:jc w:val="right"/>
            </w:pPr>
            <w:r>
              <w:t>estimate</w:t>
            </w:r>
          </w:p>
        </w:tc>
        <w:tc>
          <w:tcPr>
            <w:tcW w:w="0" w:type="auto"/>
            <w:tcBorders>
              <w:bottom w:val="single" w:sz="0" w:space="0" w:color="auto"/>
            </w:tcBorders>
            <w:vAlign w:val="bottom"/>
          </w:tcPr>
          <w:p w14:paraId="23DA025B" w14:textId="77777777" w:rsidR="00F64D3A" w:rsidRDefault="00F64D3A" w:rsidP="00F06F09">
            <w:pPr>
              <w:pStyle w:val="Compact"/>
              <w:jc w:val="right"/>
            </w:pPr>
            <w:r>
              <w:t>std.error</w:t>
            </w:r>
          </w:p>
        </w:tc>
        <w:tc>
          <w:tcPr>
            <w:tcW w:w="0" w:type="auto"/>
            <w:tcBorders>
              <w:bottom w:val="single" w:sz="0" w:space="0" w:color="auto"/>
            </w:tcBorders>
            <w:vAlign w:val="bottom"/>
          </w:tcPr>
          <w:p w14:paraId="7D992F67" w14:textId="77777777" w:rsidR="00F64D3A" w:rsidRDefault="00F64D3A" w:rsidP="00F06F09">
            <w:pPr>
              <w:pStyle w:val="Compact"/>
              <w:jc w:val="right"/>
            </w:pPr>
            <w:r>
              <w:t>statistic</w:t>
            </w:r>
          </w:p>
        </w:tc>
        <w:tc>
          <w:tcPr>
            <w:tcW w:w="0" w:type="auto"/>
            <w:tcBorders>
              <w:bottom w:val="single" w:sz="0" w:space="0" w:color="auto"/>
            </w:tcBorders>
            <w:vAlign w:val="bottom"/>
          </w:tcPr>
          <w:p w14:paraId="78BC7428" w14:textId="77777777" w:rsidR="00F64D3A" w:rsidRDefault="00F64D3A" w:rsidP="00F06F09">
            <w:pPr>
              <w:pStyle w:val="Compact"/>
              <w:jc w:val="right"/>
            </w:pPr>
            <w:r>
              <w:t>p.value</w:t>
            </w:r>
          </w:p>
        </w:tc>
      </w:tr>
      <w:tr w:rsidR="00F64D3A" w14:paraId="3F2205A8" w14:textId="77777777" w:rsidTr="00F06F09">
        <w:tc>
          <w:tcPr>
            <w:tcW w:w="0" w:type="auto"/>
          </w:tcPr>
          <w:p w14:paraId="3AD769A2" w14:textId="77777777" w:rsidR="00F64D3A" w:rsidRDefault="00F64D3A" w:rsidP="00F06F09">
            <w:pPr>
              <w:pStyle w:val="Compact"/>
            </w:pPr>
            <w:r>
              <w:t>(Intercept)</w:t>
            </w:r>
          </w:p>
        </w:tc>
        <w:tc>
          <w:tcPr>
            <w:tcW w:w="0" w:type="auto"/>
          </w:tcPr>
          <w:p w14:paraId="74FC3D4C" w14:textId="77777777" w:rsidR="00F64D3A" w:rsidRDefault="00F64D3A" w:rsidP="00F06F09">
            <w:pPr>
              <w:pStyle w:val="Compact"/>
              <w:jc w:val="right"/>
            </w:pPr>
            <w:r>
              <w:t>14.28</w:t>
            </w:r>
          </w:p>
        </w:tc>
        <w:tc>
          <w:tcPr>
            <w:tcW w:w="0" w:type="auto"/>
          </w:tcPr>
          <w:p w14:paraId="0BC87776" w14:textId="77777777" w:rsidR="00F64D3A" w:rsidRDefault="00F64D3A" w:rsidP="00F06F09">
            <w:pPr>
              <w:pStyle w:val="Compact"/>
              <w:jc w:val="right"/>
            </w:pPr>
            <w:r>
              <w:t>0.48</w:t>
            </w:r>
          </w:p>
        </w:tc>
        <w:tc>
          <w:tcPr>
            <w:tcW w:w="0" w:type="auto"/>
          </w:tcPr>
          <w:p w14:paraId="249B9E3E" w14:textId="77777777" w:rsidR="00F64D3A" w:rsidRDefault="00F64D3A" w:rsidP="00F06F09">
            <w:pPr>
              <w:pStyle w:val="Compact"/>
              <w:jc w:val="right"/>
            </w:pPr>
            <w:r>
              <w:t>30.05</w:t>
            </w:r>
          </w:p>
        </w:tc>
        <w:tc>
          <w:tcPr>
            <w:tcW w:w="0" w:type="auto"/>
          </w:tcPr>
          <w:p w14:paraId="01128918" w14:textId="77777777" w:rsidR="00F64D3A" w:rsidRDefault="00F64D3A" w:rsidP="00F06F09">
            <w:pPr>
              <w:pStyle w:val="Compact"/>
              <w:jc w:val="right"/>
            </w:pPr>
            <w:r>
              <w:t>&lt;0.001</w:t>
            </w:r>
          </w:p>
        </w:tc>
      </w:tr>
      <w:tr w:rsidR="00F64D3A" w14:paraId="36BE75CD" w14:textId="77777777" w:rsidTr="00F06F09">
        <w:tc>
          <w:tcPr>
            <w:tcW w:w="0" w:type="auto"/>
          </w:tcPr>
          <w:p w14:paraId="173FD0C2" w14:textId="77777777" w:rsidR="00F64D3A" w:rsidRDefault="00F64D3A" w:rsidP="00F06F09">
            <w:pPr>
              <w:pStyle w:val="Compact"/>
            </w:pPr>
            <w:r>
              <w:t>groupinitiative</w:t>
            </w:r>
          </w:p>
        </w:tc>
        <w:tc>
          <w:tcPr>
            <w:tcW w:w="0" w:type="auto"/>
          </w:tcPr>
          <w:p w14:paraId="06384F70" w14:textId="77777777" w:rsidR="00F64D3A" w:rsidRDefault="00F64D3A" w:rsidP="00F06F09">
            <w:pPr>
              <w:pStyle w:val="Compact"/>
              <w:jc w:val="right"/>
            </w:pPr>
            <w:r>
              <w:t>0.22</w:t>
            </w:r>
          </w:p>
        </w:tc>
        <w:tc>
          <w:tcPr>
            <w:tcW w:w="0" w:type="auto"/>
          </w:tcPr>
          <w:p w14:paraId="394C2E91" w14:textId="77777777" w:rsidR="00F64D3A" w:rsidRDefault="00F64D3A" w:rsidP="00F06F09">
            <w:pPr>
              <w:pStyle w:val="Compact"/>
              <w:jc w:val="right"/>
            </w:pPr>
            <w:r>
              <w:t>0.69</w:t>
            </w:r>
          </w:p>
        </w:tc>
        <w:tc>
          <w:tcPr>
            <w:tcW w:w="0" w:type="auto"/>
          </w:tcPr>
          <w:p w14:paraId="3AA330F7" w14:textId="77777777" w:rsidR="00F64D3A" w:rsidRDefault="00F64D3A" w:rsidP="00F06F09">
            <w:pPr>
              <w:pStyle w:val="Compact"/>
              <w:jc w:val="right"/>
            </w:pPr>
            <w:r>
              <w:t>0.32</w:t>
            </w:r>
          </w:p>
        </w:tc>
        <w:tc>
          <w:tcPr>
            <w:tcW w:w="0" w:type="auto"/>
          </w:tcPr>
          <w:p w14:paraId="219A47BA" w14:textId="77777777" w:rsidR="00F64D3A" w:rsidRDefault="00F64D3A" w:rsidP="00F06F09">
            <w:pPr>
              <w:pStyle w:val="Compact"/>
              <w:jc w:val="right"/>
            </w:pPr>
            <w:r>
              <w:t>0.753</w:t>
            </w:r>
          </w:p>
        </w:tc>
      </w:tr>
      <w:tr w:rsidR="00F64D3A" w14:paraId="05C1E862" w14:textId="77777777" w:rsidTr="00F06F09">
        <w:tc>
          <w:tcPr>
            <w:tcW w:w="0" w:type="auto"/>
          </w:tcPr>
          <w:p w14:paraId="43B9FB09" w14:textId="77777777" w:rsidR="00F64D3A" w:rsidRDefault="00F64D3A" w:rsidP="00F06F09">
            <w:pPr>
              <w:pStyle w:val="Compact"/>
            </w:pPr>
            <w:r>
              <w:t>initiativeTRUE</w:t>
            </w:r>
          </w:p>
        </w:tc>
        <w:tc>
          <w:tcPr>
            <w:tcW w:w="0" w:type="auto"/>
          </w:tcPr>
          <w:p w14:paraId="50E05FA3" w14:textId="77777777" w:rsidR="00F64D3A" w:rsidRDefault="00F64D3A" w:rsidP="00F06F09">
            <w:pPr>
              <w:pStyle w:val="Compact"/>
              <w:jc w:val="right"/>
            </w:pPr>
            <w:r>
              <w:t>0.45</w:t>
            </w:r>
          </w:p>
        </w:tc>
        <w:tc>
          <w:tcPr>
            <w:tcW w:w="0" w:type="auto"/>
          </w:tcPr>
          <w:p w14:paraId="4AC1C21C" w14:textId="77777777" w:rsidR="00F64D3A" w:rsidRDefault="00F64D3A" w:rsidP="00F06F09">
            <w:pPr>
              <w:pStyle w:val="Compact"/>
              <w:jc w:val="right"/>
            </w:pPr>
            <w:r>
              <w:t>0.94</w:t>
            </w:r>
          </w:p>
        </w:tc>
        <w:tc>
          <w:tcPr>
            <w:tcW w:w="0" w:type="auto"/>
          </w:tcPr>
          <w:p w14:paraId="06409A78" w14:textId="77777777" w:rsidR="00F64D3A" w:rsidRDefault="00F64D3A" w:rsidP="00F06F09">
            <w:pPr>
              <w:pStyle w:val="Compact"/>
              <w:jc w:val="right"/>
            </w:pPr>
            <w:r>
              <w:t>0.48</w:t>
            </w:r>
          </w:p>
        </w:tc>
        <w:tc>
          <w:tcPr>
            <w:tcW w:w="0" w:type="auto"/>
          </w:tcPr>
          <w:p w14:paraId="7772AF74" w14:textId="77777777" w:rsidR="00F64D3A" w:rsidRDefault="00F64D3A" w:rsidP="00F06F09">
            <w:pPr>
              <w:pStyle w:val="Compact"/>
              <w:jc w:val="right"/>
            </w:pPr>
            <w:r>
              <w:t>0.630</w:t>
            </w:r>
          </w:p>
        </w:tc>
      </w:tr>
      <w:tr w:rsidR="00F64D3A" w14:paraId="54388914" w14:textId="77777777" w:rsidTr="00F06F09">
        <w:trPr>
          <w:cnfStyle w:val="010000000000" w:firstRow="0" w:lastRow="1" w:firstColumn="0" w:lastColumn="0" w:oddVBand="0" w:evenVBand="0" w:oddHBand="0" w:evenHBand="0" w:firstRowFirstColumn="0" w:firstRowLastColumn="0" w:lastRowFirstColumn="0" w:lastRowLastColumn="0"/>
        </w:trPr>
        <w:tc>
          <w:tcPr>
            <w:tcW w:w="0" w:type="auto"/>
          </w:tcPr>
          <w:p w14:paraId="7AFCB929" w14:textId="77777777" w:rsidR="00F64D3A" w:rsidRDefault="00F64D3A" w:rsidP="00F06F09">
            <w:pPr>
              <w:pStyle w:val="Compact"/>
            </w:pPr>
            <w:r>
              <w:t>groupinitiative:initiativeTRUE</w:t>
            </w:r>
          </w:p>
        </w:tc>
        <w:tc>
          <w:tcPr>
            <w:tcW w:w="0" w:type="auto"/>
          </w:tcPr>
          <w:p w14:paraId="4C5857A0" w14:textId="77777777" w:rsidR="00F64D3A" w:rsidRDefault="00F64D3A" w:rsidP="00F06F09">
            <w:pPr>
              <w:pStyle w:val="Compact"/>
              <w:jc w:val="right"/>
            </w:pPr>
            <w:r>
              <w:t>3.43</w:t>
            </w:r>
          </w:p>
        </w:tc>
        <w:tc>
          <w:tcPr>
            <w:tcW w:w="0" w:type="auto"/>
          </w:tcPr>
          <w:p w14:paraId="7426672B" w14:textId="77777777" w:rsidR="00F64D3A" w:rsidRDefault="00F64D3A" w:rsidP="00F06F09">
            <w:pPr>
              <w:pStyle w:val="Compact"/>
              <w:jc w:val="right"/>
            </w:pPr>
            <w:r>
              <w:t>1.32</w:t>
            </w:r>
          </w:p>
        </w:tc>
        <w:tc>
          <w:tcPr>
            <w:tcW w:w="0" w:type="auto"/>
          </w:tcPr>
          <w:p w14:paraId="0050D8DB" w14:textId="77777777" w:rsidR="00F64D3A" w:rsidRDefault="00F64D3A" w:rsidP="00F06F09">
            <w:pPr>
              <w:pStyle w:val="Compact"/>
              <w:jc w:val="right"/>
            </w:pPr>
            <w:r>
              <w:t>2.60</w:t>
            </w:r>
          </w:p>
        </w:tc>
        <w:tc>
          <w:tcPr>
            <w:tcW w:w="0" w:type="auto"/>
          </w:tcPr>
          <w:p w14:paraId="389C0354" w14:textId="77777777" w:rsidR="00F64D3A" w:rsidRDefault="00F64D3A" w:rsidP="00F06F09">
            <w:pPr>
              <w:pStyle w:val="Compact"/>
              <w:jc w:val="right"/>
            </w:pPr>
            <w:r>
              <w:t>0.010</w:t>
            </w:r>
          </w:p>
        </w:tc>
      </w:tr>
      <w:bookmarkEnd w:id="4"/>
      <w:bookmarkEnd w:id="17"/>
    </w:tbl>
    <w:p w14:paraId="6CFA6A5A" w14:textId="585AD083" w:rsidR="00F64D3A" w:rsidRDefault="00F64D3A">
      <w:pPr>
        <w:pStyle w:val="Bibliography"/>
      </w:pPr>
    </w:p>
    <w:sectPr w:rsidR="00F64D3A" w:rsidSect="00CB20D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4D7BA" w14:textId="77777777" w:rsidR="00E57FC5" w:rsidRDefault="00E57FC5">
      <w:pPr>
        <w:spacing w:before="0" w:after="0" w:line="240" w:lineRule="auto"/>
      </w:pPr>
      <w:r>
        <w:separator/>
      </w:r>
    </w:p>
  </w:endnote>
  <w:endnote w:type="continuationSeparator" w:id="0">
    <w:p w14:paraId="6FA07823" w14:textId="77777777" w:rsidR="00E57FC5" w:rsidRDefault="00E57F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6E987" w14:textId="77777777" w:rsidR="00E57FC5" w:rsidRDefault="00E57FC5">
      <w:r>
        <w:separator/>
      </w:r>
    </w:p>
  </w:footnote>
  <w:footnote w:type="continuationSeparator" w:id="0">
    <w:p w14:paraId="168D9B65" w14:textId="77777777" w:rsidR="00E57FC5" w:rsidRDefault="00E57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087C7090" w14:textId="77777777" w:rsidR="00AF36ED" w:rsidRDefault="00E57FC5"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7C7091" w14:textId="77777777" w:rsidR="00AF36ED" w:rsidRDefault="00E57FC5"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087C7092" w14:textId="77777777" w:rsidR="00AF36ED" w:rsidRDefault="00E57FC5" w:rsidP="00EE504E">
        <w:pPr>
          <w:pStyle w:val="Header"/>
          <w:framePr w:wrap="none" w:vAnchor="text" w:hAnchor="margin" w:xAlign="right" w:y="1"/>
          <w:rPr>
            <w:rStyle w:val="PageNumber"/>
          </w:rPr>
        </w:pPr>
        <w:r>
          <w:rPr>
            <w:rStyle w:val="PageNumber"/>
          </w:rPr>
          <w:fldChar w:fldCharType="begin"/>
        </w:r>
        <w:r>
          <w:rPr>
            <w:rStyle w:val="PageNumber"/>
          </w:rPr>
          <w:instrText xml:space="preserve"> P</w:instrText>
        </w:r>
        <w:r>
          <w:rPr>
            <w:rStyle w:val="PageNumber"/>
          </w:rPr>
          <w:instrText xml:space="preserve">AGE </w:instrText>
        </w:r>
        <w:r>
          <w:rPr>
            <w:rStyle w:val="PageNumber"/>
          </w:rPr>
          <w:fldChar w:fldCharType="separate"/>
        </w:r>
        <w:r>
          <w:rPr>
            <w:rStyle w:val="PageNumber"/>
            <w:noProof/>
          </w:rPr>
          <w:t>1</w:t>
        </w:r>
        <w:r>
          <w:rPr>
            <w:rStyle w:val="PageNumber"/>
          </w:rPr>
          <w:fldChar w:fldCharType="end"/>
        </w:r>
      </w:p>
    </w:sdtContent>
  </w:sdt>
  <w:p w14:paraId="087C7093" w14:textId="77777777" w:rsidR="00AF36ED" w:rsidRPr="00AF36ED" w:rsidRDefault="00E57FC5" w:rsidP="00572FF5">
    <w:pPr>
      <w:pStyle w:val="Header"/>
      <w:ind w:right="357"/>
      <w:rPr>
        <w:lang w:val="de-DE"/>
      </w:rPr>
    </w:pPr>
    <w:r w:rsidRPr="005036C4">
      <w:t>Incorporating time (supplementary material)</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3596050"/>
      <w:docPartObj>
        <w:docPartGallery w:val="Page Numbers (Top of Page)"/>
        <w:docPartUnique/>
      </w:docPartObj>
    </w:sdtPr>
    <w:sdtEndPr>
      <w:rPr>
        <w:rStyle w:val="PageNumber"/>
      </w:rPr>
    </w:sdtEndPr>
    <w:sdtContent>
      <w:p w14:paraId="087C7094" w14:textId="77777777" w:rsidR="00CB20D0" w:rsidRDefault="00E57FC5"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087C7095" w14:textId="77777777" w:rsidR="00CB20D0" w:rsidRPr="00F64D3A" w:rsidRDefault="00E57FC5" w:rsidP="00CB20D0">
    <w:pPr>
      <w:pStyle w:val="Header"/>
      <w:ind w:right="357"/>
      <w:rPr>
        <w:lang w:val="en-GB"/>
      </w:rPr>
    </w:pPr>
    <w:r w:rsidRPr="005036C4">
      <w:t>Running head: Incorporating time (supplementary material)</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E3A22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309D"/>
    <w:rsid w:val="000F42D6"/>
    <w:rsid w:val="00100CBC"/>
    <w:rsid w:val="003A3CA5"/>
    <w:rsid w:val="0040741A"/>
    <w:rsid w:val="00482C14"/>
    <w:rsid w:val="004E29B3"/>
    <w:rsid w:val="00564417"/>
    <w:rsid w:val="00590D07"/>
    <w:rsid w:val="00704AA5"/>
    <w:rsid w:val="00784D58"/>
    <w:rsid w:val="008D6863"/>
    <w:rsid w:val="009B6664"/>
    <w:rsid w:val="00B86B75"/>
    <w:rsid w:val="00BC48D5"/>
    <w:rsid w:val="00C36279"/>
    <w:rsid w:val="00CA3C1C"/>
    <w:rsid w:val="00E315A3"/>
    <w:rsid w:val="00E57FC5"/>
    <w:rsid w:val="00E7639A"/>
    <w:rsid w:val="00EA598B"/>
    <w:rsid w:val="00F64D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C700B"/>
  <w15:docId w15:val="{7957785F-B9A1-2141-AE56-77853210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0741A"/>
    <w:pPr>
      <w:spacing w:before="1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40741A"/>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magrittr/vignettes/magrittr.html" TargetMode="External"/><Relationship Id="rId13" Type="http://schemas.openxmlformats.org/officeDocument/2006/relationships/hyperlink" Target="https://doi.org/10.1080/1478601X.2015.108823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1163/24523666-00401007" TargetMode="External"/><Relationship Id="rId12" Type="http://schemas.openxmlformats.org/officeDocument/2006/relationships/hyperlink" Target="https://doi.org/10.32614/RJ-2018-009" TargetMode="External"/><Relationship Id="rId17" Type="http://schemas.openxmlformats.org/officeDocument/2006/relationships/hyperlink" Target="https://CRAN.R-project.org/doc/Rnews/" TargetMode="External"/><Relationship Id="rId2" Type="http://schemas.openxmlformats.org/officeDocument/2006/relationships/styles" Target="styles.xml"/><Relationship Id="rId16" Type="http://schemas.openxmlformats.org/officeDocument/2006/relationships/hyperlink" Target="https://doi.org/10.18637/jss.v011.i10"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1.nyc.gov/office-of-the-mayor/news/646-16/mayor-de-blasio-commissioner-bratton-expansion-neighborhood-policing-program-51" TargetMode="External"/><Relationship Id="rId5" Type="http://schemas.openxmlformats.org/officeDocument/2006/relationships/footnotes" Target="footnotes.xml"/><Relationship Id="rId15" Type="http://schemas.openxmlformats.org/officeDocument/2006/relationships/hyperlink" Target="https://doi.org/10.21105/joss.01686" TargetMode="External"/><Relationship Id="rId10" Type="http://schemas.openxmlformats.org/officeDocument/2006/relationships/hyperlink" Target="https://doi.org/10.1080/14789949.2017.1308539"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home.nyc.gov/html/nypd/html/home/POA/pdf/Plan-of-Action.pdf" TargetMode="External"/><Relationship Id="rId14" Type="http://schemas.openxmlformats.org/officeDocument/2006/relationships/hyperlink" Target="https://doi.org/10.1080/10618600.2019.169562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2558</Words>
  <Characters>14582</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Incorporating time into studying crime and place (supplementary material)</vt:lpstr>
      <vt:lpstr>Untitled</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time into studying crime and place (supplementary material)</dc:title>
  <dc:creator>Ashby, Matthew</dc:creator>
  <cp:keywords/>
  <cp:lastModifiedBy>Ashby, Matthew</cp:lastModifiedBy>
  <cp:revision>7</cp:revision>
  <dcterms:created xsi:type="dcterms:W3CDTF">2020-11-04T20:07:00Z</dcterms:created>
  <dcterms:modified xsi:type="dcterms:W3CDTF">2020-11-05T10:51:00Z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../bibliography.bib</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no</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Incorporating time (supplementary material)</vt:lpwstr>
  </property>
  <property fmtid="{D5CDD505-2E9C-101B-9397-08002B2CF9AE}" pid="15" name="tablelist">
    <vt:lpwstr>no</vt:lpwstr>
  </property>
  <property fmtid="{D5CDD505-2E9C-101B-9397-08002B2CF9AE}" pid="16" name="wordcount">
    <vt:lpwstr>scales::comma(wordcountaddin::word_count())</vt:lpwstr>
  </property>
</Properties>
</file>