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b/>
          <w:color w:val="1A355E"/>
          <w:sz w:val="44"/>
        </w:rPr>
        <w:t>Loan Limit Optimisation System</w:t>
      </w:r>
    </w:p>
    <w:p>
      <w:pPr>
        <w:spacing w:after="80"/>
      </w:pPr>
      <w:r>
        <w:rPr>
          <w:i/>
          <w:color w:val="555555"/>
          <w:sz w:val="26"/>
        </w:rPr>
        <w:t>Data Science Assessment — Technical Report</w:t>
      </w:r>
    </w:p>
    <w:p>
      <w:pPr>
        <w:spacing w:after="560"/>
        <w:pBdr>
          <w:bottom w:val="single" w:sz="6" w:space="1" w:color="1A355E"/>
        </w:pBdr>
      </w:pPr>
      <w:r>
        <w:rPr>
          <w:color w:val="888888"/>
          <w:sz w:val="21"/>
        </w:rPr>
        <w:t>May 2025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1.  Executive Summary</w:t>
      </w:r>
    </w:p>
    <w:p>
      <w:pPr>
        <w:spacing w:after="140"/>
      </w:pPr>
      <w:r>
        <w:rPr>
          <w:color w:val="222222"/>
          <w:sz w:val="21"/>
        </w:rPr>
        <w:t>This report presents a complete analytical solution to the loan limit optimisation problem: determining which of 30,000 consumer lending customers should receive a credit limit increase, and by how much, to maximise portfolio profitability while keeping default risk within regulatory constraints.</w:t>
      </w:r>
    </w:p>
    <w:p>
      <w:pPr>
        <w:spacing w:after="140"/>
      </w:pPr>
      <w:r>
        <w:rPr>
          <w:color w:val="222222"/>
          <w:sz w:val="21"/>
        </w:rPr>
        <w:t>The solution combines five modelling components into a single end-to-end pipeline: an ordinal risk scoring model to classify customers by credit state; a Markov chain to model long-run portfolio trajectory; a Geometric Brownian Motion demand forecaster to estimate utilisation; a Monte Carlo lifecycle simulator to estimate profitability; and a Linear Programme that jointly optimises all 30,000 limit decisions simultaneously.</w:t>
      </w:r>
    </w:p>
    <w:p>
      <w:pPr>
        <w:spacing w:before="240" w:after="80"/>
      </w:pPr>
      <w:r>
        <w:rPr>
          <w:b/>
          <w:color w:val="1A1A2E"/>
          <w:sz w:val="22"/>
        </w:rPr>
        <w:t>Key results — Baseline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896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74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Customers receiving a limit increase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8,593  (28.6% of portfolio)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Total incremental credit exposure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$417.4 million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Revenue  ($40 per increase, discounted)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$313,040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Expected credit losses (approved set)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$44,878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Net expected profit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$268,162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Portfolio weighted default risk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3.31%  (below 5% cap)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High-risk customers flagged  (&gt; 15%)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3,792  (12.6%)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LP solve time (HiGHS solver)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~1.6 seconds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End-to-end pipeline runtime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~30 seconds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Model correctness properties verified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44 / 44  (100%)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222222"/>
          <w:sz w:val="21"/>
        </w:rPr>
        <w:t>The LP pushes the portfolio default risk exactly to the 5% boundary — confirming that the risk constraint, not the exposure cap, is the binding limit on approvals. Under an Optimistic macro scenario approximately 9,200 customers receive increases; under an Adverse scenario this falls to approximately 7,800.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2.  Problem Interpretation and Assumptions</w:t>
      </w:r>
    </w:p>
    <w:p>
      <w:pPr>
        <w:spacing w:after="140"/>
      </w:pPr>
      <w:r>
        <w:rPr>
          <w:color w:val="222222"/>
          <w:sz w:val="21"/>
        </w:rPr>
        <w:t>The brief specifies several parameters that are incorporated directly and a few where additional modelling choices were required. All are documented here.</w:t>
      </w:r>
    </w:p>
    <w:p>
      <w:pPr>
        <w:spacing w:before="240" w:after="80"/>
      </w:pPr>
      <w:r>
        <w:rPr>
          <w:b/>
          <w:color w:val="1A1A2E"/>
          <w:sz w:val="22"/>
        </w:rPr>
        <w:t>Parameters taken directly from the 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88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Brief value</w:t>
            </w:r>
          </w:p>
        </w:tc>
        <w:tc>
          <w:tcPr>
            <w:tcW w:type="dxa" w:w="374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Eligibility window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60 days after last disbursement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Customers with days_since_last_loan &lt; 60 receive zero increase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Max increases per year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Per-customer cap implicit in the LP via individual limit ceiling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Repayment outcome distribution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Early / on-time / default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Monte Carlo draws from a default probability distribution per customer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Dynamic risk categories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Prime / near-prime / subprime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Mapped to Excellent / Good / Fair / Poor (4 credit states)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Macro factors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Inflation, unemployment, rates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GDP, unemployment, Fed rate, CPI from FRED database; 3 scenarios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Regulatory capital constraint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Total exposure within threshold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LP hard constraint: total portfolio exposure ≤ $500M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A1A2E"/>
          <w:sz w:val="22"/>
        </w:rPr>
        <w:t>Modelling choices and rationale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2016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Brief spec</w:t>
            </w:r>
          </w:p>
        </w:tc>
        <w:tc>
          <w:tcPr>
            <w:tcW w:type="dxa" w:w="230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Our implementation</w:t>
            </w:r>
          </w:p>
        </w:tc>
        <w:tc>
          <w:tcPr>
            <w:tcW w:type="dxa" w:w="3312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Profit per increase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$40 flat event profit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$40 NPV-discounted at 19%; expected credit loss deducted per Monte Carlo draws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Implemented as specified. The $40 is the profit from the increase event; expected loss (utilisation-adjusted default × LGD) is subtracted to give net expected profit per customer.</w:t>
            </w:r>
          </w:p>
        </w:tc>
      </w:tr>
      <w:tr>
        <w:tc>
          <w:tcPr>
            <w:tcW w:type="dxa" w:w="216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Discount rate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19% annual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19% annual  (aligned with brief)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NPV factor applied to both revenue and loss cash flows: (1 − e^{−0.19}) / 0.19 ≈ 0.911.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Portfolio risk cap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Not specified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≤ 5% weighted average default risk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We set a 5% portfolio-level risk cap as a proxy for regulatory capital adequacy, consistent with Basel III tier-1 capital framework norms for consumer lending.</w:t>
            </w:r>
          </w:p>
        </w:tc>
      </w:tr>
      <w:tr>
        <w:tc>
          <w:tcPr>
            <w:tcW w:type="dxa" w:w="216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Individual cap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Not specified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≤ $50,000 per customer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Concentration risk limit preventing single-customer over-exposure.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A1A2E"/>
          <w:sz w:val="22"/>
        </w:rPr>
        <w:t>Additional assumptions documented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Loss Given Default (LGD): 50 cents per dollar of outstanding balance — standard for unsecured consumer credit.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No default outcome labels exist in the dataset. Risk scores are relative rankings anchored to assumed base rates aligned with FDIC published charge-off data by tier.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Markov transition probabilities are estimated from the cross-sectional distribution of customer risk features, treated as a representative quarterly snapshot.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44% of customers have zero profit contribution and zero increases — treated as inactive accounts; only payment history and recency signals apply.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3.  Data Overview</w:t>
      </w:r>
    </w:p>
    <w:p>
      <w:pPr>
        <w:spacing w:after="140"/>
      </w:pPr>
      <w:r>
        <w:rPr>
          <w:color w:val="222222"/>
          <w:sz w:val="21"/>
        </w:rPr>
        <w:t>The input dataset (loan_limit_increases.csv) contains 30,000 customer records with five behavioural features per customer. There are no missing values and no default outcome labels.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72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16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Risk direction</w:t>
            </w:r>
          </w:p>
        </w:tc>
        <w:tc>
          <w:tcPr>
            <w:tcW w:type="dxa" w:w="3312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On-time payment rate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80% – 100%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Higher → lower risk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Hard floor at 80%; no customer below this threshold</w:t>
            </w:r>
          </w:p>
        </w:tc>
      </w:tr>
      <w:tr>
        <w:tc>
          <w:tcPr>
            <w:tcW w:type="dxa" w:w="259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Limit increases in 2023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0 – 5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More → higher risk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44% of customers show 0; right-skewed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Days since last loan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0 – 364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More → higher risk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Eligibility threshold: &lt; 60 days = ineligible</w:t>
            </w:r>
          </w:p>
        </w:tc>
      </w:tr>
      <w:tr>
        <w:tc>
          <w:tcPr>
            <w:tcW w:type="dxa" w:w="259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Total profit contribution ($)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$0 – $120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Higher → lower risk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44% show $0; same group as zero increases — inactive accounts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Current loan limit ($)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$500 – $4,999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Exposure size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Not a risk predictor; baseline for LP decision variable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222222"/>
          <w:sz w:val="21"/>
        </w:rPr>
        <w:t>Four macroeconomic indicators are appended from FRED (cached locally): GDP growth rate, unemployment rate, Federal Reserve target rate, and CPI inflation. These are used to adjust demand forecasts and default risk multipliers under three scenarios.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2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1_02_state_and_ri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2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1. Credit state distribution (left) and risk rank distribution (right). Risk rank is unimodal — K-Means imposes 4 business-required tiers on a continuous distribution.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4.  Pipeline Architecture</w:t>
      </w:r>
    </w:p>
    <w:p>
      <w:pPr>
        <w:spacing w:after="140"/>
      </w:pPr>
      <w:r>
        <w:rPr>
          <w:color w:val="222222"/>
          <w:sz w:val="21"/>
        </w:rPr>
        <w:t>The system is an eight-stage sequential pipeline. Each stage transforms the customer DataFrame and passes it downstream. The pipeline runs end-to-end from a single Jupyter notebook with Restart &amp; Run All.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72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312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616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Key output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Data Loading &amp; Preprocessing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Cleaned DataFrame, eligibility flag, macro features appended</w:t>
            </w:r>
          </w:p>
        </w:tc>
      </w:tr>
      <w:tr>
        <w:tc>
          <w:tcPr>
            <w:tcW w:type="dxa" w:w="72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Macro Data Enrichment</w:t>
            </w:r>
          </w:p>
        </w:tc>
        <w:tc>
          <w:tcPr>
            <w:tcW w:type="dxa" w:w="56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GDP, unemployment, Fed rate, CPI joined; 3 scenario variants prepared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Credit State Classification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risk_rank [0,1], credit_state (Excellent/Good/Fair/Poor), default_risk</w:t>
            </w:r>
          </w:p>
        </w:tc>
      </w:tr>
      <w:tr>
        <w:tc>
          <w:tcPr>
            <w:tcW w:type="dxa" w:w="72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Markov Chain Analysis</w:t>
            </w:r>
          </w:p>
        </w:tc>
        <w:tc>
          <w:tcPr>
            <w:tcW w:type="dxa" w:w="56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4×4 transition matrix, steady-state distribution, LP-Markov feedback loop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5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Demand Forecasting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Expected utilisation per customer (GBM Monte Carlo, 3,000 draws per cohort)</w:t>
            </w:r>
          </w:p>
        </w:tc>
      </w:tr>
      <w:tr>
        <w:tc>
          <w:tcPr>
            <w:tcW w:type="dxa" w:w="72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Lifecycle Simulation</w:t>
            </w:r>
          </w:p>
        </w:tc>
        <w:tc>
          <w:tcPr>
            <w:tcW w:type="dxa" w:w="56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expected_revenue, expected_loss, profitability_score per customer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7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Constraint Definition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Constraint set validated; conflicts identified before LP solve</w:t>
            </w:r>
          </w:p>
        </w:tc>
      </w:tr>
      <w:tr>
        <w:tc>
          <w:tcPr>
            <w:tcW w:type="dxa" w:w="72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</w:t>
            </w:r>
          </w:p>
        </w:tc>
        <w:tc>
          <w:tcPr>
            <w:tcW w:type="dxa" w:w="331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LP Optimisation &amp; Results</w:t>
            </w:r>
          </w:p>
        </w:tc>
        <w:tc>
          <w:tcPr>
            <w:tcW w:type="dxa" w:w="56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recommended_limit, limit_increase per customer; portfolio summary; 12 charts</w:t>
            </w:r>
          </w:p>
        </w:tc>
      </w:tr>
    </w:tbl>
    <w:p>
      <w:pPr>
        <w:spacing w:after="80"/>
      </w:pP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5.  Credit Risk Scoring Model</w:t>
      </w:r>
    </w:p>
    <w:p>
      <w:pPr>
        <w:spacing w:before="240" w:after="80"/>
      </w:pPr>
      <w:r>
        <w:rPr>
          <w:b/>
          <w:color w:val="1A1A2E"/>
          <w:sz w:val="22"/>
        </w:rPr>
        <w:t>Why machine learning was not used</w:t>
      </w:r>
    </w:p>
    <w:p>
      <w:pPr>
        <w:spacing w:after="140"/>
      </w:pPr>
      <w:r>
        <w:rPr>
          <w:color w:val="222222"/>
          <w:sz w:val="21"/>
        </w:rPr>
        <w:t>The most consequential modelling constraint is the absence of outcome data — there is no column recording whether a customer has previously defaulted or gone delinquent. Supervised ML (gradient boosting, logistic regression) requires a target variable. Without observed defaults, any synthetic target must be derived from the same five input features the model is trying to rank — a circular identity function that learns nothing about actual risk.</w:t>
      </w:r>
    </w:p>
    <w:p>
      <w:pPr>
        <w:spacing w:after="140"/>
      </w:pPr>
      <w:r>
        <w:rPr>
          <w:color w:val="222222"/>
          <w:sz w:val="21"/>
        </w:rPr>
        <w:t>A secondary constraint: the five features have near-zero pairwise correlation (r ≈ 0.001). Non-linear models add value by finding feature interactions. Where features carry no joint structure, a 500-tree gradient boosted ensemble produces the same customer ordering as a weighted sum, with far less interpretability.</w:t>
      </w:r>
    </w:p>
    <w:p>
      <w:pPr>
        <w:spacing w:before="240" w:after="80"/>
      </w:pPr>
      <w:r>
        <w:rPr>
          <w:b/>
          <w:color w:val="1A1A2E"/>
          <w:sz w:val="22"/>
        </w:rPr>
        <w:t>Ordinal rank aggregation</w:t>
      </w:r>
    </w:p>
    <w:p>
      <w:pPr>
        <w:spacing w:after="140"/>
      </w:pPr>
      <w:r>
        <w:rPr>
          <w:color w:val="222222"/>
          <w:sz w:val="21"/>
        </w:rPr>
        <w:t>Each feature is converted to a within-portfolio percentile rank (0 = lowest risk direction, 1 = highest) and combined with weights aligned to the FICO consumer credit framework as the closest available industry analogue: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risk_rank_i  =  0.35 × r_payment_i  +  0.30 × r_discipline_i</w:t>
        <w:br/>
        <w:t xml:space="preserve">              +  0.15 × r_recency_i   +  0.20 × r_profit_i</w:t>
        <w:br/>
        <w:br/>
        <w:t>where  r_payment    = 1 - rank_pct(on_time_payments_pct)   [inverted: higher payments → lower risk]</w:t>
        <w:br/>
        <w:t xml:space="preserve">       r_discipline =     rank_pct(num_increases_2023)</w:t>
        <w:br/>
        <w:t xml:space="preserve">       r_recency    =     rank_pct(days_since_last_loan)</w:t>
        <w:br/>
        <w:t xml:space="preserve">       r_profit     = 1 - rank_pct(total_profit_contribution) [inverted]</w:t>
        <w:br/>
        <w:br/>
        <w:t xml:space="preserve">       rank_pct() returns the fractional rank in [0,1] using average method</w:t>
        <w:br/>
        <w:t xml:space="preserve">       E[risk_rank] = 0.50 by construction (weighted average of uniform ranks)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296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58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4032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On-time payment rate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35%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Inverted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Strongest behavioural predictor — mirrors FICO payment history weight</w:t>
            </w:r>
          </w:p>
        </w:tc>
      </w:tr>
      <w:tr>
        <w:tc>
          <w:tcPr>
            <w:tcW w:type="dxa" w:w="288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Limit increases in 2023</w:t>
            </w:r>
          </w:p>
        </w:tc>
        <w:tc>
          <w:tcPr>
            <w:tcW w:type="dxa" w:w="12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30%</w:t>
            </w:r>
          </w:p>
        </w:tc>
        <w:tc>
          <w:tcPr>
            <w:tcW w:type="dxa" w:w="158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Direct</w:t>
            </w:r>
          </w:p>
        </w:tc>
        <w:tc>
          <w:tcPr>
            <w:tcW w:type="dxa" w:w="403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Repeated credit-seeking signals financial stress — mirrors FICO amounts owed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Days since last loan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15%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Direct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Prolonged inactivity may indicate deteriorating ability to service debt</w:t>
            </w:r>
          </w:p>
        </w:tc>
      </w:tr>
      <w:tr>
        <w:tc>
          <w:tcPr>
            <w:tcW w:type="dxa" w:w="288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Profit contribution</w:t>
            </w:r>
          </w:p>
        </w:tc>
        <w:tc>
          <w:tcPr>
            <w:tcW w:type="dxa" w:w="12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20%</w:t>
            </w:r>
          </w:p>
        </w:tc>
        <w:tc>
          <w:tcPr>
            <w:tcW w:type="dxa" w:w="158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Inverted</w:t>
            </w:r>
          </w:p>
        </w:tc>
        <w:tc>
          <w:tcPr>
            <w:tcW w:type="dxa" w:w="403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Active, profitable customers are demonstrably engaged and generating value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A1A2E"/>
          <w:sz w:val="22"/>
        </w:rPr>
        <w:t>Credit state assignment — K-Means clustering</w:t>
      </w:r>
    </w:p>
    <w:p>
      <w:pPr>
        <w:spacing w:after="140"/>
      </w:pPr>
      <w:r>
        <w:rPr>
          <w:color w:val="222222"/>
          <w:sz w:val="21"/>
        </w:rPr>
        <w:t>K-Means clustering (k=4, random_state=42, n_init=20) is applied to the 1-dimensional risk_rank distribution to find natural cluster boundaries. The boundary between adjacent clusters is the Voronoi midpoint: (centroid_i + centroid_{i+1}) / 2. This avoids pre-specifying percentile cut-points, which would reverse-engineer a desired distribution.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K-Means objective:   minimise  Σ_k  Σ_{i∈C_k}  (risk_rank_i − μ_k)²</w:t>
        <w:br/>
        <w:br/>
        <w:t>Boundaries (from data):</w:t>
        <w:br/>
        <w:t xml:space="preserve">   Excellent | Good  :  0.396</w:t>
        <w:br/>
        <w:t xml:space="preserve">   Good      | Fair  :  0.499</w:t>
        <w:br/>
        <w:t xml:space="preserve">   Fair      | Poor  :  0.603</w:t>
        <w:br/>
        <w:br/>
        <w:t>Silhouette scores:  k=2 → 0.593   k=3 → 0.552   k=4 → 0.534   k=5 → 0.519</w:t>
        <w:br/>
        <w:t>Note: k=2 is statistically optimal; k=4 adopted as required by business tier structure.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2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244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Boundary</w:t>
            </w:r>
          </w:p>
        </w:tc>
        <w:tc>
          <w:tcPr>
            <w:tcW w:type="dxa" w:w="172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Customers</w:t>
            </w:r>
          </w:p>
        </w:tc>
        <w:tc>
          <w:tcPr>
            <w:tcW w:type="dxa" w:w="144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Share</w:t>
            </w:r>
          </w:p>
        </w:tc>
        <w:tc>
          <w:tcPr>
            <w:tcW w:type="dxa" w:w="302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Assumed base default rate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Excellent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risk_rank ≤ 0.396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6,246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20.8%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1.0%</w:t>
            </w:r>
          </w:p>
        </w:tc>
      </w:tr>
      <w:tr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Good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risk_rank ≤ 0.499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8,703</w:t>
            </w:r>
          </w:p>
        </w:tc>
        <w:tc>
          <w:tcPr>
            <w:tcW w:type="dxa" w:w="144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29.0%</w:t>
            </w:r>
          </w:p>
        </w:tc>
        <w:tc>
          <w:tcPr>
            <w:tcW w:type="dxa" w:w="302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2.5%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Fair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risk_rank ≤ 0.603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8,757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29.2%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7.0%</w:t>
            </w:r>
          </w:p>
        </w:tc>
      </w:tr>
      <w:tr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Poor</w:t>
            </w:r>
          </w:p>
        </w:tc>
        <w:tc>
          <w:tcPr>
            <w:tcW w:type="dxa" w:w="244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risk_rank &gt; 0.603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6,294</w:t>
            </w:r>
          </w:p>
        </w:tc>
        <w:tc>
          <w:tcPr>
            <w:tcW w:type="dxa" w:w="144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21.0%</w:t>
            </w:r>
          </w:p>
        </w:tc>
        <w:tc>
          <w:tcPr>
            <w:tcW w:type="dxa" w:w="302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18.0%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A1A2E"/>
          <w:sz w:val="22"/>
        </w:rPr>
        <w:t>Default risk estimation</w:t>
      </w:r>
    </w:p>
    <w:p>
      <w:pPr>
        <w:spacing w:after="140"/>
      </w:pPr>
      <w:r>
        <w:rPr>
          <w:color w:val="222222"/>
          <w:sz w:val="21"/>
        </w:rPr>
        <w:t>Within each state, a customer's default_risk is derived from their within-state percentile rank scaled around the state base rate: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default_risk_i  =  clip( base_rate_s × (0.5 + within_rank_i), 0.001, 0.99 )</w:t>
        <w:br/>
        <w:br/>
        <w:t>where  s           = credit state of customer i</w:t>
        <w:br/>
        <w:t xml:space="preserve">       within_rank = fractional rank within state s  ∈ [0,1]</w:t>
        <w:br/>
        <w:t xml:space="preserve">       base_rate_s = assumed state base default rate</w:t>
        <w:br/>
        <w:br/>
        <w:t>Result: default_risk ∈ [0.005, 0.270],  mean 0.059,  high-risk (&gt;15%): 3,467 customers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6.  Markov Chain Model</w:t>
      </w:r>
    </w:p>
    <w:p>
      <w:pPr>
        <w:spacing w:after="140"/>
      </w:pPr>
      <w:r>
        <w:rPr>
          <w:color w:val="222222"/>
          <w:sz w:val="21"/>
        </w:rPr>
        <w:t>The Markov chain models the probability that a customer in one credit state migrates to another over a 90-day period. It provides two outputs: (1) the long-run steady-state portfolio distribution under the no-action policy, and (2) transition-adjusted risk estimates that feed back into the LP optimisation.</w:t>
      </w:r>
    </w:p>
    <w:p>
      <w:pPr>
        <w:spacing w:before="240" w:after="80"/>
      </w:pPr>
      <w:r>
        <w:rPr>
          <w:b/>
          <w:color w:val="1A1A2E"/>
          <w:sz w:val="22"/>
        </w:rPr>
        <w:t>Transition matrix</w:t>
      </w:r>
    </w:p>
    <w:p>
      <w:pPr>
        <w:spacing w:after="140"/>
      </w:pPr>
      <w:r>
        <w:rPr>
          <w:color w:val="222222"/>
          <w:sz w:val="21"/>
        </w:rPr>
        <w:t>The 4×4 transition matrix P is estimated from the cross-sectional distribution of customer risk features, treated as a representative quarterly snapshot. Each row sums to 1.0. Strong diagonal values (0.75–0.86) confirm state persistence.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P  =  [ P(s'|s) ]  where rows = current state, columns = next state</w:t>
        <w:br/>
        <w:br/>
        <w:t xml:space="preserve">         Exc    Good   Fair   Poor</w:t>
        <w:br/>
        <w:t>Exc  [  0.850  0.094  0.040  0.010 ]</w:t>
        <w:br/>
        <w:t>Good [  0.051  0.800  0.117  0.033 ]</w:t>
        <w:br/>
        <w:t>Fair [  0.019  0.102  0.751  0.129 ]</w:t>
        <w:br/>
        <w:t>Poor [  0.007  0.049  0.194  0.747 ]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658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3_transi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5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2. Transition matrix heatmap. Diagonal dominance confirms credit states are persistent over 90-day periods.</w:t>
      </w:r>
    </w:p>
    <w:p>
      <w:pPr>
        <w:spacing w:before="240" w:after="80"/>
      </w:pPr>
      <w:r>
        <w:rPr>
          <w:b/>
          <w:color w:val="1A1A2E"/>
          <w:sz w:val="22"/>
        </w:rPr>
        <w:t>Steady-state distribution</w:t>
      </w:r>
    </w:p>
    <w:p>
      <w:pPr>
        <w:spacing w:after="140"/>
      </w:pPr>
      <w:r>
        <w:rPr>
          <w:color w:val="222222"/>
          <w:sz w:val="21"/>
        </w:rPr>
        <w:t>The steady-state vector π satisfies π = π P. It is computed from the left eigenvector of P corresponding to eigenvalue 1, normalised to sum to 1.0.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Solve:  π P = π,   Σ π_s = 1</w:t>
        <w:br/>
        <w:br/>
        <w:t xml:space="preserve">        State       Today    Long-run   Change</w:t>
        <w:br/>
        <w:t xml:space="preserve">        Excellent   20.8%    15.3%      ↓ 5.5 pp</w:t>
        <w:br/>
        <w:t xml:space="preserve">        Good        29.0%    29.6%      → flat</w:t>
        <w:br/>
        <w:t xml:space="preserve">        Fair        29.2%    33.8%      ↑ 4.6 pp</w:t>
        <w:br/>
        <w:t xml:space="preserve">        Poor        21.0%    21.3%      → flat</w:t>
        <w:br/>
        <w:br/>
        <w:t>Interpretation: without intervention, the Excellent segment shrinks materially</w:t>
        <w:br/>
        <w:t>and Fair grows — the strategic case for acting on borderline customers now.</w:t>
      </w:r>
    </w:p>
    <w:p>
      <w:pPr>
        <w:spacing w:before="240" w:after="80"/>
      </w:pPr>
      <w:r>
        <w:rPr>
          <w:b/>
          <w:color w:val="1A1A2E"/>
          <w:sz w:val="22"/>
        </w:rPr>
        <w:t>LP–Markov feedback loop</w:t>
      </w:r>
    </w:p>
    <w:p>
      <w:pPr>
        <w:spacing w:after="140"/>
      </w:pPr>
      <w:r>
        <w:rPr>
          <w:color w:val="222222"/>
          <w:sz w:val="21"/>
        </w:rPr>
        <w:t>After the LP produces limit recommendations, approved increases are used to adjust transition probabilities. Customers receiving a larger proportional increase are assumed to have improved probability of maintaining or upgrading their credit state. The revised P produces a new steady-state, which updates default_risk inputs to the LP. The loop runs until convergence (≤ 0.01% change in approvals).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44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Iteration</w:t>
            </w:r>
          </w:p>
        </w:tc>
        <w:tc>
          <w:tcPr>
            <w:tcW w:type="dxa" w:w="288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Customers approved</w:t>
            </w:r>
          </w:p>
        </w:tc>
        <w:tc>
          <w:tcPr>
            <w:tcW w:type="dxa" w:w="2592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Poor steady-state</w:t>
            </w:r>
          </w:p>
        </w:tc>
        <w:tc>
          <w:tcPr>
            <w:tcW w:type="dxa" w:w="230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LP objective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 (initial)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8,748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17.8%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$39.6B</w:t>
            </w:r>
          </w:p>
        </w:tc>
      </w:tr>
      <w:tr>
        <w:tc>
          <w:tcPr>
            <w:tcW w:type="dxa" w:w="244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8,747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17.7%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$40.8B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8,746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17.7%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$40.9B</w:t>
            </w:r>
          </w:p>
        </w:tc>
      </w:tr>
      <w:tr>
        <w:tc>
          <w:tcPr>
            <w:tcW w:type="dxa" w:w="244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 (converged)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8,747</w:t>
            </w:r>
          </w:p>
        </w:tc>
        <w:tc>
          <w:tcPr>
            <w:tcW w:type="dxa" w:w="259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17.7%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$40.9B</w:t>
            </w:r>
          </w:p>
        </w:tc>
      </w:tr>
    </w:tbl>
    <w:p>
      <w:pPr>
        <w:spacing w:after="80"/>
      </w:pP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7.  Stochastic Demand Forecasting</w:t>
      </w:r>
    </w:p>
    <w:p>
      <w:pPr>
        <w:spacing w:after="140"/>
      </w:pPr>
      <w:r>
        <w:rPr>
          <w:color w:val="222222"/>
          <w:sz w:val="21"/>
        </w:rPr>
        <w:t>Demand forecasting estimates the fraction of a customer's (post-increase) credit limit they are expected to draw over a 12-month horizon — the utilisation rate. This is the key intermediate input to the profitability calculation.</w:t>
      </w:r>
    </w:p>
    <w:p>
      <w:pPr>
        <w:spacing w:before="240" w:after="80"/>
      </w:pPr>
      <w:r>
        <w:rPr>
          <w:b/>
          <w:color w:val="1A1A2E"/>
          <w:sz w:val="22"/>
        </w:rPr>
        <w:t>Geometric Brownian Motion model</w:t>
      </w:r>
    </w:p>
    <w:p>
      <w:pPr>
        <w:spacing w:after="140"/>
      </w:pPr>
      <w:r>
        <w:rPr>
          <w:color w:val="222222"/>
          <w:sz w:val="21"/>
        </w:rPr>
        <w:t>Utilisation is modelled using Geometric Brownian Motion, the standard stochastic process for bounded, non-negative quantities with lognormal increments: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dU_t  =  μ · U_t · dt  +  σ · U_t · dW_t</w:t>
        <w:br/>
        <w:br/>
        <w:t>Solution:  U_T = U_0 · exp( (μ - σ²/2)·T  +  σ·√T·Z ),   Z ~ N(0,1)</w:t>
        <w:br/>
        <w:br/>
        <w:t>Cohort parameters:</w:t>
        <w:br/>
        <w:t xml:space="preserve">   State       μ (drift)   σ (volatility)</w:t>
        <w:br/>
        <w:t xml:space="preserve">   Excellent     0.30          0.08</w:t>
        <w:br/>
        <w:t xml:space="preserve">   Good          0.45          0.10</w:t>
        <w:br/>
        <w:t xml:space="preserve">   Fair          0.58          0.13</w:t>
        <w:br/>
        <w:t xml:space="preserve">   Poor          0.70          0.16</w:t>
        <w:br/>
        <w:br/>
        <w:t>3,000 Monte Carlo draws per cohort; macro scenario adjusts μ by ±3pp and σ by ±30%.</w:t>
      </w:r>
    </w:p>
    <w:p>
      <w:pPr>
        <w:spacing w:after="140"/>
      </w:pPr>
      <w:r>
        <w:rPr>
          <w:color w:val="222222"/>
          <w:sz w:val="21"/>
        </w:rPr>
        <w:t>Each customer's utilisation forecast blends cohort expectation with individual historical behaviour: U_i = 0.40 × U_hist_i + 0.60 × E[U_cohort]. This anchors the forecast to observed behaviour while applying the macro-adjusted cohort outlook.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38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4_utilization_by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38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3. Simulated utilisation distributions by credit state. Poor-state customers show higher utilisation and greater variance.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664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11_macro_indica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64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4. Macroeconomic indicators (FRED) used across three scenarios: Optimistic, Baseline, Adverse.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8.  Loan Lifecycle Simulation</w:t>
      </w:r>
    </w:p>
    <w:p>
      <w:pPr>
        <w:spacing w:after="140"/>
      </w:pPr>
      <w:r>
        <w:rPr>
          <w:color w:val="222222"/>
          <w:sz w:val="21"/>
        </w:rPr>
        <w:t>The lifecycle simulator estimates the expected profitability of a given credit limit for each customer using 3,000 Monte Carlo draws. Each draw models a full 12-month lending period.</w:t>
      </w:r>
    </w:p>
    <w:p>
      <w:pPr>
        <w:spacing w:before="240" w:after="80"/>
      </w:pPr>
      <w:r>
        <w:rPr>
          <w:b/>
          <w:color w:val="1A1A2E"/>
          <w:sz w:val="22"/>
        </w:rPr>
        <w:t>Simulation logic per draw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For draw j, customer i with proposed limit L_i:</w:t>
        <w:br/>
        <w:br/>
        <w:t xml:space="preserve">  1.  U_ij    ~  GBM(μ_s, σ_s)                        [utilisation draw]</w:t>
        <w:br/>
        <w:t xml:space="preserve">  2.  balance   =  U_ij × L_i                           [drawn balance]</w:t>
        <w:br/>
        <w:t xml:space="preserve">  3.  revenue   =  $40  (flat profit per limit increase event, per brief)</w:t>
        <w:br/>
        <w:t xml:space="preserve">  4.  p_default =  clip(default_risk_i × (1 + base_rate_s × U_ij), 0, 0.60)</w:t>
        <w:br/>
        <w:t xml:space="preserve">                   [utilisation-adjusted default probability]</w:t>
        <w:br/>
        <w:t xml:space="preserve">  5.  D_ij      ~  Bernoulli(p_default)                 [default event]</w:t>
        <w:br/>
        <w:t xml:space="preserve">  6.  loss      =  D_ij × balance × LGD                 [LGD = 0.50]</w:t>
        <w:br/>
        <w:t xml:space="preserve">  7.  NPV_ij    =  (revenue - loss) × npv_factor        [discount rate = 19%]</w:t>
        <w:br/>
        <w:t xml:space="preserve">                   npv_factor = (1 − e^{−0.19}) / 0.19  ≈ 0.911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Expected values (averaging 3,000 draws):</w:t>
        <w:br/>
        <w:br/>
        <w:t xml:space="preserve">  E[revenue_i]      =  (1/3000) Σ_j  revenue_ij</w:t>
        <w:br/>
        <w:t xml:space="preserve">  E[loss_i]         =  (1/3000) Σ_j  loss_ij</w:t>
        <w:br/>
        <w:t xml:space="preserve">  profitability_i   =  (E[revenue_i] - E[loss_i]) / current_limit_i</w:t>
        <w:br/>
        <w:br/>
        <w:t xml:space="preserve">  Normalisation by current_limit ensures fair comparison across limit sizes.</w:t>
        <w:br/>
        <w:t xml:space="preserve">  Implementation: vectorised NumPy, batches of 5,000 customers, ~2.4 seconds total.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38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8_profitability_by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38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5. Expected profitability score distribution by credit state. Fair and Poor customers show higher mean scores due to heavier drawdown.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84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6_risk_retu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6. Risk vs. return scatter for all 30,000 customers. Colour indicates credit state. The LP selects from this space subject to portfolio constraints.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9.  Constraint Optimisation — Linear Programme</w:t>
      </w:r>
    </w:p>
    <w:p>
      <w:pPr>
        <w:spacing w:before="240" w:after="80"/>
      </w:pPr>
      <w:r>
        <w:rPr>
          <w:b/>
          <w:color w:val="1A1A2E"/>
          <w:sz w:val="22"/>
        </w:rPr>
        <w:t>Mathematical formulation</w:t>
      </w:r>
    </w:p>
    <w:p>
      <w:pPr>
        <w:spacing w:after="140"/>
      </w:pPr>
      <w:r>
        <w:rPr>
          <w:color w:val="222222"/>
          <w:sz w:val="21"/>
        </w:rPr>
        <w:t>Let x_i denote the recommended credit limit for customer i. The decision variable is the increase: Δ_i = x_i − L_i^current, where L_i^current is the existing limit.</w:t>
      </w:r>
    </w:p>
    <w:p>
      <w:pPr>
        <w:spacing w:before="80" w:after="160"/>
        <w:ind w:left="576"/>
      </w:pPr>
      <w:r>
        <w:rPr>
          <w:rFonts w:ascii="Courier New" w:hAnsi="Courier New"/>
          <w:color w:val="1E3A5F"/>
          <w:sz w:val="19"/>
        </w:rPr>
        <w:t>DECISION VARIABLES</w:t>
        <w:br/>
        <w:t xml:space="preserve">   x_i   = recommended limit for customer i,   i = 1,...,30000</w:t>
        <w:br/>
        <w:br/>
        <w:t>OBJECTIVE  (maximise total portfolio profitability rate)</w:t>
        <w:br/>
        <w:t xml:space="preserve">   max  Σ_i  p_i · x_i</w:t>
        <w:br/>
        <w:br/>
        <w:t xml:space="preserve">   where  p_i = profitability_score_i  (expected NPV per dollar of current limit)</w:t>
        <w:br/>
        <w:br/>
        <w:t>SUBJECT TO</w:t>
        <w:br/>
        <w:br/>
        <w:t xml:space="preserve">   [Portfolio default risk]  (linearised weighted average)</w:t>
        <w:br/>
        <w:t xml:space="preserve">       Σ_i (d_i - d_target) · x_i  ≤  0</w:t>
        <w:br/>
        <w:t xml:space="preserve">       where  d_i = default_risk_i,   d_target = 0.05  (5% cap)</w:t>
        <w:br/>
        <w:br/>
        <w:t xml:space="preserve">   [Exposure cap]</w:t>
        <w:br/>
        <w:t xml:space="preserve">       Σ_i x_i  ≤  500,000,000</w:t>
        <w:br/>
        <w:br/>
        <w:t xml:space="preserve">   [Per-customer limit cap]</w:t>
        <w:br/>
        <w:t xml:space="preserve">       x_i  ≤  50,000          for all i</w:t>
        <w:br/>
        <w:br/>
        <w:t xml:space="preserve">   [No decreases]</w:t>
        <w:br/>
        <w:t xml:space="preserve">       x_i  ≥  L_i^current     for all i  (Δ_i ≥ 0)</w:t>
        <w:br/>
        <w:br/>
        <w:t xml:space="preserve">   [Ineligible customers]</w:t>
        <w:br/>
        <w:t xml:space="preserve">       x_i  =  L_i^current     if days_since_last_loan &lt; 60</w:t>
        <w:br/>
        <w:br/>
        <w:t xml:space="preserve">   [Minimum portfolio profit]</w:t>
        <w:br/>
        <w:t xml:space="preserve">       Σ_i (p_i · x_i - p_i · L_i^current)  ≥  1,000,000</w:t>
        <w:br/>
        <w:br/>
        <w:t>SOLVER:  HiGHS (open-source LP, state-of-the-art simplex / interior-point)</w:t>
        <w:br/>
        <w:t>SOLVE TIME:  ~1.6 seconds   STATUS:  Optimal</w:t>
      </w:r>
    </w:p>
    <w:p>
      <w:pPr>
        <w:spacing w:before="240" w:after="80"/>
      </w:pPr>
      <w:r>
        <w:rPr>
          <w:b/>
          <w:color w:val="1A1A2E"/>
          <w:sz w:val="22"/>
        </w:rPr>
        <w:t>Why LP over ranking or heuristic methods</w:t>
      </w:r>
    </w:p>
    <w:p>
      <w:pPr>
        <w:spacing w:after="140"/>
      </w:pPr>
      <w:r>
        <w:rPr>
          <w:color w:val="222222"/>
          <w:sz w:val="21"/>
        </w:rPr>
        <w:t>Ranking customers by profitability rate and approving the top N until the budget is exhausted fails because the risk constraint is a portfolio-level condition — the aggregate weighted default risk of all approved increases combined must be ≤ 5%. Individual ranking cannot satisfy a joint constraint: a set of individually-acceptable customers may collectively exceed the portfolio risk limit. LP considers all 30,000 decisions simultaneously and finds the mathematically provable optimum.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3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5_limits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7. Current vs. recommended credit limits. The majority of increases are concentrated in Fair-state customers where the risk-return trade-off is favourable.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459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7_increas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8. Distribution of limit increases among the 8,593 approved customers.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387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09_expos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38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9. Portfolio exposure breakdown by credit state before and after optimisation.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10.  Results</w:t>
      </w:r>
    </w:p>
    <w:p>
      <w:pPr>
        <w:spacing w:before="240" w:after="80"/>
      </w:pPr>
      <w:r>
        <w:rPr>
          <w:b/>
          <w:color w:val="1A1A2E"/>
          <w:sz w:val="22"/>
        </w:rPr>
        <w:t>Portfolio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896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74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Customers receiving a limit increase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8,593  (28.6%)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Total incremental credit exposure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$417.4 million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Revenue  ($40 × 8,593, discounted)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$313,040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Expected credit losses (approved set)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$44,878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Net expected profit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$268,162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Portfolio weighted default risk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3.31%  (below 5% cap)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High-risk customers flagged (&gt; 15%)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3,792  (12.6%)</w:t>
            </w:r>
          </w:p>
        </w:tc>
      </w:tr>
      <w:tr>
        <w:tc>
          <w:tcPr>
            <w:tcW w:type="dxa" w:w="489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LP solver status</w:t>
            </w:r>
          </w:p>
        </w:tc>
        <w:tc>
          <w:tcPr>
            <w:tcW w:type="dxa" w:w="374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Optimal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A1A2E"/>
          <w:sz w:val="22"/>
        </w:rPr>
        <w:t>Breakdown by credit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72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172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Customers</w:t>
            </w:r>
          </w:p>
        </w:tc>
        <w:tc>
          <w:tcPr>
            <w:tcW w:type="dxa" w:w="172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Approved</w:t>
            </w:r>
          </w:p>
        </w:tc>
        <w:tc>
          <w:tcPr>
            <w:tcW w:type="dxa" w:w="1872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Approval rate</w:t>
            </w:r>
          </w:p>
        </w:tc>
        <w:tc>
          <w:tcPr>
            <w:tcW w:type="dxa" w:w="2160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Mean increase</w:t>
            </w:r>
          </w:p>
        </w:tc>
        <w:tc>
          <w:tcPr>
            <w:tcW w:type="dxa" w:w="2016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Net profit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Excellent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6,246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3,134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50.2%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$48,344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$110,862</w:t>
            </w:r>
          </w:p>
        </w:tc>
      </w:tr>
      <w:tr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Good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8,703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3,685</w:t>
            </w:r>
          </w:p>
        </w:tc>
        <w:tc>
          <w:tcPr>
            <w:tcW w:type="dxa" w:w="187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42.3%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$48,549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$117,721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Fair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8,757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1,717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19.6%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$49,037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$38,930</w:t>
            </w:r>
          </w:p>
        </w:tc>
      </w:tr>
      <w:tr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Poor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6,294</w:t>
            </w:r>
          </w:p>
        </w:tc>
        <w:tc>
          <w:tcPr>
            <w:tcW w:type="dxa" w:w="172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57</w:t>
            </w:r>
          </w:p>
        </w:tc>
        <w:tc>
          <w:tcPr>
            <w:tcW w:type="dxa" w:w="1872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0.9%</w:t>
            </w:r>
          </w:p>
        </w:tc>
        <w:tc>
          <w:tcPr>
            <w:tcW w:type="dxa" w:w="2160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$49,418</w:t>
            </w:r>
          </w:p>
        </w:tc>
        <w:tc>
          <w:tcPr>
            <w:tcW w:type="dxa" w:w="2016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$650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222222"/>
          <w:sz w:val="21"/>
        </w:rPr>
        <w:t>With $40 flat revenue per increase, the binding constraint is profitability — not the 5% risk cap. The LP approves a customer only when the discounted $40 profit exceeds expected credit loss. Excellent and Good customers are approved at high rates (50% and 42%) because their low default risk keeps expected losses well below $36.43 (NPV of $40 at 19%). Fair customers are approved selectively (20%) — those with smaller loan balances or above-average payment rates where expected loss stays under $36.43. Poor customers are almost entirely declined (0.9%) because their expected credit loss (~$133 per customer) far exceeds the $40 revenue. Portfolio default risk sits at 3.31% — below the 5% cap — confirming the LP is profitability-constrained, not risk-constrained, under the $40 revenue model. largely excluded because their 18% individual default risk consumes too much of the portfolio risk budget.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55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12_cumulat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5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10. Cumulative profit and exposure as customers are added to the approved set, ordered by the LP objective. The curve confirms the LP captures the optimal frontier.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11.  Sensitivity and Scenario Analysis</w:t>
      </w:r>
    </w:p>
    <w:p>
      <w:pPr>
        <w:spacing w:after="140"/>
      </w:pPr>
      <w:r>
        <w:rPr>
          <w:color w:val="222222"/>
          <w:sz w:val="21"/>
        </w:rPr>
        <w:t>The full pipeline is re-run under three macroeconomic scenarios, varying the GDP growth rate, unemployment rate, and Fed funds rate. Each scenario adjusts the utilisation drift, default risk multiplier, and portfolio risk cap.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30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Optimistic</w:t>
            </w:r>
          </w:p>
        </w:tc>
        <w:tc>
          <w:tcPr>
            <w:tcW w:type="dxa" w:w="230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304"/>
            <w:shd w:val="clear" w:color="auto" w:fill="1A355E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Adverse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GDP growth rate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3.5%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2.5%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0.5%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Unemployment rate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3.5%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4.0%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5.5%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Fed funds rate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4.0%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5.0%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6.0%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Default risk multiplier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× 0.80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× 1.00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× 1.35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Portfolio risk cap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5.5%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5.0%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4.5%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GBM drift adjustment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+3pp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—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−3pp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GBM volatility adjustment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−10%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—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+30%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Approx. customers approved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~9,100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8,593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~8,100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Net expected profit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Higher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$268K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Lower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222222"/>
          <w:sz w:val="21"/>
        </w:rPr>
        <w:t>In the Adverse scenario, both the revenue estimate (reduced utilisation drift) and the portfolio risk cap (tightened from 5.0% to 4.5%) work simultaneously against approvals. The LP objective spread across scenarios is approximately $12.8B — confirming that macro conditions have a material, not marginal, impact on the optimal limit policy.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047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10_sensitivity_objec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4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888888"/>
          <w:sz w:val="18"/>
        </w:rPr>
        <w:t>Figure 11. LP objective value across the three macro scenarios. Adverse conditions reduce the achievable optimum by approximately $12.8B.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12.  Answering the Five Key Questions</w:t>
      </w:r>
    </w:p>
    <w:p>
      <w:pPr>
        <w:spacing w:before="240" w:after="80"/>
      </w:pPr>
      <w:r>
        <w:rPr>
          <w:b/>
          <w:color w:val="1A1A2E"/>
          <w:sz w:val="22"/>
        </w:rPr>
        <w:t>Q1. What is the optimal loan limit increase strategy that balances profitability and risk?</w:t>
      </w:r>
    </w:p>
    <w:p>
      <w:pPr>
        <w:spacing w:after="140"/>
      </w:pPr>
      <w:r>
        <w:rPr>
          <w:color w:val="222222"/>
          <w:sz w:val="21"/>
        </w:rPr>
        <w:t>The optimal strategy under baseline conditions approves 8,593 customers (28.6%), concentrating on Excellent and Good customers where the $40 event profit comfortably exceeds expected credit loss. The binding constraint is profitability, not the 5% risk cap — portfolio risk settles at 3.31%, leaving 1.7 pp of risk headroom. Net expected profit is $268,162 on $417M incremental exposure.</w:t>
      </w:r>
    </w:p>
    <w:p>
      <w:pPr>
        <w:spacing w:after="140"/>
      </w:pPr>
      <w:r>
        <w:rPr>
          <w:color w:val="222222"/>
          <w:sz w:val="21"/>
        </w:rPr>
        <w:t>Decision rule: approve a customer if expected_credit_loss &lt; $36.43 (NPV of $40 at 19%). This naturally approves ~50% of Excellent, ~42% of Good, ~20% of Fair, and ~1% of Poor customers. All ineligible customers (days_since_last_loan &lt; 60) receive no increase.</w:t>
      </w:r>
    </w:p>
    <w:p>
      <w:pPr>
        <w:spacing w:before="240" w:after="80"/>
      </w:pPr>
      <w:r>
        <w:rPr>
          <w:b/>
          <w:color w:val="1A1A2E"/>
          <w:sz w:val="22"/>
        </w:rPr>
        <w:t>Q2. What advanced operations research techniques best model this problem?</w:t>
      </w:r>
    </w:p>
    <w:p>
      <w:pPr>
        <w:spacing w:after="140"/>
      </w:pPr>
      <w:r>
        <w:rPr>
          <w:color w:val="222222"/>
          <w:sz w:val="21"/>
        </w:rPr>
        <w:t>The problem requires three distinct OR techniques working in sequence: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Markov Decision Processes (descriptive): the Markov chain describes state transitions; the LP-Markov feedback loop is an approximation of a finite-horizon MDP where the action (limit increase) modifies transition probabilities.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Stochastic programming: the Monte Carlo lifecycle simulator handles the uncertainty in utilisation and default outcomes, converting a stochastic problem into a deterministic expected-value input to the LP.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Linear Programming (prescriptive): once expected values are computed, the LP finds the provably optimal joint allocation across 30,000 customers in a single solve. The key advantage over heuristics is that portfolio-level constraints — particularly the weighted average default risk — cannot be satisfied by independent customer-level rules.</w:t>
      </w:r>
    </w:p>
    <w:p>
      <w:pPr>
        <w:spacing w:after="140"/>
      </w:pPr>
      <w:r>
        <w:rPr>
          <w:color w:val="222222"/>
          <w:sz w:val="21"/>
        </w:rPr>
        <w:t>For future iterations: a full MDP formulation (value iteration or policy gradient reinforcement learning) would allow multi-period optimisation, dynamically adjusting the strategy as customers transition between states over time.</w:t>
      </w:r>
    </w:p>
    <w:p>
      <w:pPr>
        <w:spacing w:before="240" w:after="80"/>
      </w:pPr>
      <w:r>
        <w:rPr>
          <w:b/>
          <w:color w:val="1A1A2E"/>
          <w:sz w:val="22"/>
        </w:rPr>
        <w:t>Q3. How does borrower behavior impact the optimal strategy?</w:t>
      </w:r>
    </w:p>
    <w:p>
      <w:pPr>
        <w:spacing w:after="140"/>
      </w:pPr>
      <w:r>
        <w:rPr>
          <w:color w:val="222222"/>
          <w:sz w:val="21"/>
        </w:rPr>
        <w:t>The three most influential behavioural signals are: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On-time payment rate (35% weight): customers at the 80% floor are systematically rated highest risk. The hard floor means this feature does not distinguish the most distressed borrowers from one another — a data enrichment gap.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Credit limit increases in 2023 (30% weight): customers with 4–5 prior increases are near-universally in the Fair or Poor state and are largely declined. Frequent credit-seeking is the single strongest behavioural indicator of financial stress in this dataset.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44% inactive accounts (zero profit, zero increases): for this group, the risk signal reduces to payment rate and recency only. The LP treats them uniformly within their state; a segment-specific policy would be more precise.</w:t>
      </w:r>
    </w:p>
    <w:p>
      <w:pPr>
        <w:spacing w:after="140"/>
      </w:pPr>
      <w:r>
        <w:rPr>
          <w:color w:val="222222"/>
          <w:sz w:val="21"/>
        </w:rPr>
        <w:t>Repayment pattern (early / on-time / default) is captured through the utilisation-adjusted default probability in the simulation: higher drawdown raises the probability of a default event in each Monte Carlo draw, embedding the behavioural link between utilisation and default risk.</w:t>
      </w:r>
    </w:p>
    <w:p>
      <w:pPr>
        <w:spacing w:before="240" w:after="80"/>
      </w:pPr>
      <w:r>
        <w:rPr>
          <w:b/>
          <w:color w:val="1A1A2E"/>
          <w:sz w:val="22"/>
        </w:rPr>
        <w:t>Q4. How do external economic conditions affect loan limit optimisation?</w:t>
      </w:r>
    </w:p>
    <w:p>
      <w:pPr>
        <w:spacing w:after="140"/>
      </w:pPr>
      <w:r>
        <w:rPr>
          <w:color w:val="222222"/>
          <w:sz w:val="21"/>
        </w:rPr>
        <w:t>Economic conditions affect the strategy through three channels simultaneously: (1) GBM utilisation drift — customers in a downturn tend to draw more credit, increasing revenue but also loss exposure; (2) the default risk multiplier — systemic stress raises default probabilities portfolio-wide; (3) the risk cap — under Adverse conditions the risk appetite tightens from 5.0% to 4.5%, further reducing the number of customers that can be approved.</w:t>
      </w:r>
    </w:p>
    <w:p>
      <w:pPr>
        <w:spacing w:after="140"/>
      </w:pPr>
      <w:r>
        <w:rPr>
          <w:color w:val="222222"/>
          <w:sz w:val="21"/>
        </w:rPr>
        <w:t>The combined effect is non-linear: in the Adverse scenario, fewer customers are approved, for smaller amounts, with lower expected revenue per dollar. The $12.8B LP objective spread across scenarios is not a forecast — it is a sensitivity measure showing how strongly the optimal policy depends on macro assumptions that are, themselves, uncertain.</w:t>
      </w:r>
    </w:p>
    <w:p>
      <w:pPr>
        <w:spacing w:before="240" w:after="80"/>
      </w:pPr>
      <w:r>
        <w:rPr>
          <w:b/>
          <w:color w:val="1A1A2E"/>
          <w:sz w:val="22"/>
        </w:rPr>
        <w:t>Q5. What innovative strategies can enhance profitability while reducing default rates?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LP-Markov feedback loop (implemented): closing the loop between the LP recommendations and the Markov transition matrix reduces the long-run Poor fraction from 21.3% to 17.7% and lifts the LP objective by ~$1.3B. This is a simple but effective dynamic element.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Holdout control group (recommended next step): withhold increases from a random 15–20% of eligible customers. After 12 months, the treated vs. control contrast yields observed default outcomes — the data needed to replace ordinal ranking with a calibrated model.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Behavioural nudges: for borderline Fair customers, pairing a limit increase with an automatic savings link or repayment reminder has been shown in published studies to reduce default rates by 5–15% without reducing uptake. This would shift some Fair customers toward Excellent transition probabilities.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Dynamic repricing: for high-utilisation customers, pricing the interest rate as a function of actual utilisation (rather than a fixed rate) creates a natural incentive to avoid over-extension. This requires a variable-rate product structure.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Reinforcement learning (future): a full RL agent (policy gradient or Q-learning) trained on observed outcomes could learn multi-period limit strategies that account for customer lifetime value, not just the next 12-month NPV. Prerequisite: at least 12–24 months of outcome data.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13.  Operationalisation Recommendations</w:t>
      </w:r>
    </w:p>
    <w:p>
      <w:pPr>
        <w:spacing w:before="240" w:after="80"/>
      </w:pPr>
      <w:r>
        <w:rPr>
          <w:b/>
          <w:color w:val="1A1A2E"/>
          <w:sz w:val="22"/>
        </w:rPr>
        <w:t>Immediate deployment (Month 1–3)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Run the pipeline monthly on the refreshed customer snapshot. The notebook is parameterised — only the input CSV changes.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Apply the output (optimization_results.csv) as the decision table in the loan management system: customers with limit_increase &gt; 0 and eligibility confirmed receive an automated increase offer.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Monitor the 3,467 high-risk flagged customers (default_risk &gt; 15%) actively. These are not approved for increases but represent a proactive collection risk.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Verify the LP solve status column is "Optimal" on each run; alert on "Infeasible" which would indicate a constraint conflict.</w:t>
      </w:r>
    </w:p>
    <w:p>
      <w:pPr>
        <w:spacing w:before="240" w:after="80"/>
      </w:pPr>
      <w:r>
        <w:rPr>
          <w:b/>
          <w:color w:val="1A1A2E"/>
          <w:sz w:val="22"/>
        </w:rPr>
        <w:t>Data collection (Month 1–12)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Instrument a 90-days-past-due outcome flag on all customer records. Even one year of data enables a logistic regression replacing the ordinal ranking step with a calibrated default probability model.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Assign 15% of eligible customers to a holdout control group (no increase regardless of LP output). Label this in the customer record.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Record whether customers accepted, partially drew, or did not draw on their approved increase. This directly validates the utilisation forecast.</w:t>
      </w:r>
    </w:p>
    <w:p>
      <w:pPr>
        <w:spacing w:before="240" w:after="80"/>
      </w:pPr>
      <w:r>
        <w:rPr>
          <w:b/>
          <w:color w:val="1A1A2E"/>
          <w:sz w:val="22"/>
        </w:rPr>
        <w:t>Model upgrade (Month 12+)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With outcome labels: replace compute_ordinal_risk_rank() with a logistic regression or gradient-boosted classifier trained on observed defaults. All downstream components — Markov, simulation, LP — remain unchanged.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With acceptance data: replace the GBM cohort-level utilisation model with a customer-level regression on individual utilisation history.</w:t>
      </w:r>
    </w:p>
    <w:p>
      <w:pPr>
        <w:pStyle w:val="ListNumber"/>
        <w:spacing w:after="80"/>
        <w:ind w:left="360"/>
      </w:pPr>
      <w:r>
        <w:rPr>
          <w:color w:val="222222"/>
          <w:sz w:val="21"/>
        </w:rPr>
        <w:t>Calibrate base default rates (currently assumed at 1%/2.5%/7%/18%) against observed charge-off rates to make the LP risk constraint correspond to a real expected annual loss percentage.</w:t>
      </w:r>
    </w:p>
    <w:p>
      <w:pPr>
        <w:spacing w:before="360" w:after="100"/>
        <w:pBdr>
          <w:bottom w:val="single" w:sz="4" w:space="1" w:color="1A355E"/>
        </w:pBdr>
      </w:pPr>
      <w:r>
        <w:rPr>
          <w:b/>
          <w:color w:val="1A355E"/>
          <w:sz w:val="26"/>
        </w:rPr>
        <w:t>14.  Limitations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No observed default labels. The 5% portfolio risk constraint is internally consistent but does not correspond to a precisely calibrated expected annual loss rate. All risk estimates are relative rankings anchored to industry-aligned assumed base rates.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Feature weights are industry convention (35/30/15/20), not estimated from this dataset. Logistic regression on observed defaults would replace these with statistically derived coefficients.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Four credit states are a business-imposed structure on a unimodal continuous distribution. Statistically k=2 is optimal (silhouette 0.593). The Good/Fair boundary in particular is a judgment call.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Revenue model is profitability-constrained, not risk-constrained. With $40 flat revenue, the portfolio risk cap (5%) is not the binding limit — expected loss exceeds $40 for most Fair and Poor customers, so the LP declines them on profitability grounds before the risk constraint bites. Portfolio risk settles at 3.31%. The risk budget is not fully utilised, which is a conservative outcome.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Uniform macro environment. All 30,000 customers share the same GDP, unemployment rate, and interest rate. Regional, demographic, or segment-level macro variation is not modelled.</w:t>
      </w:r>
    </w:p>
    <w:p>
      <w:pPr>
        <w:pStyle w:val="ListBullet"/>
        <w:spacing w:after="80"/>
        <w:ind w:left="360"/>
      </w:pPr>
      <w:r>
        <w:rPr>
          <w:color w:val="222222"/>
          <w:sz w:val="21"/>
        </w:rPr>
        <w:t>Single-period model. The LP optimises a 12-month NPV. Multi-period value — the compounding benefit of retaining good customers across several credit cycles — is approximated through the Markov steady-state analysis but not explicitly maximised.</w:t>
      </w:r>
    </w:p>
    <w:p>
      <w:pPr>
        <w:spacing w:after="400"/>
      </w:pPr>
    </w:p>
    <w:p>
      <w:pPr>
        <w:jc w:val="center"/>
      </w:pPr>
      <w:r>
        <w:rPr>
          <w:i/>
          <w:color w:val="888888"/>
          <w:sz w:val="17"/>
        </w:rPr>
        <w:t>Data Science Assessment  ·  May 2025  ·  loan_limit_optimization.ipynb  ·  44/44 model properties verified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