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450" w:rsidRPr="00231A12" w:rsidRDefault="00281450" w:rsidP="008B03FA">
      <w:pPr>
        <w:outlineLvl w:val="0"/>
        <w:rPr>
          <w:b/>
          <w:bCs/>
          <w:lang w:val="en-GB"/>
        </w:rPr>
      </w:pPr>
    </w:p>
    <w:p w:rsidR="00281450" w:rsidRPr="00231A12" w:rsidRDefault="00281450" w:rsidP="009927E0">
      <w:pPr>
        <w:rPr>
          <w:lang w:val="en-GB"/>
        </w:rPr>
      </w:pPr>
    </w:p>
    <w:p w:rsidR="00281450" w:rsidRPr="00231A12" w:rsidRDefault="00281450" w:rsidP="008B03FA">
      <w:pPr>
        <w:jc w:val="center"/>
        <w:outlineLvl w:val="0"/>
        <w:rPr>
          <w:b/>
          <w:bCs/>
          <w:lang w:val="en-GB"/>
        </w:rPr>
      </w:pPr>
      <w:smartTag w:uri="urn:schemas-microsoft-com:office:smarttags" w:element="country-region">
        <w:smartTag w:uri="urn:schemas-microsoft-com:office:smarttags" w:element="place">
          <w:r w:rsidRPr="00231A12">
            <w:rPr>
              <w:b/>
              <w:bCs/>
              <w:lang w:val="en-GB"/>
            </w:rPr>
            <w:t>UGANDA</w:t>
          </w:r>
        </w:smartTag>
      </w:smartTag>
      <w:r w:rsidRPr="00231A12">
        <w:rPr>
          <w:b/>
          <w:bCs/>
          <w:lang w:val="en-GB"/>
        </w:rPr>
        <w:t xml:space="preserve"> JLOS</w:t>
      </w:r>
    </w:p>
    <w:p w:rsidR="00281450" w:rsidRPr="00231A12" w:rsidRDefault="00281450" w:rsidP="009927E0">
      <w:pPr>
        <w:rPr>
          <w:lang w:val="en-GB"/>
        </w:rPr>
      </w:pPr>
    </w:p>
    <w:p w:rsidR="00281450" w:rsidRPr="00231A12" w:rsidRDefault="00281450" w:rsidP="008B03FA">
      <w:pPr>
        <w:outlineLvl w:val="0"/>
        <w:rPr>
          <w:lang w:val="en-GB"/>
        </w:rPr>
      </w:pPr>
      <w:r w:rsidRPr="00231A12">
        <w:rPr>
          <w:b/>
          <w:bCs/>
          <w:lang w:val="en-GB"/>
        </w:rPr>
        <w:t>Embassy (for delegated aid)</w:t>
      </w:r>
      <w:r w:rsidRPr="00231A12">
        <w:rPr>
          <w:lang w:val="en-GB"/>
        </w:rPr>
        <w:t xml:space="preserve">: </w:t>
      </w:r>
      <w:smartTag w:uri="urn:schemas-microsoft-com:office:smarttags" w:element="City">
        <w:smartTag w:uri="urn:schemas-microsoft-com:office:smarttags" w:element="place">
          <w:r w:rsidRPr="00231A12">
            <w:rPr>
              <w:lang w:val="en-GB"/>
            </w:rPr>
            <w:t>Kampala</w:t>
          </w:r>
        </w:smartTag>
      </w:smartTag>
    </w:p>
    <w:p w:rsidR="00281450" w:rsidRPr="00231A12" w:rsidRDefault="00281450" w:rsidP="008B03FA">
      <w:pPr>
        <w:outlineLvl w:val="0"/>
        <w:rPr>
          <w:lang w:val="en-GB"/>
        </w:rPr>
      </w:pPr>
      <w:r w:rsidRPr="00231A12">
        <w:rPr>
          <w:b/>
          <w:bCs/>
          <w:lang w:val="en-GB"/>
        </w:rPr>
        <w:t>Thematic Department (for non-delegated aid)</w:t>
      </w:r>
      <w:r w:rsidRPr="00231A12">
        <w:rPr>
          <w:lang w:val="en-GB"/>
        </w:rPr>
        <w:t xml:space="preserve">: </w:t>
      </w:r>
      <w:smartTag w:uri="urn:schemas-microsoft-com:office:smarttags" w:element="PersonName">
        <w:r w:rsidRPr="00231A12">
          <w:rPr>
            <w:lang w:val="en-GB"/>
          </w:rPr>
          <w:t>DMH</w:t>
        </w:r>
      </w:smartTag>
      <w:r w:rsidRPr="00231A12">
        <w:rPr>
          <w:lang w:val="en-GB"/>
        </w:rPr>
        <w:t>, DVB/EFV; DSO</w:t>
      </w:r>
    </w:p>
    <w:p w:rsidR="00281450" w:rsidRPr="00231A12" w:rsidRDefault="00281450" w:rsidP="008B03FA">
      <w:pPr>
        <w:outlineLvl w:val="0"/>
        <w:rPr>
          <w:lang w:val="en-US"/>
        </w:rPr>
      </w:pPr>
      <w:r w:rsidRPr="00231A12">
        <w:rPr>
          <w:b/>
          <w:bCs/>
          <w:lang w:val="en-GB"/>
        </w:rPr>
        <w:t>Country</w:t>
      </w:r>
      <w:r w:rsidRPr="00231A12">
        <w:rPr>
          <w:lang w:val="en-GB"/>
        </w:rPr>
        <w:t xml:space="preserve">: </w:t>
      </w:r>
      <w:smartTag w:uri="urn:schemas-microsoft-com:office:smarttags" w:element="country-region">
        <w:smartTag w:uri="urn:schemas-microsoft-com:office:smarttags" w:element="place">
          <w:r w:rsidRPr="00231A12">
            <w:rPr>
              <w:lang w:val="en-GB"/>
            </w:rPr>
            <w:t>Uganda</w:t>
          </w:r>
        </w:smartTag>
      </w:smartTag>
    </w:p>
    <w:p w:rsidR="00281450" w:rsidRPr="00231A12" w:rsidRDefault="00281450" w:rsidP="00B93697">
      <w:pPr>
        <w:rPr>
          <w:lang w:val="en-GB"/>
        </w:rPr>
      </w:pPr>
      <w:r w:rsidRPr="00231A12">
        <w:rPr>
          <w:b/>
          <w:bCs/>
          <w:lang w:val="en-GB"/>
        </w:rPr>
        <w:t>Strategic Goal</w:t>
      </w:r>
      <w:r w:rsidRPr="00231A12">
        <w:rPr>
          <w:lang w:val="en-GB"/>
        </w:rPr>
        <w:t xml:space="preserve">: </w:t>
      </w:r>
      <w:r w:rsidRPr="00231A12">
        <w:rPr>
          <w:lang w:val="en-US"/>
        </w:rPr>
        <w:t>Increased safety and security &amp; increased access to justice</w:t>
      </w:r>
      <w:r w:rsidRPr="00231A12">
        <w:rPr>
          <w:lang w:val="en-GB"/>
        </w:rPr>
        <w:t xml:space="preserve"> </w:t>
      </w:r>
    </w:p>
    <w:p w:rsidR="00281450" w:rsidRPr="00231A12" w:rsidRDefault="00281450" w:rsidP="008B03FA">
      <w:pPr>
        <w:outlineLvl w:val="0"/>
        <w:rPr>
          <w:lang w:val="en-GB"/>
        </w:rPr>
      </w:pPr>
      <w:r w:rsidRPr="00231A12">
        <w:rPr>
          <w:b/>
          <w:bCs/>
          <w:lang w:val="en-GB"/>
        </w:rPr>
        <w:t>Sub-goal/ programme selected for this form (where relevant)</w:t>
      </w:r>
      <w:r w:rsidRPr="00231A12">
        <w:rPr>
          <w:lang w:val="en-GB"/>
        </w:rPr>
        <w:t>: Justice, Law and Order</w:t>
      </w:r>
    </w:p>
    <w:p w:rsidR="00281450" w:rsidRPr="00231A12" w:rsidRDefault="00281450" w:rsidP="008B03FA">
      <w:pPr>
        <w:outlineLvl w:val="0"/>
        <w:rPr>
          <w:lang w:val="en-GB"/>
        </w:rPr>
      </w:pPr>
      <w:r w:rsidRPr="00231A12">
        <w:rPr>
          <w:b/>
          <w:bCs/>
          <w:lang w:val="en-GB"/>
        </w:rPr>
        <w:t>This form is completed by</w:t>
      </w:r>
      <w:r w:rsidRPr="00231A12">
        <w:rPr>
          <w:lang w:val="en-GB"/>
        </w:rPr>
        <w:t xml:space="preserve">: </w:t>
      </w:r>
      <w:smartTag w:uri="urn:schemas-microsoft-com:office:smarttags" w:element="PersonName">
        <w:r w:rsidRPr="00231A12">
          <w:rPr>
            <w:lang w:val="en-GB"/>
          </w:rPr>
          <w:t>Judith Maas</w:t>
        </w:r>
      </w:smartTag>
    </w:p>
    <w:p w:rsidR="00281450" w:rsidRPr="00231A12" w:rsidRDefault="00281450" w:rsidP="004B78CD">
      <w:pPr>
        <w:rPr>
          <w:lang w:val="en-GB"/>
        </w:rPr>
      </w:pPr>
    </w:p>
    <w:p w:rsidR="00281450" w:rsidRPr="00231A12" w:rsidRDefault="00281450" w:rsidP="008B03FA">
      <w:pPr>
        <w:outlineLvl w:val="0"/>
        <w:rPr>
          <w:b/>
          <w:bCs/>
          <w:lang w:val="en-GB"/>
        </w:rPr>
      </w:pPr>
      <w:r w:rsidRPr="00231A12">
        <w:rPr>
          <w:b/>
          <w:bCs/>
          <w:lang w:val="en-GB"/>
        </w:rPr>
        <w:t>1. CONTEXT</w:t>
      </w:r>
    </w:p>
    <w:p w:rsidR="00281450" w:rsidRPr="00231A12" w:rsidRDefault="00281450" w:rsidP="009927E0">
      <w:pPr>
        <w:rPr>
          <w:lang w:val="en-GB"/>
        </w:rPr>
      </w:pPr>
    </w:p>
    <w:p w:rsidR="00281450" w:rsidRPr="00231A12" w:rsidRDefault="00281450" w:rsidP="008B03FA">
      <w:pPr>
        <w:outlineLvl w:val="0"/>
        <w:rPr>
          <w:b/>
          <w:bCs/>
          <w:lang w:val="en-GB"/>
        </w:rPr>
      </w:pPr>
      <w:r w:rsidRPr="00231A12">
        <w:rPr>
          <w:b/>
          <w:bCs/>
          <w:lang w:val="en-GB"/>
        </w:rPr>
        <w:t>a. Country or regional context + b. Sector (or thematic) context</w:t>
      </w:r>
    </w:p>
    <w:p w:rsidR="00281450" w:rsidRPr="00231A12" w:rsidRDefault="00281450" w:rsidP="00653C1A">
      <w:pPr>
        <w:rPr>
          <w:lang w:val="en-GB"/>
        </w:rPr>
      </w:pPr>
      <w:r w:rsidRPr="00231A12">
        <w:rPr>
          <w:lang w:val="en-GB"/>
        </w:rPr>
        <w:t xml:space="preserve">After almost two decades of political, civil and economic regression in </w:t>
      </w:r>
      <w:smartTag w:uri="urn:schemas-microsoft-com:office:smarttags" w:element="country-region">
        <w:smartTag w:uri="urn:schemas-microsoft-com:office:smarttags" w:element="place">
          <w:r w:rsidRPr="00231A12">
            <w:rPr>
              <w:lang w:val="en-GB"/>
            </w:rPr>
            <w:t>Uganda</w:t>
          </w:r>
        </w:smartTag>
      </w:smartTag>
      <w:r w:rsidRPr="00231A12">
        <w:rPr>
          <w:lang w:val="en-GB"/>
        </w:rPr>
        <w:t>, the country faced a breakdown of the functions of the state, including the administration and the maintenance of law and order in the late 1980s. There was a loss of public confidence in the justice system and the system suffered from lack of finance, infrastructure, logistics, from a demoralised staff accepting bribes, a lack of proper legal and policy direction and a delivery of low quality services. There was effectively no access to justice for all.</w:t>
      </w:r>
    </w:p>
    <w:p w:rsidR="00281450" w:rsidRPr="00231A12" w:rsidRDefault="00281450" w:rsidP="009A3D16">
      <w:pPr>
        <w:rPr>
          <w:lang w:val="en-GB"/>
        </w:rPr>
      </w:pPr>
    </w:p>
    <w:p w:rsidR="00281450" w:rsidRPr="00231A12" w:rsidRDefault="00281450" w:rsidP="009A3D16">
      <w:pPr>
        <w:rPr>
          <w:lang w:val="en-GB"/>
        </w:rPr>
      </w:pPr>
      <w:r w:rsidRPr="00231A12">
        <w:rPr>
          <w:lang w:val="en-GB"/>
        </w:rPr>
        <w:t xml:space="preserve">The institutions within the Government of Uganda involved in providing justice, law and order started working together in the JLOS sector. Currently, the sector is implementing its second Strategic Investment Plan (2006-2011), that has five objectives: 1. To promote the rule of law and due process  2. To foster a human rights culture across all the sector institutions  3. To enhance access to justice for all especially the poor and the marginalised;   4. To reduce incidence of crime  5. To enhance the JLOS contribution to economic development. There are four focus areas, Family Justice, Land Justice, Criminal Justice and Commercial Justice. For further information on the JLOS see: </w:t>
      </w:r>
      <w:hyperlink r:id="rId7" w:history="1">
        <w:r w:rsidRPr="00231A12">
          <w:rPr>
            <w:rStyle w:val="Hyperlink"/>
            <w:lang w:val="en-GB"/>
          </w:rPr>
          <w:t>www.jlos.go.ug</w:t>
        </w:r>
      </w:hyperlink>
      <w:r w:rsidRPr="00231A12">
        <w:rPr>
          <w:lang w:val="en-GB"/>
        </w:rPr>
        <w:t>.</w:t>
      </w:r>
    </w:p>
    <w:p w:rsidR="00281450" w:rsidRPr="00231A12" w:rsidRDefault="00281450" w:rsidP="003964C1">
      <w:pPr>
        <w:rPr>
          <w:lang w:val="en-GB"/>
        </w:rPr>
      </w:pPr>
    </w:p>
    <w:p w:rsidR="00281450" w:rsidRPr="00231A12" w:rsidRDefault="00281450" w:rsidP="008B03FA">
      <w:pPr>
        <w:outlineLvl w:val="0"/>
        <w:rPr>
          <w:b/>
          <w:bCs/>
          <w:lang w:val="en-GB"/>
        </w:rPr>
      </w:pPr>
      <w:r w:rsidRPr="00231A12">
        <w:rPr>
          <w:b/>
          <w:bCs/>
          <w:lang w:val="en-GB"/>
        </w:rPr>
        <w:t>c. Description of the problem</w:t>
      </w:r>
    </w:p>
    <w:p w:rsidR="00281450" w:rsidRPr="00231A12" w:rsidRDefault="00281450" w:rsidP="00070B03">
      <w:pPr>
        <w:rPr>
          <w:b/>
          <w:bCs/>
          <w:lang w:val="en-GB"/>
        </w:rPr>
      </w:pPr>
      <w:r w:rsidRPr="00231A12">
        <w:rPr>
          <w:lang w:val="en-GB" w:eastAsia="nl-NL"/>
        </w:rPr>
        <w:t xml:space="preserve">Security and stability are absolute preconditions for development as such. They are at the same time prerequisites for further democratisation, which in turn </w:t>
      </w:r>
      <w:r>
        <w:rPr>
          <w:lang w:val="en-GB" w:eastAsia="nl-NL"/>
        </w:rPr>
        <w:t>can</w:t>
      </w:r>
      <w:r w:rsidRPr="00231A12">
        <w:rPr>
          <w:lang w:val="en-GB" w:eastAsia="nl-NL"/>
        </w:rPr>
        <w:t xml:space="preserve"> contribute to further development. </w:t>
      </w:r>
    </w:p>
    <w:p w:rsidR="00281450" w:rsidRPr="00231A12" w:rsidRDefault="00281450" w:rsidP="00070B03">
      <w:pPr>
        <w:rPr>
          <w:b/>
          <w:bCs/>
          <w:lang w:val="en-GB"/>
        </w:rPr>
      </w:pPr>
    </w:p>
    <w:p w:rsidR="00281450" w:rsidRPr="00231A12" w:rsidRDefault="00281450" w:rsidP="008B03FA">
      <w:pPr>
        <w:outlineLvl w:val="0"/>
        <w:rPr>
          <w:b/>
          <w:bCs/>
          <w:lang w:val="en-GB"/>
        </w:rPr>
      </w:pPr>
      <w:r w:rsidRPr="00231A12">
        <w:rPr>
          <w:b/>
          <w:bCs/>
          <w:lang w:val="en-GB"/>
        </w:rPr>
        <w:t>d. Intervention logic</w:t>
      </w:r>
    </w:p>
    <w:p w:rsidR="00281450" w:rsidRPr="00231A12" w:rsidRDefault="00281450" w:rsidP="00E93B3E">
      <w:pPr>
        <w:rPr>
          <w:lang w:val="en-GB"/>
        </w:rPr>
      </w:pPr>
      <w:r w:rsidRPr="00231A12">
        <w:rPr>
          <w:lang w:val="en-GB"/>
        </w:rPr>
        <w:t>Justice, law and order is one of the elementary tasks of a state. Any long term support should therefore involve the government. For a well-functioning JLOS, especially in the context of a regime striving for survival, a vibrant civil society that provides civilian oversight through monitoring police, prisons, and the judiciary is key.</w:t>
      </w:r>
      <w:r w:rsidRPr="00231A12">
        <w:rPr>
          <w:lang w:val="en-GB" w:eastAsia="nl-NL"/>
        </w:rPr>
        <w:t xml:space="preserve"> Additionally, EKN intends to link its human rights focus to its interventions and active involvement in JLOS so that in addition to close monitoring (criticism-approach) there is also support for development and improvement (positive-advice-approach). </w:t>
      </w:r>
    </w:p>
    <w:p w:rsidR="00281450" w:rsidRPr="00231A12" w:rsidRDefault="00281450" w:rsidP="003D5612">
      <w:pPr>
        <w:rPr>
          <w:lang w:val="en-GB"/>
        </w:rPr>
      </w:pPr>
    </w:p>
    <w:p w:rsidR="00281450" w:rsidRPr="00231A12" w:rsidRDefault="00281450" w:rsidP="00E93B3E">
      <w:pPr>
        <w:rPr>
          <w:lang w:val="en-GB"/>
        </w:rPr>
      </w:pPr>
      <w:r w:rsidRPr="00231A12">
        <w:rPr>
          <w:lang w:val="en-GB"/>
        </w:rPr>
        <w:t xml:space="preserve">Given the above mentioned intervention logic, next to sector budget support to the JLO sector EKN has supported CSOs in the areas of human rights, police accountability </w:t>
      </w:r>
      <w:r>
        <w:rPr>
          <w:lang w:val="en-GB"/>
        </w:rPr>
        <w:t xml:space="preserve">and </w:t>
      </w:r>
      <w:r w:rsidRPr="00231A12">
        <w:rPr>
          <w:lang w:val="en-GB"/>
        </w:rPr>
        <w:t xml:space="preserve">rehabilitation of victims of torture. </w:t>
      </w:r>
    </w:p>
    <w:p w:rsidR="00281450" w:rsidRDefault="00281450" w:rsidP="00E93B3E">
      <w:pPr>
        <w:rPr>
          <w:lang w:val="en-GB"/>
        </w:rPr>
      </w:pPr>
    </w:p>
    <w:p w:rsidR="00281450" w:rsidRPr="00231A12" w:rsidRDefault="00281450" w:rsidP="00E93B3E">
      <w:pPr>
        <w:rPr>
          <w:lang w:val="en-GB"/>
        </w:rPr>
      </w:pPr>
      <w:r w:rsidRPr="00231A12">
        <w:rPr>
          <w:lang w:val="en-GB"/>
        </w:rPr>
        <w:t xml:space="preserve">To enable the JLOS to build up their presence in </w:t>
      </w:r>
      <w:smartTag w:uri="urn:schemas-microsoft-com:office:smarttags" w:element="place">
        <w:r w:rsidRPr="00231A12">
          <w:rPr>
            <w:lang w:val="en-GB"/>
          </w:rPr>
          <w:t>Northern Uganda</w:t>
        </w:r>
      </w:smartTag>
      <w:r w:rsidRPr="00231A12">
        <w:rPr>
          <w:lang w:val="en-GB"/>
        </w:rPr>
        <w:t xml:space="preserve">, after the end of the civil </w:t>
      </w:r>
      <w:r>
        <w:rPr>
          <w:lang w:val="en-GB"/>
        </w:rPr>
        <w:t>war</w:t>
      </w:r>
      <w:r w:rsidRPr="00231A12">
        <w:rPr>
          <w:lang w:val="en-GB"/>
        </w:rPr>
        <w:t xml:space="preserve"> there five years ago, EKN made considerable contributions towards the JLOS Peace Recovery and Development Plan (PRDP).</w:t>
      </w:r>
    </w:p>
    <w:p w:rsidR="00281450" w:rsidRPr="00231A12" w:rsidRDefault="00281450" w:rsidP="003D5612">
      <w:pPr>
        <w:rPr>
          <w:lang w:val="en-GB"/>
        </w:rPr>
      </w:pPr>
    </w:p>
    <w:p w:rsidR="00281450" w:rsidRPr="00231A12" w:rsidRDefault="00281450" w:rsidP="009927E0">
      <w:pPr>
        <w:rPr>
          <w:lang w:val="en-GB"/>
        </w:rPr>
      </w:pPr>
      <w:r>
        <w:rPr>
          <w:lang w:val="en-GB"/>
        </w:rPr>
        <w:t xml:space="preserve">The </w:t>
      </w:r>
      <w:smartTag w:uri="urn:schemas-microsoft-com:office:smarttags" w:element="country-region">
        <w:r>
          <w:rPr>
            <w:lang w:val="en-GB"/>
          </w:rPr>
          <w:t>Netherlands</w:t>
        </w:r>
      </w:smartTag>
      <w:r>
        <w:rPr>
          <w:lang w:val="en-GB"/>
        </w:rPr>
        <w:t xml:space="preserve">, together with </w:t>
      </w:r>
      <w:smartTag w:uri="urn:schemas-microsoft-com:office:smarttags" w:element="country-region">
        <w:r>
          <w:rPr>
            <w:lang w:val="en-GB"/>
          </w:rPr>
          <w:t>Ireland</w:t>
        </w:r>
      </w:smartTag>
      <w:r>
        <w:rPr>
          <w:lang w:val="en-GB"/>
        </w:rPr>
        <w:t xml:space="preserve">, </w:t>
      </w:r>
      <w:smartTag w:uri="urn:schemas-microsoft-com:office:smarttags" w:element="country-region">
        <w:r>
          <w:rPr>
            <w:lang w:val="en-GB"/>
          </w:rPr>
          <w:t>Sweden</w:t>
        </w:r>
      </w:smartTag>
      <w:r>
        <w:rPr>
          <w:lang w:val="en-GB"/>
        </w:rPr>
        <w:t xml:space="preserve">, </w:t>
      </w:r>
      <w:smartTag w:uri="urn:schemas-microsoft-com:office:smarttags" w:element="country-region">
        <w:r>
          <w:rPr>
            <w:lang w:val="en-GB"/>
          </w:rPr>
          <w:t>Norway</w:t>
        </w:r>
      </w:smartTag>
      <w:r>
        <w:rPr>
          <w:lang w:val="en-GB"/>
        </w:rPr>
        <w:t xml:space="preserve"> and </w:t>
      </w:r>
      <w:smartTag w:uri="urn:schemas-microsoft-com:office:smarttags" w:element="country-region">
        <w:smartTag w:uri="urn:schemas-microsoft-com:office:smarttags" w:element="place">
          <w:r>
            <w:rPr>
              <w:lang w:val="en-GB"/>
            </w:rPr>
            <w:t>Austria</w:t>
          </w:r>
        </w:smartTag>
      </w:smartTag>
      <w:r>
        <w:rPr>
          <w:lang w:val="en-GB"/>
        </w:rPr>
        <w:t xml:space="preserve">, supports the sector with </w:t>
      </w:r>
      <w:r w:rsidRPr="00DD2B3C">
        <w:rPr>
          <w:lang w:val="en-GB"/>
        </w:rPr>
        <w:t>26,6</w:t>
      </w:r>
      <w:r>
        <w:rPr>
          <w:lang w:val="en-GB"/>
        </w:rPr>
        <w:t xml:space="preserve"> mln US Dollar through Sector Budget Support. </w:t>
      </w:r>
      <w:r w:rsidRPr="00231A12">
        <w:rPr>
          <w:lang w:val="en-GB"/>
        </w:rPr>
        <w:t xml:space="preserve">EKN </w:t>
      </w:r>
      <w:r>
        <w:rPr>
          <w:lang w:val="en-GB"/>
        </w:rPr>
        <w:t xml:space="preserve">has </w:t>
      </w:r>
      <w:r w:rsidRPr="00231A12">
        <w:rPr>
          <w:lang w:val="en-GB"/>
        </w:rPr>
        <w:t>traditionally been one of the leading donors in this sector. In 2011 it again is chairing the JLOS Development Partners Group</w:t>
      </w:r>
      <w:r>
        <w:rPr>
          <w:lang w:val="en-GB"/>
        </w:rPr>
        <w:t xml:space="preserve"> (DPG)</w:t>
      </w:r>
      <w:r w:rsidRPr="00231A12">
        <w:rPr>
          <w:lang w:val="en-GB"/>
        </w:rPr>
        <w:t>. This position gives EKN an important entry point for a policy and political dialogue with key actors within the JLO sector.</w:t>
      </w:r>
      <w:r w:rsidRPr="00231A12">
        <w:rPr>
          <w:lang w:val="en-GB"/>
        </w:rPr>
        <w:br/>
      </w:r>
    </w:p>
    <w:p w:rsidR="00281450" w:rsidRPr="00231A12" w:rsidRDefault="00281450" w:rsidP="008B03FA">
      <w:pPr>
        <w:outlineLvl w:val="0"/>
        <w:rPr>
          <w:b/>
          <w:bCs/>
          <w:lang w:val="en-GB"/>
        </w:rPr>
      </w:pPr>
      <w:r w:rsidRPr="00231A12">
        <w:rPr>
          <w:b/>
          <w:bCs/>
          <w:lang w:val="en-GB"/>
        </w:rPr>
        <w:t>2. RESULTS ANDS LESSONS LEARNED</w:t>
      </w:r>
    </w:p>
    <w:p w:rsidR="00281450" w:rsidRPr="00231A12" w:rsidRDefault="00281450" w:rsidP="004B78CD">
      <w:pPr>
        <w:ind w:left="360"/>
        <w:rPr>
          <w:lang w:val="en-GB"/>
        </w:rPr>
      </w:pPr>
    </w:p>
    <w:p w:rsidR="00281450" w:rsidRPr="00231A12" w:rsidRDefault="00281450" w:rsidP="00231A12">
      <w:pPr>
        <w:outlineLvl w:val="0"/>
        <w:rPr>
          <w:b/>
          <w:bCs/>
          <w:lang w:val="en-GB"/>
        </w:rPr>
      </w:pPr>
      <w:r>
        <w:rPr>
          <w:b/>
          <w:bCs/>
          <w:lang w:val="en-GB"/>
        </w:rPr>
        <w:t xml:space="preserve">a. </w:t>
      </w:r>
      <w:r w:rsidRPr="00231A12">
        <w:rPr>
          <w:b/>
          <w:bCs/>
          <w:lang w:val="en-GB"/>
        </w:rPr>
        <w:t>What was achieved and why? What made it happen?</w:t>
      </w:r>
    </w:p>
    <w:p w:rsidR="00281450" w:rsidRPr="00231A12" w:rsidRDefault="00281450" w:rsidP="00231A12">
      <w:pPr>
        <w:rPr>
          <w:lang w:val="en-GB" w:eastAsia="nl-NL"/>
        </w:rPr>
      </w:pPr>
      <w:r w:rsidRPr="00231A12">
        <w:rPr>
          <w:lang w:val="en-GB" w:eastAsia="nl-NL"/>
        </w:rPr>
        <w:t>The intervention strategy of EKN in the JLO sector, working on a professionalization of JLOS institutions while at the same time strengthening civilian oversight, shows good results. Although democratic policing is still facing challenges, the strengthening of public order management, introduction of human rights standards and a complaint procedure for the public are all positive developments.</w:t>
      </w:r>
      <w:r>
        <w:rPr>
          <w:rStyle w:val="FootnoteReference"/>
          <w:lang w:val="en-GB" w:eastAsia="nl-NL"/>
        </w:rPr>
        <w:footnoteReference w:id="2"/>
      </w:r>
      <w:r w:rsidRPr="00231A12">
        <w:rPr>
          <w:lang w:val="en-GB" w:eastAsia="nl-NL"/>
        </w:rPr>
        <w:t xml:space="preserve"> The police review, financed by EKN and finalized at the end of 2010, will provide more inputs for reform to be implemented in the coming years.</w:t>
      </w:r>
      <w:r w:rsidRPr="00231A12">
        <w:rPr>
          <w:lang w:val="en-GB" w:eastAsia="nl-NL"/>
        </w:rPr>
        <w:br/>
      </w:r>
    </w:p>
    <w:p w:rsidR="00281450" w:rsidRPr="00231A12" w:rsidRDefault="00281450" w:rsidP="00231A12">
      <w:pPr>
        <w:rPr>
          <w:lang w:val="en-GB"/>
        </w:rPr>
      </w:pPr>
      <w:r w:rsidRPr="00231A12">
        <w:rPr>
          <w:lang w:val="en-GB" w:eastAsia="nl-NL"/>
        </w:rPr>
        <w:t>The judiciary has demonstrated independence and professionalism in 2011:</w:t>
      </w:r>
      <w:r w:rsidRPr="00231A12">
        <w:rPr>
          <w:color w:val="FF6600"/>
          <w:lang w:val="en-GB"/>
        </w:rPr>
        <w:t xml:space="preserve"> </w:t>
      </w:r>
      <w:r w:rsidRPr="00231A12">
        <w:rPr>
          <w:lang w:val="en-GB"/>
        </w:rPr>
        <w:t>examples include the Constitutional Court rulings on the crime of sedition and the unconstitutionality of the Besigye case</w:t>
      </w:r>
      <w:r>
        <w:rPr>
          <w:rStyle w:val="FootnoteReference"/>
          <w:lang w:val="en-GB"/>
        </w:rPr>
        <w:footnoteReference w:id="3"/>
      </w:r>
      <w:r w:rsidRPr="00231A12">
        <w:rPr>
          <w:lang w:val="en-GB"/>
        </w:rPr>
        <w:t xml:space="preserve"> as well as t</w:t>
      </w:r>
      <w:r w:rsidRPr="00231A12">
        <w:rPr>
          <w:lang w:val="en-GB" w:eastAsia="nl-NL"/>
        </w:rPr>
        <w:t>he high court ruling b</w:t>
      </w:r>
      <w:r w:rsidRPr="00231A12">
        <w:rPr>
          <w:lang w:val="en-GB"/>
        </w:rPr>
        <w:t>anning a tabloid news paper that published names of alleged homosexuals under the heading ‘hang them’.</w:t>
      </w:r>
      <w:r>
        <w:rPr>
          <w:rStyle w:val="FootnoteReference"/>
          <w:lang w:val="en-GB"/>
        </w:rPr>
        <w:footnoteReference w:id="4"/>
      </w:r>
      <w:r w:rsidRPr="00231A12">
        <w:rPr>
          <w:lang w:val="en-GB"/>
        </w:rPr>
        <w:t xml:space="preserve">  </w:t>
      </w:r>
    </w:p>
    <w:p w:rsidR="00281450" w:rsidRPr="00231A12" w:rsidRDefault="00281450" w:rsidP="00231A12">
      <w:pPr>
        <w:rPr>
          <w:lang w:val="en-US"/>
        </w:rPr>
      </w:pPr>
    </w:p>
    <w:p w:rsidR="00281450" w:rsidRPr="00231A12" w:rsidRDefault="00281450" w:rsidP="00231A12">
      <w:pPr>
        <w:rPr>
          <w:lang w:val="en-US"/>
        </w:rPr>
      </w:pPr>
      <w:r w:rsidRPr="00231A12">
        <w:rPr>
          <w:lang w:val="en-US"/>
        </w:rPr>
        <w:t>In the year under review, the sector has witnessed a reduction in human rights violations by JLOS institutions.</w:t>
      </w:r>
      <w:r w:rsidRPr="00231A12">
        <w:rPr>
          <w:lang w:val="en-GB"/>
        </w:rPr>
        <w:t xml:space="preserve"> </w:t>
      </w:r>
      <w:r w:rsidRPr="00231A12">
        <w:rPr>
          <w:lang w:val="en-US"/>
        </w:rPr>
        <w:t>This was made possible by mainstreaming human rights education within JLOS institutions and the proactive stand taken by the Uganda Human Rights Commission</w:t>
      </w:r>
      <w:r>
        <w:rPr>
          <w:rStyle w:val="FootnoteReference"/>
          <w:lang w:val="en-US"/>
        </w:rPr>
        <w:footnoteReference w:id="5"/>
      </w:r>
      <w:r w:rsidRPr="00231A12">
        <w:rPr>
          <w:lang w:val="en-US"/>
        </w:rPr>
        <w:t>, that is now a full member of the JLOS, to deal with human rights violations in the country.</w:t>
      </w:r>
    </w:p>
    <w:p w:rsidR="00281450" w:rsidRPr="00231A12" w:rsidRDefault="00281450" w:rsidP="00231A12">
      <w:pPr>
        <w:rPr>
          <w:lang w:val="en-US"/>
        </w:rPr>
      </w:pPr>
    </w:p>
    <w:p w:rsidR="00281450" w:rsidRPr="00FD0FAB" w:rsidRDefault="00281450" w:rsidP="00231A12">
      <w:pPr>
        <w:rPr>
          <w:lang w:val="en-US"/>
        </w:rPr>
      </w:pPr>
      <w:r w:rsidRPr="00231A12">
        <w:rPr>
          <w:lang w:val="en-US"/>
        </w:rPr>
        <w:t xml:space="preserve">Case backlog has been a huge challenge to the sector for years. This caused human rights abuses: </w:t>
      </w:r>
      <w:r w:rsidRPr="00FD0FAB">
        <w:rPr>
          <w:lang w:val="en-US"/>
        </w:rPr>
        <w:t>people staying in prison for years without a fair trial. In 2010 a Case Backlog Quick wins programme was initiated, under which around 40,000 cases were cleared through regular sessions and by stopping work on unmeritorious cases.</w:t>
      </w:r>
      <w:r>
        <w:rPr>
          <w:rStyle w:val="FootnoteReference"/>
          <w:lang w:val="en-US"/>
        </w:rPr>
        <w:footnoteReference w:id="6"/>
      </w:r>
    </w:p>
    <w:p w:rsidR="00281450" w:rsidRPr="00FD0FAB" w:rsidRDefault="00281450" w:rsidP="00231A12">
      <w:pPr>
        <w:rPr>
          <w:lang w:val="en-US"/>
        </w:rPr>
      </w:pPr>
    </w:p>
    <w:p w:rsidR="00281450" w:rsidRPr="00FD0FAB" w:rsidRDefault="00281450" w:rsidP="00231A12">
      <w:pPr>
        <w:rPr>
          <w:lang w:val="en-US"/>
        </w:rPr>
      </w:pPr>
      <w:r w:rsidRPr="00FD0FAB">
        <w:rPr>
          <w:lang w:val="en-US"/>
        </w:rPr>
        <w:t xml:space="preserve">In the last year, many laws were revised and introduced. Especially from </w:t>
      </w:r>
      <w:r>
        <w:rPr>
          <w:lang w:val="en-US"/>
        </w:rPr>
        <w:t>a</w:t>
      </w:r>
      <w:r w:rsidRPr="00FD0FAB">
        <w:rPr>
          <w:lang w:val="en-US"/>
        </w:rPr>
        <w:t xml:space="preserve"> gender perspective</w:t>
      </w:r>
      <w:r>
        <w:rPr>
          <w:lang w:val="en-US"/>
        </w:rPr>
        <w:t>,</w:t>
      </w:r>
      <w:r w:rsidRPr="00FD0FAB">
        <w:rPr>
          <w:lang w:val="en-US"/>
        </w:rPr>
        <w:t xml:space="preserve"> efforts were made, such as the introduction of the anti Female Genital Mutilation act and the Domestic Violence Act. </w:t>
      </w:r>
      <w:r w:rsidRPr="00FD0FAB">
        <w:rPr>
          <w:lang w:val="en-GB"/>
        </w:rPr>
        <w:t xml:space="preserve">The functionality of Local Council Courts and the Family and Children’s Court is critical to the sector because they improve access to justice for the poor and marginalized groups e.g. children and women. </w:t>
      </w:r>
      <w:r>
        <w:rPr>
          <w:rStyle w:val="FootnoteReference"/>
        </w:rPr>
        <w:footnoteReference w:id="7"/>
      </w:r>
      <w:r>
        <w:rPr>
          <w:lang w:val="en-GB"/>
        </w:rPr>
        <w:t xml:space="preserve"> </w:t>
      </w:r>
      <w:r w:rsidRPr="00FD0FAB">
        <w:rPr>
          <w:lang w:val="en-US"/>
        </w:rPr>
        <w:t>Besides that, official procedures shortened – varying from the reduction of the average time to get a passport to the time it takes to cross the border.</w:t>
      </w:r>
    </w:p>
    <w:p w:rsidR="00281450" w:rsidRDefault="00281450" w:rsidP="00231A12">
      <w:pPr>
        <w:rPr>
          <w:lang w:val="en-US"/>
        </w:rPr>
      </w:pPr>
    </w:p>
    <w:p w:rsidR="00281450" w:rsidRPr="00FD0FAB" w:rsidRDefault="00281450" w:rsidP="00231A12">
      <w:pPr>
        <w:rPr>
          <w:lang w:val="en-US"/>
        </w:rPr>
      </w:pPr>
      <w:r w:rsidRPr="00FD0FAB">
        <w:rPr>
          <w:lang w:val="en-US"/>
        </w:rPr>
        <w:t xml:space="preserve">Crime statistics show a downward trend, especially in the crime incident to population ratio. The police piloted community policing and improved on “citizen friendly’ public order management skills. </w:t>
      </w:r>
    </w:p>
    <w:p w:rsidR="00281450" w:rsidRPr="00231A12" w:rsidRDefault="00281450" w:rsidP="00231A12">
      <w:pPr>
        <w:rPr>
          <w:lang w:val="en-US"/>
        </w:rPr>
      </w:pPr>
    </w:p>
    <w:p w:rsidR="00281450" w:rsidRPr="00231A12" w:rsidRDefault="00281450" w:rsidP="00231A12">
      <w:pPr>
        <w:rPr>
          <w:lang w:val="en-GB"/>
        </w:rPr>
      </w:pPr>
      <w:r w:rsidRPr="00231A12">
        <w:rPr>
          <w:lang w:val="en-US"/>
        </w:rPr>
        <w:t xml:space="preserve">The contribution to PRDP for </w:t>
      </w:r>
      <w:r w:rsidRPr="00231A12">
        <w:rPr>
          <w:lang w:val="en-GB"/>
        </w:rPr>
        <w:t xml:space="preserve">Northern Uganda has given a considerable boost to the delivery of JLOS services in </w:t>
      </w:r>
      <w:smartTag w:uri="urn:schemas-microsoft-com:office:smarttags" w:element="place">
        <w:r w:rsidRPr="00231A12">
          <w:rPr>
            <w:lang w:val="en-GB"/>
          </w:rPr>
          <w:t>Northern Uganda</w:t>
        </w:r>
      </w:smartTag>
      <w:r w:rsidRPr="00231A12">
        <w:rPr>
          <w:lang w:val="en-GB"/>
        </w:rPr>
        <w:t xml:space="preserve"> and Karamoja. </w:t>
      </w:r>
      <w:r>
        <w:rPr>
          <w:rStyle w:val="FootnoteReference"/>
          <w:lang w:val="en-GB"/>
        </w:rPr>
        <w:footnoteReference w:id="8"/>
      </w:r>
    </w:p>
    <w:p w:rsidR="00281450" w:rsidRPr="00231A12" w:rsidRDefault="00281450" w:rsidP="00231A12">
      <w:pPr>
        <w:rPr>
          <w:lang w:val="en-GB"/>
        </w:rPr>
      </w:pPr>
    </w:p>
    <w:p w:rsidR="00281450" w:rsidRPr="00231A12" w:rsidRDefault="00281450" w:rsidP="00231A12">
      <w:pPr>
        <w:rPr>
          <w:lang w:val="en-GB"/>
        </w:rPr>
      </w:pPr>
    </w:p>
    <w:p w:rsidR="00281450" w:rsidRDefault="00281450" w:rsidP="00231A12">
      <w:pPr>
        <w:outlineLvl w:val="0"/>
        <w:rPr>
          <w:lang w:val="en-US"/>
        </w:rPr>
      </w:pPr>
      <w:r>
        <w:rPr>
          <w:b/>
          <w:bCs/>
          <w:lang w:val="en-GB"/>
        </w:rPr>
        <w:t xml:space="preserve">b. </w:t>
      </w:r>
      <w:r w:rsidRPr="00231A12">
        <w:rPr>
          <w:b/>
          <w:bCs/>
          <w:lang w:val="en-GB"/>
        </w:rPr>
        <w:t>What went less well and why?</w:t>
      </w:r>
      <w:r w:rsidRPr="00231A12">
        <w:rPr>
          <w:b/>
          <w:bCs/>
          <w:lang w:val="en-GB"/>
        </w:rPr>
        <w:br/>
      </w:r>
      <w:r w:rsidRPr="00231A12">
        <w:rPr>
          <w:lang w:val="en-US"/>
        </w:rPr>
        <w:t xml:space="preserve">Though law reform is successful, the implementation of the acts that were passed is still lacking. </w:t>
      </w:r>
      <w:r w:rsidRPr="00231A12">
        <w:rPr>
          <w:lang w:val="en-US"/>
        </w:rPr>
        <w:br/>
      </w:r>
    </w:p>
    <w:p w:rsidR="00281450" w:rsidRDefault="00281450" w:rsidP="00231A12">
      <w:pPr>
        <w:outlineLvl w:val="0"/>
        <w:rPr>
          <w:lang w:val="en-US"/>
        </w:rPr>
      </w:pPr>
      <w:r w:rsidRPr="00231A12">
        <w:rPr>
          <w:lang w:val="en-US"/>
        </w:rPr>
        <w:t>Respecting human rights is still a challenge, especially during these times when terrorism is a serious threat. During the riots in September 2009 and on other occasions, people are held in custody on suspicion of terrorism, with limited access to them. Human rights activists regularly level serious allegations of torture by special agencies such as the Rapid Response Unit.</w:t>
      </w:r>
      <w:r w:rsidRPr="00E17733">
        <w:rPr>
          <w:rStyle w:val="FootnoteReference"/>
          <w:lang w:val="en-US"/>
        </w:rPr>
        <w:t xml:space="preserve"> </w:t>
      </w:r>
      <w:r>
        <w:rPr>
          <w:rStyle w:val="FootnoteReference"/>
          <w:lang w:val="en-US"/>
        </w:rPr>
        <w:footnoteReference w:id="9"/>
      </w:r>
      <w:r w:rsidRPr="00231A12">
        <w:rPr>
          <w:lang w:val="en-US"/>
        </w:rPr>
        <w:t xml:space="preserve"> The Uganda Human Rights Commission is quite active in following up on complaints in this area. </w:t>
      </w:r>
    </w:p>
    <w:p w:rsidR="00281450" w:rsidRPr="00231A12" w:rsidRDefault="00281450" w:rsidP="00231A12">
      <w:pPr>
        <w:pStyle w:val="ListParagraph"/>
        <w:ind w:left="0"/>
        <w:rPr>
          <w:lang w:val="en-US"/>
        </w:rPr>
      </w:pPr>
    </w:p>
    <w:p w:rsidR="00281450" w:rsidRPr="00231A12" w:rsidRDefault="00281450" w:rsidP="00231A12">
      <w:pPr>
        <w:pStyle w:val="ListParagraph"/>
        <w:ind w:left="0"/>
        <w:rPr>
          <w:lang w:val="en-US"/>
        </w:rPr>
      </w:pPr>
      <w:r w:rsidRPr="00231A12">
        <w:rPr>
          <w:lang w:val="en-US"/>
        </w:rPr>
        <w:t>Though many old court cases have been dropped, it is not clear what the impact is on the poor and vulnerable. In addition, because of the increased accessibility of the JLOS and the population growth, the net result is that the total case load increased.</w:t>
      </w:r>
    </w:p>
    <w:p w:rsidR="00281450" w:rsidRPr="00231A12" w:rsidRDefault="00281450" w:rsidP="00231A12">
      <w:pPr>
        <w:pStyle w:val="ListParagraph"/>
        <w:ind w:left="0"/>
        <w:rPr>
          <w:lang w:val="en-US"/>
        </w:rPr>
      </w:pPr>
    </w:p>
    <w:p w:rsidR="00281450" w:rsidRPr="00231A12" w:rsidRDefault="00281450" w:rsidP="00231A12">
      <w:pPr>
        <w:pStyle w:val="ListParagraph"/>
        <w:ind w:left="0"/>
        <w:rPr>
          <w:lang w:val="en-US"/>
        </w:rPr>
      </w:pPr>
      <w:r w:rsidRPr="00231A12">
        <w:rPr>
          <w:lang w:val="en-US"/>
        </w:rPr>
        <w:t>An anti corruption court was established but impunity for high level persons involved in corruption cases continues to exist</w:t>
      </w:r>
      <w:r>
        <w:rPr>
          <w:rStyle w:val="FootnoteReference"/>
          <w:lang w:val="en-US"/>
        </w:rPr>
        <w:footnoteReference w:id="10"/>
      </w:r>
      <w:r w:rsidRPr="00231A12">
        <w:rPr>
          <w:lang w:val="en-US"/>
        </w:rPr>
        <w:t>. Furthermore, the sector failed to formulate and implement an anti-corruption strategy for (personnel in) the JLOS institutions.</w:t>
      </w:r>
    </w:p>
    <w:p w:rsidR="00281450" w:rsidRPr="00231A12" w:rsidRDefault="00281450" w:rsidP="00231A12">
      <w:pPr>
        <w:rPr>
          <w:lang w:val="en-US"/>
        </w:rPr>
      </w:pPr>
    </w:p>
    <w:p w:rsidR="00281450" w:rsidRPr="00231A12" w:rsidRDefault="00281450" w:rsidP="00231A12">
      <w:pPr>
        <w:outlineLvl w:val="0"/>
        <w:rPr>
          <w:b/>
          <w:bCs/>
          <w:lang w:val="en-GB"/>
        </w:rPr>
      </w:pPr>
      <w:r>
        <w:rPr>
          <w:b/>
          <w:bCs/>
          <w:lang w:val="en-GB"/>
        </w:rPr>
        <w:t xml:space="preserve">c. </w:t>
      </w:r>
      <w:r w:rsidRPr="00231A12">
        <w:rPr>
          <w:b/>
          <w:bCs/>
          <w:lang w:val="en-GB"/>
        </w:rPr>
        <w:t>What has been learned?</w:t>
      </w:r>
    </w:p>
    <w:p w:rsidR="00281450" w:rsidRPr="00231A12" w:rsidRDefault="00281450" w:rsidP="00126B41">
      <w:pPr>
        <w:rPr>
          <w:lang w:val="en-GB"/>
        </w:rPr>
      </w:pPr>
      <w:r w:rsidRPr="00231A12">
        <w:rPr>
          <w:lang w:val="en-GB"/>
        </w:rPr>
        <w:t xml:space="preserve">The fact that there (still) is a shared agenda between </w:t>
      </w:r>
      <w:smartTag w:uri="urn:schemas-microsoft-com:office:smarttags" w:element="place">
        <w:r w:rsidRPr="00231A12">
          <w:rPr>
            <w:lang w:val="en-GB"/>
          </w:rPr>
          <w:t>Uganda</w:t>
        </w:r>
      </w:smartTag>
      <w:r w:rsidRPr="00231A12">
        <w:rPr>
          <w:lang w:val="en-GB"/>
        </w:rPr>
        <w:t xml:space="preserve"> and the Netherland in the area of peace, security and rule of law has contributed to the positive results of EKN interventions.</w:t>
      </w:r>
    </w:p>
    <w:p w:rsidR="00281450" w:rsidRPr="00DD2B3C" w:rsidRDefault="00281450" w:rsidP="00126B41">
      <w:pPr>
        <w:rPr>
          <w:lang w:val="en-GB"/>
        </w:rPr>
      </w:pPr>
    </w:p>
    <w:p w:rsidR="00281450" w:rsidRPr="00231A12" w:rsidRDefault="00281450" w:rsidP="00126B41">
      <w:pPr>
        <w:rPr>
          <w:lang w:val="en-GB"/>
        </w:rPr>
      </w:pPr>
      <w:r w:rsidRPr="00231A12">
        <w:rPr>
          <w:color w:val="000000"/>
          <w:lang w:val="en-GB"/>
        </w:rPr>
        <w:t>Given the context of a regime pursuing survival at all costs and the neo-patrimonial character linked to this, political interference into the JLO sector continues unabated. Therefore the im</w:t>
      </w:r>
      <w:r w:rsidRPr="00231A12">
        <w:rPr>
          <w:lang w:val="en-GB"/>
        </w:rPr>
        <w:t xml:space="preserve">portance of supporting countervailing forces is increasing. In order to harmonise and strengthen interventions, 8 donors including EKN have decided to create a joint Democratic Governance </w:t>
      </w:r>
      <w:r>
        <w:rPr>
          <w:lang w:val="en-GB"/>
        </w:rPr>
        <w:t>F</w:t>
      </w:r>
      <w:r w:rsidRPr="00231A12">
        <w:rPr>
          <w:lang w:val="en-GB"/>
        </w:rPr>
        <w:t xml:space="preserve">acility </w:t>
      </w:r>
      <w:r>
        <w:rPr>
          <w:lang w:val="en-GB"/>
        </w:rPr>
        <w:t xml:space="preserve">(DGF) </w:t>
      </w:r>
      <w:r w:rsidRPr="00231A12">
        <w:rPr>
          <w:lang w:val="en-GB"/>
        </w:rPr>
        <w:t>that will support CSOs in the area of democratisation, justice and accountability</w:t>
      </w:r>
      <w:r>
        <w:rPr>
          <w:lang w:val="en-GB"/>
        </w:rPr>
        <w:t>. EKN acknowledges the added value of the collaboration with other donors, not only on government level, but also when it comes to civil society. CSOs that work on for example Police Accountability or the protection of Human Rights Defenders can work more efficiently if they have to deal with one donor partner. Also, the joint programming of the DGF will avoid duplication and enhance harmonisation and coordination.</w:t>
      </w:r>
    </w:p>
    <w:p w:rsidR="00281450" w:rsidRDefault="00281450" w:rsidP="00126B41">
      <w:pPr>
        <w:rPr>
          <w:lang w:val="en-GB"/>
        </w:rPr>
      </w:pPr>
    </w:p>
    <w:p w:rsidR="00281450" w:rsidRPr="00231A12" w:rsidRDefault="00281450" w:rsidP="00BA4684">
      <w:pPr>
        <w:rPr>
          <w:lang w:val="en-GB"/>
        </w:rPr>
      </w:pPr>
      <w:r>
        <w:rPr>
          <w:lang w:val="en-GB"/>
        </w:rPr>
        <w:t xml:space="preserve">Though the sector has been focusing on vulnerable groups (poor, women, children), and some concrete results in this area have been reached, it is not clear what the overall impact of these efforts has been, because data divided by gender, social background, age, etc is lacking. </w:t>
      </w:r>
    </w:p>
    <w:p w:rsidR="00281450" w:rsidRDefault="00281450" w:rsidP="00126B41">
      <w:pPr>
        <w:rPr>
          <w:lang w:val="en-GB"/>
        </w:rPr>
      </w:pPr>
      <w:r w:rsidRPr="00231A12">
        <w:rPr>
          <w:lang w:val="en-GB"/>
        </w:rPr>
        <w:t>The sector could benefit from a more results based approach as has been introduced in the education sector though the Joint Assessment Framework</w:t>
      </w:r>
      <w:r>
        <w:rPr>
          <w:lang w:val="en-GB"/>
        </w:rPr>
        <w:t xml:space="preserve">. </w:t>
      </w:r>
      <w:r w:rsidRPr="00231A12">
        <w:rPr>
          <w:lang w:val="en-GB"/>
        </w:rPr>
        <w:t xml:space="preserve">As chair of JLOS, EKN will work towards this goal in 2011. </w:t>
      </w:r>
    </w:p>
    <w:p w:rsidR="00281450" w:rsidRDefault="00281450" w:rsidP="00126B41">
      <w:pPr>
        <w:rPr>
          <w:lang w:val="en-GB"/>
        </w:rPr>
      </w:pPr>
    </w:p>
    <w:p w:rsidR="00281450" w:rsidRPr="00231A12" w:rsidRDefault="00281450" w:rsidP="00126B41">
      <w:pPr>
        <w:rPr>
          <w:lang w:val="en-GB"/>
        </w:rPr>
      </w:pPr>
    </w:p>
    <w:p w:rsidR="00281450" w:rsidRPr="00231A12" w:rsidRDefault="00281450" w:rsidP="004B78CD">
      <w:pPr>
        <w:rPr>
          <w:b/>
          <w:bCs/>
          <w:lang w:val="en-GB"/>
        </w:rPr>
      </w:pPr>
    </w:p>
    <w:p w:rsidR="00281450" w:rsidRPr="00231A12" w:rsidRDefault="00281450" w:rsidP="008B03FA">
      <w:pPr>
        <w:outlineLvl w:val="0"/>
        <w:rPr>
          <w:b/>
          <w:bCs/>
          <w:lang w:val="en-GB"/>
        </w:rPr>
      </w:pPr>
      <w:r w:rsidRPr="00231A12">
        <w:rPr>
          <w:b/>
          <w:bCs/>
          <w:lang w:val="en-GB"/>
        </w:rPr>
        <w:t xml:space="preserve">3. RESOURCES SPENT (ODA and FTEs) </w:t>
      </w:r>
    </w:p>
    <w:p w:rsidR="00281450" w:rsidRPr="00231A12" w:rsidRDefault="00281450" w:rsidP="00C96A7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281450" w:rsidRPr="00231A12" w:rsidTr="00815640">
        <w:tc>
          <w:tcPr>
            <w:tcW w:w="4606" w:type="dxa"/>
          </w:tcPr>
          <w:p w:rsidR="00281450" w:rsidRPr="00231A12" w:rsidRDefault="00281450" w:rsidP="00C96A76">
            <w:pPr>
              <w:rPr>
                <w:lang w:val="en-GB"/>
              </w:rPr>
            </w:pPr>
            <w:r w:rsidRPr="00231A12">
              <w:rPr>
                <w:lang w:val="en-GB"/>
              </w:rPr>
              <w:t>Dutch ODA disbursed during 2009-2010 as contribution to this strategic goal (approximately)</w:t>
            </w:r>
          </w:p>
        </w:tc>
        <w:tc>
          <w:tcPr>
            <w:tcW w:w="4606" w:type="dxa"/>
          </w:tcPr>
          <w:p w:rsidR="00281450" w:rsidRPr="00231A12" w:rsidRDefault="00281450" w:rsidP="00126B41">
            <w:pPr>
              <w:pStyle w:val="ListParagraph"/>
              <w:ind w:left="0"/>
              <w:rPr>
                <w:lang w:val="en-GB"/>
              </w:rPr>
            </w:pPr>
            <w:r w:rsidRPr="00231A12">
              <w:rPr>
                <w:lang w:val="en-GB"/>
              </w:rPr>
              <w:t xml:space="preserve">€ 14.2 mln </w:t>
            </w:r>
          </w:p>
        </w:tc>
      </w:tr>
      <w:tr w:rsidR="00281450" w:rsidRPr="00231A12" w:rsidTr="00815640">
        <w:tc>
          <w:tcPr>
            <w:tcW w:w="4606" w:type="dxa"/>
            <w:tcBorders>
              <w:bottom w:val="dashed" w:sz="4" w:space="0" w:color="auto"/>
            </w:tcBorders>
          </w:tcPr>
          <w:p w:rsidR="00281450" w:rsidRPr="00231A12" w:rsidRDefault="00281450" w:rsidP="00512D21">
            <w:pPr>
              <w:rPr>
                <w:lang w:val="en-GB"/>
              </w:rPr>
            </w:pPr>
            <w:r w:rsidRPr="00231A12">
              <w:rPr>
                <w:lang w:val="en-GB"/>
              </w:rPr>
              <w:t>Average amount of Embassy FTEs allocated to this goal during 2009-2010 (for delegated aid)</w:t>
            </w:r>
          </w:p>
          <w:p w:rsidR="00281450" w:rsidRPr="00231A12" w:rsidRDefault="00281450" w:rsidP="00B10002">
            <w:pPr>
              <w:rPr>
                <w:lang w:val="en-GB"/>
              </w:rPr>
            </w:pPr>
          </w:p>
        </w:tc>
        <w:tc>
          <w:tcPr>
            <w:tcW w:w="4606" w:type="dxa"/>
            <w:tcBorders>
              <w:bottom w:val="dashed" w:sz="4" w:space="0" w:color="auto"/>
            </w:tcBorders>
          </w:tcPr>
          <w:p w:rsidR="00281450" w:rsidRPr="00231A12" w:rsidRDefault="00281450" w:rsidP="00C96A76">
            <w:pPr>
              <w:rPr>
                <w:lang w:val="en-GB"/>
              </w:rPr>
            </w:pPr>
          </w:p>
          <w:p w:rsidR="00281450" w:rsidRPr="00231A12" w:rsidRDefault="00281450" w:rsidP="00C96A76">
            <w:pPr>
              <w:rPr>
                <w:lang w:val="en-GB"/>
              </w:rPr>
            </w:pPr>
            <w:r w:rsidRPr="00231A12">
              <w:rPr>
                <w:lang w:val="en-GB"/>
              </w:rPr>
              <w:t>1,5 FTE</w:t>
            </w:r>
          </w:p>
        </w:tc>
      </w:tr>
      <w:tr w:rsidR="00281450" w:rsidRPr="00231A12" w:rsidTr="00815640">
        <w:tc>
          <w:tcPr>
            <w:tcW w:w="4606" w:type="dxa"/>
            <w:tcBorders>
              <w:top w:val="dashed" w:sz="4" w:space="0" w:color="auto"/>
              <w:bottom w:val="dashed" w:sz="4" w:space="0" w:color="auto"/>
            </w:tcBorders>
          </w:tcPr>
          <w:p w:rsidR="00281450" w:rsidRPr="00231A12" w:rsidRDefault="00281450" w:rsidP="00C96A76">
            <w:pPr>
              <w:rPr>
                <w:lang w:val="en-GB"/>
              </w:rPr>
            </w:pPr>
            <w:r w:rsidRPr="00231A12">
              <w:rPr>
                <w:lang w:val="en-GB"/>
              </w:rPr>
              <w:t>Amount of Thematic Department FTEs allocated to this goal/ programme during 2009-2010 (for non-delegated aid</w:t>
            </w:r>
          </w:p>
        </w:tc>
        <w:tc>
          <w:tcPr>
            <w:tcW w:w="4606" w:type="dxa"/>
            <w:tcBorders>
              <w:top w:val="dashed" w:sz="4" w:space="0" w:color="auto"/>
              <w:bottom w:val="dashed" w:sz="4" w:space="0" w:color="auto"/>
            </w:tcBorders>
          </w:tcPr>
          <w:p w:rsidR="00281450" w:rsidRPr="00231A12" w:rsidRDefault="00281450" w:rsidP="00C96A76">
            <w:pPr>
              <w:rPr>
                <w:lang w:val="en-GB"/>
              </w:rPr>
            </w:pPr>
            <w:r w:rsidRPr="00231A12">
              <w:rPr>
                <w:lang w:val="en-GB"/>
              </w:rPr>
              <w:t>Unknown</w:t>
            </w:r>
          </w:p>
        </w:tc>
      </w:tr>
      <w:tr w:rsidR="00281450" w:rsidRPr="00231A12" w:rsidTr="00815640">
        <w:tc>
          <w:tcPr>
            <w:tcW w:w="4606" w:type="dxa"/>
            <w:tcBorders>
              <w:top w:val="dashed" w:sz="4" w:space="0" w:color="auto"/>
            </w:tcBorders>
          </w:tcPr>
          <w:p w:rsidR="00281450" w:rsidRPr="00231A12" w:rsidRDefault="00281450" w:rsidP="00C96A76">
            <w:pPr>
              <w:rPr>
                <w:lang w:val="en-GB"/>
              </w:rPr>
            </w:pPr>
            <w:r w:rsidRPr="00231A12">
              <w:rPr>
                <w:lang w:val="en-GB"/>
              </w:rPr>
              <w:t>“Piramide numbers” of relevant activities</w:t>
            </w:r>
          </w:p>
          <w:p w:rsidR="00281450" w:rsidRPr="00231A12" w:rsidRDefault="00281450" w:rsidP="00C96A76">
            <w:pPr>
              <w:rPr>
                <w:lang w:val="en-GB"/>
              </w:rPr>
            </w:pPr>
          </w:p>
        </w:tc>
        <w:tc>
          <w:tcPr>
            <w:tcW w:w="4606" w:type="dxa"/>
            <w:tcBorders>
              <w:top w:val="dashed" w:sz="4" w:space="0" w:color="auto"/>
            </w:tcBorders>
          </w:tcPr>
          <w:p w:rsidR="00281450" w:rsidRPr="00231A12" w:rsidRDefault="00281450" w:rsidP="00C96A76">
            <w:pPr>
              <w:rPr>
                <w:lang w:val="en-GB"/>
              </w:rPr>
            </w:pPr>
            <w:r w:rsidRPr="00231A12">
              <w:rPr>
                <w:lang w:val="en-GB"/>
              </w:rPr>
              <w:t xml:space="preserve">19556, 16652, 21903, 21908, 16971, 22077, 18492, 18066, 17955, 17001, 17955, 16906, 15785, 15050 </w:t>
            </w:r>
          </w:p>
        </w:tc>
      </w:tr>
    </w:tbl>
    <w:p w:rsidR="00281450" w:rsidRPr="00231A12" w:rsidRDefault="00281450" w:rsidP="00C96A76">
      <w:pPr>
        <w:rPr>
          <w:lang w:val="en-GB"/>
        </w:rPr>
      </w:pPr>
    </w:p>
    <w:p w:rsidR="00281450" w:rsidRPr="00231A12" w:rsidRDefault="00281450" w:rsidP="00C96A76">
      <w:pPr>
        <w:rPr>
          <w:b/>
          <w:bCs/>
          <w:lang w:val="en-GB"/>
        </w:rPr>
      </w:pPr>
    </w:p>
    <w:p w:rsidR="00281450" w:rsidRPr="00231A12" w:rsidRDefault="00281450" w:rsidP="008B03FA">
      <w:pPr>
        <w:outlineLvl w:val="0"/>
        <w:rPr>
          <w:b/>
          <w:bCs/>
          <w:lang w:val="en-GB"/>
        </w:rPr>
      </w:pPr>
      <w:r w:rsidRPr="00231A12">
        <w:rPr>
          <w:b/>
          <w:bCs/>
          <w:lang w:val="en-GB"/>
        </w:rPr>
        <w:t>4. OVERALL TRAFFIC LIGHT SCORE</w:t>
      </w:r>
    </w:p>
    <w:p w:rsidR="00281450" w:rsidRPr="00231A12" w:rsidRDefault="00281450" w:rsidP="008A62F1">
      <w:pPr>
        <w:rPr>
          <w:lang w:val="en-GB"/>
        </w:rPr>
      </w:pPr>
      <w:r w:rsidRPr="00231A12">
        <w:rPr>
          <w:lang w:val="en-GB"/>
        </w:rPr>
        <w:t>The overall achievement of results is:</w:t>
      </w:r>
    </w:p>
    <w:p w:rsidR="00281450" w:rsidRPr="00231A12" w:rsidRDefault="00281450" w:rsidP="000F4147">
      <w:pPr>
        <w:ind w:left="3540"/>
        <w:rPr>
          <w:lang w:val="en-GB"/>
        </w:rPr>
      </w:pPr>
      <w:r w:rsidRPr="00231A12">
        <w:rPr>
          <w:lang w:val="en-GB"/>
        </w:rPr>
        <w:t xml:space="preserve">(Please tick </w:t>
      </w:r>
      <w:r w:rsidRPr="00231A12">
        <w:rPr>
          <w:b/>
          <w:bCs/>
          <w:lang w:val="en-GB"/>
        </w:rPr>
        <w:t>√</w:t>
      </w:r>
      <w:r w:rsidRPr="00231A12">
        <w:rPr>
          <w:lang w:val="en-GB"/>
        </w:rPr>
        <w:t>)</w:t>
      </w:r>
    </w:p>
    <w:tbl>
      <w:tblPr>
        <w:tblW w:w="5308" w:type="dxa"/>
        <w:tblInd w:w="55" w:type="dxa"/>
        <w:tblCellMar>
          <w:left w:w="70" w:type="dxa"/>
          <w:right w:w="70" w:type="dxa"/>
        </w:tblCellMar>
        <w:tblLook w:val="0000"/>
      </w:tblPr>
      <w:tblGrid>
        <w:gridCol w:w="960"/>
        <w:gridCol w:w="2512"/>
        <w:gridCol w:w="419"/>
        <w:gridCol w:w="1417"/>
      </w:tblGrid>
      <w:tr w:rsidR="00281450" w:rsidRPr="00231A12" w:rsidTr="00653C1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281450" w:rsidRPr="00231A12" w:rsidRDefault="00281450" w:rsidP="00710D77">
            <w:pPr>
              <w:rPr>
                <w:lang w:val="en-GB"/>
              </w:rPr>
            </w:pPr>
            <w:r w:rsidRPr="00231A12">
              <w:rPr>
                <w:lang w:val="en-GB"/>
              </w:rPr>
              <w:t> </w:t>
            </w:r>
          </w:p>
        </w:tc>
        <w:tc>
          <w:tcPr>
            <w:tcW w:w="2512" w:type="dxa"/>
            <w:tcBorders>
              <w:top w:val="single" w:sz="4" w:space="0" w:color="auto"/>
              <w:left w:val="nil"/>
              <w:bottom w:val="single" w:sz="4" w:space="0" w:color="auto"/>
              <w:right w:val="single" w:sz="4" w:space="0" w:color="auto"/>
            </w:tcBorders>
            <w:noWrap/>
            <w:vAlign w:val="bottom"/>
          </w:tcPr>
          <w:p w:rsidR="00281450" w:rsidRPr="00231A12" w:rsidRDefault="00281450" w:rsidP="00710D77">
            <w:r w:rsidRPr="00231A12">
              <w:rPr>
                <w:lang w:val="en-GB"/>
              </w:rPr>
              <w:t>Off-track</w:t>
            </w:r>
            <w:r w:rsidRPr="00231A12">
              <w:t> </w:t>
            </w:r>
          </w:p>
        </w:tc>
        <w:tc>
          <w:tcPr>
            <w:tcW w:w="419" w:type="dxa"/>
            <w:tcBorders>
              <w:top w:val="single" w:sz="4" w:space="0" w:color="auto"/>
              <w:left w:val="nil"/>
              <w:bottom w:val="single" w:sz="4" w:space="0" w:color="auto"/>
              <w:right w:val="single" w:sz="4" w:space="0" w:color="auto"/>
            </w:tcBorders>
            <w:noWrap/>
            <w:vAlign w:val="bottom"/>
          </w:tcPr>
          <w:p w:rsidR="00281450" w:rsidRPr="00231A12" w:rsidRDefault="00281450" w:rsidP="00710D77">
            <w:pPr>
              <w:rPr>
                <w:lang w:val="en-GB"/>
              </w:rPr>
            </w:pPr>
            <w:r w:rsidRPr="00231A12">
              <w:rPr>
                <w:lang w:val="en-GB"/>
              </w:rPr>
              <w:t> 1</w:t>
            </w:r>
          </w:p>
        </w:tc>
        <w:tc>
          <w:tcPr>
            <w:tcW w:w="1417" w:type="dxa"/>
            <w:tcBorders>
              <w:top w:val="single" w:sz="4" w:space="0" w:color="auto"/>
              <w:left w:val="nil"/>
              <w:bottom w:val="single" w:sz="4" w:space="0" w:color="auto"/>
              <w:right w:val="single" w:sz="4" w:space="0" w:color="auto"/>
            </w:tcBorders>
          </w:tcPr>
          <w:p w:rsidR="00281450" w:rsidRPr="00231A12" w:rsidRDefault="00281450" w:rsidP="00710D77"/>
        </w:tc>
      </w:tr>
      <w:tr w:rsidR="00281450" w:rsidRPr="00231A12" w:rsidTr="00653C1A">
        <w:trPr>
          <w:trHeight w:val="255"/>
        </w:trPr>
        <w:tc>
          <w:tcPr>
            <w:tcW w:w="960" w:type="dxa"/>
            <w:tcBorders>
              <w:top w:val="nil"/>
              <w:left w:val="single" w:sz="4" w:space="0" w:color="auto"/>
              <w:bottom w:val="single" w:sz="4" w:space="0" w:color="auto"/>
              <w:right w:val="single" w:sz="4" w:space="0" w:color="auto"/>
            </w:tcBorders>
            <w:shd w:val="clear" w:color="auto" w:fill="FFCC00"/>
            <w:noWrap/>
            <w:vAlign w:val="bottom"/>
          </w:tcPr>
          <w:p w:rsidR="00281450" w:rsidRPr="00231A12" w:rsidRDefault="00281450" w:rsidP="00710D77">
            <w:r w:rsidRPr="00231A12">
              <w:t> </w:t>
            </w:r>
          </w:p>
        </w:tc>
        <w:tc>
          <w:tcPr>
            <w:tcW w:w="2512" w:type="dxa"/>
            <w:tcBorders>
              <w:top w:val="nil"/>
              <w:left w:val="nil"/>
              <w:bottom w:val="single" w:sz="4" w:space="0" w:color="auto"/>
              <w:right w:val="single" w:sz="4" w:space="0" w:color="auto"/>
            </w:tcBorders>
            <w:noWrap/>
            <w:vAlign w:val="bottom"/>
          </w:tcPr>
          <w:p w:rsidR="00281450" w:rsidRPr="00231A12" w:rsidRDefault="00281450" w:rsidP="00710D77">
            <w:pPr>
              <w:rPr>
                <w:lang w:val="en-GB"/>
              </w:rPr>
            </w:pPr>
            <w:r w:rsidRPr="00231A12">
              <w:rPr>
                <w:lang w:val="en-GB"/>
              </w:rPr>
              <w:t> In danger to be off track</w:t>
            </w:r>
          </w:p>
        </w:tc>
        <w:tc>
          <w:tcPr>
            <w:tcW w:w="419" w:type="dxa"/>
            <w:tcBorders>
              <w:top w:val="nil"/>
              <w:left w:val="nil"/>
              <w:bottom w:val="single" w:sz="4" w:space="0" w:color="auto"/>
              <w:right w:val="single" w:sz="4" w:space="0" w:color="auto"/>
            </w:tcBorders>
            <w:noWrap/>
            <w:vAlign w:val="bottom"/>
          </w:tcPr>
          <w:p w:rsidR="00281450" w:rsidRPr="00231A12" w:rsidRDefault="00281450" w:rsidP="00710D77">
            <w:pPr>
              <w:rPr>
                <w:lang w:val="en-GB"/>
              </w:rPr>
            </w:pPr>
            <w:r w:rsidRPr="00231A12">
              <w:rPr>
                <w:lang w:val="en-GB"/>
              </w:rPr>
              <w:t> 2</w:t>
            </w:r>
          </w:p>
        </w:tc>
        <w:tc>
          <w:tcPr>
            <w:tcW w:w="1417" w:type="dxa"/>
            <w:tcBorders>
              <w:top w:val="nil"/>
              <w:left w:val="nil"/>
              <w:bottom w:val="single" w:sz="4" w:space="0" w:color="auto"/>
              <w:right w:val="single" w:sz="4" w:space="0" w:color="auto"/>
            </w:tcBorders>
          </w:tcPr>
          <w:p w:rsidR="00281450" w:rsidRPr="00231A12" w:rsidRDefault="00281450" w:rsidP="00710D77">
            <w:pPr>
              <w:rPr>
                <w:lang w:val="en-GB"/>
              </w:rPr>
            </w:pPr>
          </w:p>
        </w:tc>
      </w:tr>
      <w:tr w:rsidR="00281450" w:rsidRPr="00231A12" w:rsidTr="00653C1A">
        <w:trPr>
          <w:trHeight w:val="255"/>
        </w:trPr>
        <w:tc>
          <w:tcPr>
            <w:tcW w:w="960" w:type="dxa"/>
            <w:tcBorders>
              <w:top w:val="nil"/>
              <w:left w:val="single" w:sz="4" w:space="0" w:color="auto"/>
              <w:bottom w:val="single" w:sz="4" w:space="0" w:color="auto"/>
              <w:right w:val="single" w:sz="4" w:space="0" w:color="auto"/>
            </w:tcBorders>
            <w:shd w:val="clear" w:color="auto" w:fill="99CC00"/>
            <w:noWrap/>
            <w:vAlign w:val="bottom"/>
          </w:tcPr>
          <w:p w:rsidR="00281450" w:rsidRPr="00231A12" w:rsidRDefault="00281450" w:rsidP="00710D77">
            <w:pPr>
              <w:rPr>
                <w:lang w:val="en-GB"/>
              </w:rPr>
            </w:pPr>
            <w:r w:rsidRPr="00231A12">
              <w:rPr>
                <w:lang w:val="en-GB"/>
              </w:rPr>
              <w:t> </w:t>
            </w:r>
          </w:p>
        </w:tc>
        <w:tc>
          <w:tcPr>
            <w:tcW w:w="2512" w:type="dxa"/>
            <w:tcBorders>
              <w:top w:val="nil"/>
              <w:left w:val="nil"/>
              <w:bottom w:val="single" w:sz="4" w:space="0" w:color="auto"/>
              <w:right w:val="single" w:sz="4" w:space="0" w:color="auto"/>
            </w:tcBorders>
            <w:noWrap/>
            <w:vAlign w:val="bottom"/>
          </w:tcPr>
          <w:p w:rsidR="00281450" w:rsidRPr="00231A12" w:rsidRDefault="00281450" w:rsidP="00710D77">
            <w:r w:rsidRPr="00231A12">
              <w:rPr>
                <w:lang w:val="en-GB"/>
              </w:rPr>
              <w:t> On track</w:t>
            </w:r>
          </w:p>
        </w:tc>
        <w:tc>
          <w:tcPr>
            <w:tcW w:w="419" w:type="dxa"/>
            <w:tcBorders>
              <w:top w:val="nil"/>
              <w:left w:val="nil"/>
              <w:bottom w:val="single" w:sz="4" w:space="0" w:color="auto"/>
              <w:right w:val="single" w:sz="4" w:space="0" w:color="auto"/>
            </w:tcBorders>
            <w:noWrap/>
            <w:vAlign w:val="bottom"/>
          </w:tcPr>
          <w:p w:rsidR="00281450" w:rsidRPr="00231A12" w:rsidRDefault="00281450" w:rsidP="00710D77">
            <w:pPr>
              <w:rPr>
                <w:lang w:val="en-GB"/>
              </w:rPr>
            </w:pPr>
            <w:r w:rsidRPr="00231A12">
              <w:rPr>
                <w:lang w:val="en-GB"/>
              </w:rPr>
              <w:t> 3</w:t>
            </w:r>
          </w:p>
        </w:tc>
        <w:tc>
          <w:tcPr>
            <w:tcW w:w="1417" w:type="dxa"/>
            <w:tcBorders>
              <w:top w:val="nil"/>
              <w:left w:val="nil"/>
              <w:bottom w:val="single" w:sz="4" w:space="0" w:color="auto"/>
              <w:right w:val="single" w:sz="4" w:space="0" w:color="auto"/>
            </w:tcBorders>
          </w:tcPr>
          <w:p w:rsidR="00281450" w:rsidRPr="00231A12" w:rsidRDefault="00281450" w:rsidP="00A13DAE">
            <w:r w:rsidRPr="00231A12">
              <w:t xml:space="preserve">  </w:t>
            </w:r>
            <w:r w:rsidRPr="00231A12">
              <w:rPr>
                <w:b/>
                <w:bCs/>
                <w:lang w:val="en-GB"/>
              </w:rPr>
              <w:t>√</w:t>
            </w:r>
            <w:r w:rsidRPr="00231A12">
              <w:t xml:space="preserve">     </w:t>
            </w:r>
          </w:p>
        </w:tc>
      </w:tr>
    </w:tbl>
    <w:p w:rsidR="00281450" w:rsidRDefault="00281450" w:rsidP="000F4147"/>
    <w:p w:rsidR="00281450" w:rsidRDefault="00281450" w:rsidP="000F4147"/>
    <w:p w:rsidR="00281450" w:rsidRDefault="00281450" w:rsidP="000F4147"/>
    <w:p w:rsidR="00281450" w:rsidRPr="00C27884" w:rsidRDefault="00281450" w:rsidP="000F41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71pt">
            <v:imagedata r:id="rId8" o:title=""/>
          </v:shape>
        </w:pict>
      </w:r>
      <w:r>
        <w:rPr>
          <w:rStyle w:val="CommentReference"/>
        </w:rPr>
        <w:commentReference w:id="0"/>
      </w:r>
      <w:r>
        <w:pict>
          <v:shape id="_x0000_i1026" type="#_x0000_t75" style="width:228.75pt;height:171pt">
            <v:imagedata r:id="rId10" o:title=""/>
          </v:shape>
        </w:pict>
      </w:r>
      <w:r>
        <w:pict>
          <v:shape id="_x0000_i1027" type="#_x0000_t75" style="width:215.25pt;height:143.25pt">
            <v:imagedata r:id="rId11" o:title=""/>
          </v:shape>
        </w:pict>
      </w:r>
      <w:r>
        <w:pict>
          <v:shape id="_x0000_i1028" type="#_x0000_t75" style="width:228.75pt;height:171pt">
            <v:imagedata r:id="rId12" o:title=""/>
          </v:shape>
        </w:pict>
      </w:r>
      <w:r>
        <w:pict>
          <v:shape id="_x0000_i1029" type="#_x0000_t75" style="width:228.75pt;height:171pt">
            <v:imagedata r:id="rId13" o:title=""/>
          </v:shape>
        </w:pict>
      </w:r>
      <w:r>
        <w:pict>
          <v:shape id="_x0000_i1030" type="#_x0000_t75" style="width:228.75pt;height:171pt">
            <v:imagedata r:id="rId14" o:title=""/>
          </v:shape>
        </w:pict>
      </w:r>
      <w:r>
        <w:pict>
          <v:shape id="_x0000_i1031" type="#_x0000_t75" style="width:228.75pt;height:171pt">
            <v:imagedata r:id="rId15" o:title=""/>
          </v:shape>
        </w:pict>
      </w:r>
      <w:r>
        <w:pict>
          <v:shape id="_x0000_i1032" type="#_x0000_t75" style="width:228.75pt;height:171pt">
            <v:imagedata r:id="rId16" o:title=""/>
          </v:shape>
        </w:pict>
      </w:r>
    </w:p>
    <w:p w:rsidR="00281450" w:rsidRPr="00231A12" w:rsidRDefault="00281450" w:rsidP="008A62F1">
      <w:pPr>
        <w:rPr>
          <w:lang w:val="en-GB"/>
        </w:rPr>
      </w:pPr>
    </w:p>
    <w:sectPr w:rsidR="00281450" w:rsidRPr="00231A12" w:rsidSect="005845EB">
      <w:footerReference w:type="even"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date="1981-12-21T06:52:00Z" w:initials="A">
    <w:p w:rsidR="00281450" w:rsidRDefault="00281450">
      <w:pPr>
        <w:pStyle w:val="CommentText"/>
      </w:pPr>
      <w:r>
        <w:rPr>
          <w:rStyle w:val="CommentReference"/>
        </w:rPr>
        <w:annotationRef/>
      </w:r>
      <w:r>
        <w:t>Judith, wat willekeurige foto’s. Kijk maar of je ze er in wilt laten staan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450" w:rsidRDefault="00281450">
      <w:r>
        <w:separator/>
      </w:r>
    </w:p>
  </w:endnote>
  <w:endnote w:type="continuationSeparator" w:id="1">
    <w:p w:rsidR="00281450" w:rsidRDefault="002814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450" w:rsidRDefault="00281450" w:rsidP="00075D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281450" w:rsidRDefault="00281450" w:rsidP="00BC07C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450" w:rsidRDefault="00281450" w:rsidP="00075D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81450" w:rsidRDefault="00281450" w:rsidP="00BC07C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450" w:rsidRDefault="00281450">
      <w:r>
        <w:separator/>
      </w:r>
    </w:p>
  </w:footnote>
  <w:footnote w:type="continuationSeparator" w:id="1">
    <w:p w:rsidR="00281450" w:rsidRDefault="00281450">
      <w:r>
        <w:continuationSeparator/>
      </w:r>
    </w:p>
  </w:footnote>
  <w:footnote w:id="2">
    <w:p w:rsidR="00281450" w:rsidRDefault="00281450">
      <w:pPr>
        <w:pStyle w:val="FootnoteText"/>
      </w:pPr>
      <w:r>
        <w:rPr>
          <w:rStyle w:val="FootnoteReference"/>
        </w:rPr>
        <w:footnoteRef/>
      </w:r>
      <w:r>
        <w:t xml:space="preserve"> </w:t>
      </w:r>
      <w:r w:rsidRPr="00E17733">
        <w:t>http://www.jlos.go.ug/page.php?p=achieve</w:t>
      </w:r>
    </w:p>
  </w:footnote>
  <w:footnote w:id="3">
    <w:p w:rsidR="00281450" w:rsidRDefault="00281450">
      <w:pPr>
        <w:pStyle w:val="FootnoteText"/>
      </w:pPr>
      <w:r>
        <w:rPr>
          <w:rStyle w:val="FootnoteReference"/>
        </w:rPr>
        <w:footnoteRef/>
      </w:r>
      <w:r>
        <w:t xml:space="preserve"> </w:t>
      </w:r>
      <w:r w:rsidRPr="00C40BE5">
        <w:t>http://www.crestedjournal.com/news/36-in-the-news/447-besigye-treason-case-quashed-by-constitutional-court-</w:t>
      </w:r>
    </w:p>
  </w:footnote>
  <w:footnote w:id="4">
    <w:p w:rsidR="00281450" w:rsidRDefault="00281450">
      <w:pPr>
        <w:pStyle w:val="FootnoteText"/>
      </w:pPr>
      <w:r>
        <w:rPr>
          <w:rStyle w:val="FootnoteReference"/>
        </w:rPr>
        <w:footnoteRef/>
      </w:r>
      <w:r>
        <w:t xml:space="preserve"> </w:t>
      </w:r>
      <w:hyperlink r:id="rId1" w:history="1">
        <w:r w:rsidRPr="00797732">
          <w:rPr>
            <w:rStyle w:val="Hyperlink"/>
          </w:rPr>
          <w:t>http://www.bbc.co.uk/news/world-africa-11666789</w:t>
        </w:r>
      </w:hyperlink>
      <w:r>
        <w:t xml:space="preserve"> </w:t>
      </w:r>
    </w:p>
    <w:p w:rsidR="00281450" w:rsidRDefault="00281450">
      <w:pPr>
        <w:pStyle w:val="FootnoteText"/>
      </w:pPr>
      <w:r w:rsidRPr="001F5807">
        <w:t>http://nos.nl/artikel/195487-krant-uganda-mag-geen-homofotos-plaatsen.html</w:t>
      </w:r>
    </w:p>
  </w:footnote>
  <w:footnote w:id="5">
    <w:p w:rsidR="00281450" w:rsidRDefault="00281450">
      <w:pPr>
        <w:pStyle w:val="FootnoteText"/>
      </w:pPr>
      <w:r w:rsidRPr="001F5807">
        <w:rPr>
          <w:rStyle w:val="FootnoteReference"/>
        </w:rPr>
        <w:footnoteRef/>
      </w:r>
      <w:r w:rsidRPr="001F5807">
        <w:t xml:space="preserve"> http://www.uhrc.ug/</w:t>
      </w:r>
    </w:p>
  </w:footnote>
  <w:footnote w:id="6">
    <w:p w:rsidR="00281450" w:rsidRDefault="00281450">
      <w:pPr>
        <w:pStyle w:val="FootnoteText"/>
      </w:pPr>
      <w:r w:rsidRPr="001F5807">
        <w:rPr>
          <w:rStyle w:val="FootnoteReference"/>
        </w:rPr>
        <w:footnoteRef/>
      </w:r>
      <w:r w:rsidRPr="001F5807">
        <w:t xml:space="preserve"> http://www.jlos.go.ug/page.php?p=curnews</w:t>
      </w:r>
    </w:p>
  </w:footnote>
  <w:footnote w:id="7">
    <w:p w:rsidR="00281450" w:rsidRDefault="00281450">
      <w:pPr>
        <w:pStyle w:val="FootnoteText"/>
      </w:pPr>
      <w:r w:rsidRPr="001F5807">
        <w:rPr>
          <w:rStyle w:val="FootnoteReference"/>
        </w:rPr>
        <w:footnoteRef/>
      </w:r>
      <w:r w:rsidRPr="001F5807">
        <w:t xml:space="preserve"> </w:t>
      </w:r>
      <w:r w:rsidRPr="00DD2B3C">
        <w:t>http://www.un.org/special-rep/ohrlls/ldc/MTR/Uganda.pdf</w:t>
      </w:r>
    </w:p>
  </w:footnote>
  <w:footnote w:id="8">
    <w:p w:rsidR="00281450" w:rsidRDefault="00281450">
      <w:pPr>
        <w:pStyle w:val="FootnoteText"/>
      </w:pPr>
      <w:r>
        <w:rPr>
          <w:rStyle w:val="FootnoteReference"/>
        </w:rPr>
        <w:footnoteRef/>
      </w:r>
      <w:r>
        <w:t xml:space="preserve"> </w:t>
      </w:r>
      <w:r w:rsidRPr="00360ECE">
        <w:t>http://www.ugandaclusters.ug/prdp.htm</w:t>
      </w:r>
    </w:p>
  </w:footnote>
  <w:footnote w:id="9">
    <w:p w:rsidR="00281450" w:rsidRDefault="00281450" w:rsidP="00E17733">
      <w:pPr>
        <w:pStyle w:val="FootnoteText"/>
      </w:pPr>
      <w:r>
        <w:rPr>
          <w:rStyle w:val="FootnoteReference"/>
        </w:rPr>
        <w:footnoteRef/>
      </w:r>
      <w:r>
        <w:t xml:space="preserve"> </w:t>
      </w:r>
      <w:hyperlink r:id="rId2" w:history="1">
        <w:r w:rsidRPr="00797732">
          <w:rPr>
            <w:rStyle w:val="Hyperlink"/>
          </w:rPr>
          <w:t>http://www.hrw.org/en/news/2010/09/10/uganda-investigate-2009-kampala-riot-killings</w:t>
        </w:r>
      </w:hyperlink>
    </w:p>
  </w:footnote>
  <w:footnote w:id="10">
    <w:p w:rsidR="00281450" w:rsidRDefault="00281450">
      <w:pPr>
        <w:pStyle w:val="FootnoteText"/>
      </w:pPr>
      <w:r>
        <w:rPr>
          <w:rStyle w:val="FootnoteReference"/>
        </w:rPr>
        <w:footnoteRef/>
      </w:r>
      <w:r>
        <w:t xml:space="preserve"> </w:t>
      </w:r>
      <w:r w:rsidRPr="00A43F7D">
        <w:t>http://www.trust.org/trustlaw/country-profiles/good-governance.dot?id=89a4af8e-0495-4ac2-90e8-02125ca1834d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168"/>
    <w:multiLevelType w:val="hybridMultilevel"/>
    <w:tmpl w:val="7E22628C"/>
    <w:lvl w:ilvl="0" w:tplc="F7E6DFC4">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116E6379"/>
    <w:multiLevelType w:val="multilevel"/>
    <w:tmpl w:val="4FF6166A"/>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1E6B336B"/>
    <w:multiLevelType w:val="hybridMultilevel"/>
    <w:tmpl w:val="881E8ED0"/>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5BEF2AB6"/>
    <w:multiLevelType w:val="hybridMultilevel"/>
    <w:tmpl w:val="CBF8A174"/>
    <w:lvl w:ilvl="0" w:tplc="04130019">
      <w:start w:val="1"/>
      <w:numFmt w:val="lowerLetter"/>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4">
    <w:nsid w:val="75CF6946"/>
    <w:multiLevelType w:val="hybridMultilevel"/>
    <w:tmpl w:val="9E0CDAF8"/>
    <w:lvl w:ilvl="0" w:tplc="29923CDE">
      <w:start w:val="4"/>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trackRevision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32BB"/>
    <w:rsid w:val="0000339A"/>
    <w:rsid w:val="00020814"/>
    <w:rsid w:val="00024FAC"/>
    <w:rsid w:val="00033942"/>
    <w:rsid w:val="00070B03"/>
    <w:rsid w:val="00071A89"/>
    <w:rsid w:val="00075DC6"/>
    <w:rsid w:val="00083CB1"/>
    <w:rsid w:val="00091EDD"/>
    <w:rsid w:val="000A20A6"/>
    <w:rsid w:val="000B312B"/>
    <w:rsid w:val="000C79DF"/>
    <w:rsid w:val="000D2D51"/>
    <w:rsid w:val="000D7198"/>
    <w:rsid w:val="000E499F"/>
    <w:rsid w:val="000F4147"/>
    <w:rsid w:val="000F6D45"/>
    <w:rsid w:val="00104165"/>
    <w:rsid w:val="0011222A"/>
    <w:rsid w:val="001239B9"/>
    <w:rsid w:val="00126B41"/>
    <w:rsid w:val="001313E7"/>
    <w:rsid w:val="00136E82"/>
    <w:rsid w:val="00143FCB"/>
    <w:rsid w:val="001510C4"/>
    <w:rsid w:val="00165175"/>
    <w:rsid w:val="001A0944"/>
    <w:rsid w:val="001A46A4"/>
    <w:rsid w:val="001B3DDB"/>
    <w:rsid w:val="001B5411"/>
    <w:rsid w:val="001D7251"/>
    <w:rsid w:val="001E29DB"/>
    <w:rsid w:val="001F4DC6"/>
    <w:rsid w:val="001F5807"/>
    <w:rsid w:val="00205052"/>
    <w:rsid w:val="002052E2"/>
    <w:rsid w:val="002127B1"/>
    <w:rsid w:val="0021622E"/>
    <w:rsid w:val="00231A12"/>
    <w:rsid w:val="002401D8"/>
    <w:rsid w:val="002408D9"/>
    <w:rsid w:val="00281450"/>
    <w:rsid w:val="002A5D01"/>
    <w:rsid w:val="002A7C40"/>
    <w:rsid w:val="002A7D7C"/>
    <w:rsid w:val="002C12C0"/>
    <w:rsid w:val="002E1481"/>
    <w:rsid w:val="002E3B1D"/>
    <w:rsid w:val="002F1D5D"/>
    <w:rsid w:val="003157FA"/>
    <w:rsid w:val="00336F57"/>
    <w:rsid w:val="003470F8"/>
    <w:rsid w:val="003506EB"/>
    <w:rsid w:val="00352FB4"/>
    <w:rsid w:val="00354EBF"/>
    <w:rsid w:val="00360ECE"/>
    <w:rsid w:val="003659D3"/>
    <w:rsid w:val="00370FFF"/>
    <w:rsid w:val="0039390F"/>
    <w:rsid w:val="003964C1"/>
    <w:rsid w:val="003A3EBD"/>
    <w:rsid w:val="003C0CD0"/>
    <w:rsid w:val="003D4E63"/>
    <w:rsid w:val="003D5612"/>
    <w:rsid w:val="003E0CD1"/>
    <w:rsid w:val="003E1967"/>
    <w:rsid w:val="004076C7"/>
    <w:rsid w:val="004101BE"/>
    <w:rsid w:val="004143A8"/>
    <w:rsid w:val="00424DC0"/>
    <w:rsid w:val="00434926"/>
    <w:rsid w:val="00440AE3"/>
    <w:rsid w:val="004518B5"/>
    <w:rsid w:val="00461C58"/>
    <w:rsid w:val="0046374A"/>
    <w:rsid w:val="00491A9D"/>
    <w:rsid w:val="00492A8F"/>
    <w:rsid w:val="004B78CD"/>
    <w:rsid w:val="004C023A"/>
    <w:rsid w:val="00500BBE"/>
    <w:rsid w:val="00501AE8"/>
    <w:rsid w:val="00512D21"/>
    <w:rsid w:val="00540D1E"/>
    <w:rsid w:val="00553FE7"/>
    <w:rsid w:val="00555F2D"/>
    <w:rsid w:val="005845EB"/>
    <w:rsid w:val="005848D4"/>
    <w:rsid w:val="00584C66"/>
    <w:rsid w:val="00585465"/>
    <w:rsid w:val="0058754E"/>
    <w:rsid w:val="005933A4"/>
    <w:rsid w:val="005A2D93"/>
    <w:rsid w:val="005B5C20"/>
    <w:rsid w:val="005C15DB"/>
    <w:rsid w:val="005C3FCE"/>
    <w:rsid w:val="005E3AAE"/>
    <w:rsid w:val="0060469A"/>
    <w:rsid w:val="00621B21"/>
    <w:rsid w:val="0062410C"/>
    <w:rsid w:val="00645476"/>
    <w:rsid w:val="00653C1A"/>
    <w:rsid w:val="00660345"/>
    <w:rsid w:val="006978EF"/>
    <w:rsid w:val="006A282C"/>
    <w:rsid w:val="006A6807"/>
    <w:rsid w:val="006C1D96"/>
    <w:rsid w:val="006C7C6D"/>
    <w:rsid w:val="006D2BA9"/>
    <w:rsid w:val="006D58F3"/>
    <w:rsid w:val="006F2EC0"/>
    <w:rsid w:val="00710841"/>
    <w:rsid w:val="00710D77"/>
    <w:rsid w:val="007248E9"/>
    <w:rsid w:val="00725BED"/>
    <w:rsid w:val="007524BB"/>
    <w:rsid w:val="00752CB5"/>
    <w:rsid w:val="0076130C"/>
    <w:rsid w:val="007640AB"/>
    <w:rsid w:val="00775E37"/>
    <w:rsid w:val="007810B7"/>
    <w:rsid w:val="007935A1"/>
    <w:rsid w:val="00797732"/>
    <w:rsid w:val="007B2360"/>
    <w:rsid w:val="007B2809"/>
    <w:rsid w:val="007C4275"/>
    <w:rsid w:val="007D6B51"/>
    <w:rsid w:val="007F2817"/>
    <w:rsid w:val="007F677E"/>
    <w:rsid w:val="007F70B3"/>
    <w:rsid w:val="0080706A"/>
    <w:rsid w:val="00815562"/>
    <w:rsid w:val="00815640"/>
    <w:rsid w:val="008303E5"/>
    <w:rsid w:val="0083665B"/>
    <w:rsid w:val="008370E7"/>
    <w:rsid w:val="00841515"/>
    <w:rsid w:val="00845E1B"/>
    <w:rsid w:val="00880FB2"/>
    <w:rsid w:val="008A62F1"/>
    <w:rsid w:val="008B03FA"/>
    <w:rsid w:val="008C6103"/>
    <w:rsid w:val="008C685F"/>
    <w:rsid w:val="008D2864"/>
    <w:rsid w:val="008E1B39"/>
    <w:rsid w:val="008E1C93"/>
    <w:rsid w:val="008F6C98"/>
    <w:rsid w:val="009270A1"/>
    <w:rsid w:val="0093383E"/>
    <w:rsid w:val="00942B98"/>
    <w:rsid w:val="009459F4"/>
    <w:rsid w:val="00972157"/>
    <w:rsid w:val="00973E38"/>
    <w:rsid w:val="009741F6"/>
    <w:rsid w:val="00974949"/>
    <w:rsid w:val="00976503"/>
    <w:rsid w:val="00976757"/>
    <w:rsid w:val="00983E6A"/>
    <w:rsid w:val="009927E0"/>
    <w:rsid w:val="009A11F7"/>
    <w:rsid w:val="009A306D"/>
    <w:rsid w:val="009A3D16"/>
    <w:rsid w:val="009E158D"/>
    <w:rsid w:val="00A06718"/>
    <w:rsid w:val="00A13DAE"/>
    <w:rsid w:val="00A43F7D"/>
    <w:rsid w:val="00A519BB"/>
    <w:rsid w:val="00A52E46"/>
    <w:rsid w:val="00A738AF"/>
    <w:rsid w:val="00A73C27"/>
    <w:rsid w:val="00A90C08"/>
    <w:rsid w:val="00AA613A"/>
    <w:rsid w:val="00AA7B6A"/>
    <w:rsid w:val="00AC0F50"/>
    <w:rsid w:val="00AC2CA1"/>
    <w:rsid w:val="00AD09EC"/>
    <w:rsid w:val="00AE4BC2"/>
    <w:rsid w:val="00B05B50"/>
    <w:rsid w:val="00B10002"/>
    <w:rsid w:val="00B13E77"/>
    <w:rsid w:val="00B16D3F"/>
    <w:rsid w:val="00B261F7"/>
    <w:rsid w:val="00B304BA"/>
    <w:rsid w:val="00B319EE"/>
    <w:rsid w:val="00B45812"/>
    <w:rsid w:val="00B50157"/>
    <w:rsid w:val="00B72B9B"/>
    <w:rsid w:val="00B74874"/>
    <w:rsid w:val="00B87691"/>
    <w:rsid w:val="00B93697"/>
    <w:rsid w:val="00B944A3"/>
    <w:rsid w:val="00BA3CE0"/>
    <w:rsid w:val="00BA4684"/>
    <w:rsid w:val="00BC07C4"/>
    <w:rsid w:val="00BD0B17"/>
    <w:rsid w:val="00BD5186"/>
    <w:rsid w:val="00C13B3B"/>
    <w:rsid w:val="00C27884"/>
    <w:rsid w:val="00C37131"/>
    <w:rsid w:val="00C40BE5"/>
    <w:rsid w:val="00C45217"/>
    <w:rsid w:val="00C6287B"/>
    <w:rsid w:val="00C642E1"/>
    <w:rsid w:val="00C82E91"/>
    <w:rsid w:val="00C90943"/>
    <w:rsid w:val="00C9156B"/>
    <w:rsid w:val="00C9235C"/>
    <w:rsid w:val="00C93EDE"/>
    <w:rsid w:val="00C96A76"/>
    <w:rsid w:val="00CB7687"/>
    <w:rsid w:val="00CE000D"/>
    <w:rsid w:val="00CF1248"/>
    <w:rsid w:val="00D15087"/>
    <w:rsid w:val="00D70E5D"/>
    <w:rsid w:val="00D73EC3"/>
    <w:rsid w:val="00D75B84"/>
    <w:rsid w:val="00DB245C"/>
    <w:rsid w:val="00DB79F3"/>
    <w:rsid w:val="00DC2AD1"/>
    <w:rsid w:val="00DC4ED1"/>
    <w:rsid w:val="00DD18D6"/>
    <w:rsid w:val="00DD2B3C"/>
    <w:rsid w:val="00DD37C1"/>
    <w:rsid w:val="00DD5C33"/>
    <w:rsid w:val="00DE30F0"/>
    <w:rsid w:val="00DF0A97"/>
    <w:rsid w:val="00DF4BFF"/>
    <w:rsid w:val="00E0436F"/>
    <w:rsid w:val="00E17733"/>
    <w:rsid w:val="00E40615"/>
    <w:rsid w:val="00E459E5"/>
    <w:rsid w:val="00E5048B"/>
    <w:rsid w:val="00E62E6D"/>
    <w:rsid w:val="00E93B3E"/>
    <w:rsid w:val="00E97A99"/>
    <w:rsid w:val="00F13285"/>
    <w:rsid w:val="00F30639"/>
    <w:rsid w:val="00F40E39"/>
    <w:rsid w:val="00F632BB"/>
    <w:rsid w:val="00F65E1F"/>
    <w:rsid w:val="00F67737"/>
    <w:rsid w:val="00F72244"/>
    <w:rsid w:val="00FA0415"/>
    <w:rsid w:val="00FC5F56"/>
    <w:rsid w:val="00FC7176"/>
    <w:rsid w:val="00FD0FAB"/>
    <w:rsid w:val="00FE2DE3"/>
    <w:rsid w:val="00FE3FDB"/>
    <w:rsid w:val="00FF3E03"/>
    <w:rsid w:val="00FF77C8"/>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nl-NL"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5E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B78C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40615"/>
    <w:rPr>
      <w:rFonts w:cs="Times New Roman"/>
      <w:sz w:val="2"/>
    </w:rPr>
  </w:style>
  <w:style w:type="character" w:styleId="Hyperlink">
    <w:name w:val="Hyperlink"/>
    <w:basedOn w:val="DefaultParagraphFont"/>
    <w:uiPriority w:val="99"/>
    <w:rsid w:val="003964C1"/>
    <w:rPr>
      <w:rFonts w:cs="Times New Roman"/>
      <w:color w:val="0000FF"/>
      <w:u w:val="single"/>
    </w:rPr>
  </w:style>
  <w:style w:type="table" w:styleId="TableGrid">
    <w:name w:val="Table Grid"/>
    <w:basedOn w:val="TableNormal"/>
    <w:uiPriority w:val="99"/>
    <w:rsid w:val="002A7C4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C07C4"/>
    <w:pPr>
      <w:tabs>
        <w:tab w:val="center" w:pos="4536"/>
        <w:tab w:val="right" w:pos="9072"/>
      </w:tabs>
    </w:pPr>
  </w:style>
  <w:style w:type="character" w:customStyle="1" w:styleId="FooterChar">
    <w:name w:val="Footer Char"/>
    <w:basedOn w:val="DefaultParagraphFont"/>
    <w:link w:val="Footer"/>
    <w:uiPriority w:val="99"/>
    <w:semiHidden/>
    <w:locked/>
    <w:rsid w:val="00E40615"/>
    <w:rPr>
      <w:rFonts w:cs="Times New Roman"/>
      <w:sz w:val="24"/>
      <w:szCs w:val="24"/>
    </w:rPr>
  </w:style>
  <w:style w:type="character" w:styleId="PageNumber">
    <w:name w:val="page number"/>
    <w:basedOn w:val="DefaultParagraphFont"/>
    <w:uiPriority w:val="99"/>
    <w:rsid w:val="00BC07C4"/>
    <w:rPr>
      <w:rFonts w:cs="Times New Roman"/>
    </w:rPr>
  </w:style>
  <w:style w:type="paragraph" w:styleId="DocumentMap">
    <w:name w:val="Document Map"/>
    <w:basedOn w:val="Normal"/>
    <w:link w:val="DocumentMapChar"/>
    <w:uiPriority w:val="99"/>
    <w:semiHidden/>
    <w:rsid w:val="008B03F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E40615"/>
    <w:rPr>
      <w:rFonts w:cs="Times New Roman"/>
      <w:sz w:val="2"/>
    </w:rPr>
  </w:style>
  <w:style w:type="paragraph" w:styleId="ListParagraph">
    <w:name w:val="List Paragraph"/>
    <w:basedOn w:val="Normal"/>
    <w:uiPriority w:val="99"/>
    <w:qFormat/>
    <w:rsid w:val="007B2809"/>
    <w:pPr>
      <w:ind w:left="720"/>
      <w:contextualSpacing/>
    </w:pPr>
  </w:style>
  <w:style w:type="paragraph" w:styleId="Header">
    <w:name w:val="header"/>
    <w:basedOn w:val="Normal"/>
    <w:link w:val="HeaderChar"/>
    <w:uiPriority w:val="99"/>
    <w:rsid w:val="00C9156B"/>
    <w:pPr>
      <w:tabs>
        <w:tab w:val="center" w:pos="4536"/>
        <w:tab w:val="right" w:pos="9072"/>
      </w:tabs>
    </w:pPr>
  </w:style>
  <w:style w:type="character" w:customStyle="1" w:styleId="HeaderChar">
    <w:name w:val="Header Char"/>
    <w:basedOn w:val="DefaultParagraphFont"/>
    <w:link w:val="Header"/>
    <w:uiPriority w:val="99"/>
    <w:semiHidden/>
    <w:locked/>
    <w:rsid w:val="000B312B"/>
    <w:rPr>
      <w:rFonts w:cs="Times New Roman"/>
      <w:sz w:val="24"/>
      <w:szCs w:val="24"/>
    </w:rPr>
  </w:style>
  <w:style w:type="character" w:styleId="CommentReference">
    <w:name w:val="annotation reference"/>
    <w:basedOn w:val="DefaultParagraphFont"/>
    <w:uiPriority w:val="99"/>
    <w:semiHidden/>
    <w:rsid w:val="00C6287B"/>
    <w:rPr>
      <w:rFonts w:cs="Times New Roman"/>
      <w:sz w:val="16"/>
      <w:szCs w:val="16"/>
    </w:rPr>
  </w:style>
  <w:style w:type="paragraph" w:styleId="CommentText">
    <w:name w:val="annotation text"/>
    <w:basedOn w:val="Normal"/>
    <w:link w:val="CommentTextChar"/>
    <w:uiPriority w:val="99"/>
    <w:semiHidden/>
    <w:rsid w:val="00C6287B"/>
    <w:rPr>
      <w:sz w:val="20"/>
      <w:szCs w:val="20"/>
    </w:rPr>
  </w:style>
  <w:style w:type="character" w:customStyle="1" w:styleId="CommentTextChar">
    <w:name w:val="Comment Text Char"/>
    <w:basedOn w:val="DefaultParagraphFont"/>
    <w:link w:val="CommentText"/>
    <w:uiPriority w:val="99"/>
    <w:semiHidden/>
    <w:locked/>
    <w:rsid w:val="00841515"/>
    <w:rPr>
      <w:rFonts w:cs="Times New Roman"/>
      <w:sz w:val="20"/>
      <w:szCs w:val="20"/>
    </w:rPr>
  </w:style>
  <w:style w:type="paragraph" w:styleId="CommentSubject">
    <w:name w:val="annotation subject"/>
    <w:basedOn w:val="CommentText"/>
    <w:next w:val="CommentText"/>
    <w:link w:val="CommentSubjectChar"/>
    <w:uiPriority w:val="99"/>
    <w:semiHidden/>
    <w:rsid w:val="00C6287B"/>
    <w:rPr>
      <w:b/>
      <w:bCs/>
    </w:rPr>
  </w:style>
  <w:style w:type="character" w:customStyle="1" w:styleId="CommentSubjectChar">
    <w:name w:val="Comment Subject Char"/>
    <w:basedOn w:val="CommentTextChar"/>
    <w:link w:val="CommentSubject"/>
    <w:uiPriority w:val="99"/>
    <w:semiHidden/>
    <w:locked/>
    <w:rsid w:val="00841515"/>
    <w:rPr>
      <w:b/>
      <w:bCs/>
    </w:rPr>
  </w:style>
  <w:style w:type="paragraph" w:styleId="FootnoteText">
    <w:name w:val="footnote text"/>
    <w:basedOn w:val="Normal"/>
    <w:link w:val="FootnoteTextChar"/>
    <w:uiPriority w:val="99"/>
    <w:semiHidden/>
    <w:rsid w:val="007248E9"/>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styleId="FootnoteReference">
    <w:name w:val="footnote reference"/>
    <w:basedOn w:val="DefaultParagraphFont"/>
    <w:uiPriority w:val="99"/>
    <w:semiHidden/>
    <w:rsid w:val="007248E9"/>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303383926">
      <w:marLeft w:val="0"/>
      <w:marRight w:val="0"/>
      <w:marTop w:val="0"/>
      <w:marBottom w:val="0"/>
      <w:divBdr>
        <w:top w:val="none" w:sz="0" w:space="0" w:color="auto"/>
        <w:left w:val="none" w:sz="0" w:space="0" w:color="auto"/>
        <w:bottom w:val="none" w:sz="0" w:space="0" w:color="auto"/>
        <w:right w:val="none" w:sz="0" w:space="0" w:color="auto"/>
      </w:divBdr>
    </w:div>
    <w:div w:id="1303383942">
      <w:marLeft w:val="0"/>
      <w:marRight w:val="0"/>
      <w:marTop w:val="0"/>
      <w:marBottom w:val="0"/>
      <w:divBdr>
        <w:top w:val="none" w:sz="0" w:space="0" w:color="auto"/>
        <w:left w:val="none" w:sz="0" w:space="0" w:color="auto"/>
        <w:bottom w:val="none" w:sz="0" w:space="0" w:color="auto"/>
        <w:right w:val="none" w:sz="0" w:space="0" w:color="auto"/>
      </w:divBdr>
    </w:div>
    <w:div w:id="1303383949">
      <w:marLeft w:val="0"/>
      <w:marRight w:val="0"/>
      <w:marTop w:val="0"/>
      <w:marBottom w:val="0"/>
      <w:divBdr>
        <w:top w:val="none" w:sz="0" w:space="0" w:color="auto"/>
        <w:left w:val="none" w:sz="0" w:space="0" w:color="auto"/>
        <w:bottom w:val="none" w:sz="0" w:space="0" w:color="auto"/>
        <w:right w:val="none" w:sz="0" w:space="0" w:color="auto"/>
      </w:divBdr>
    </w:div>
    <w:div w:id="1303383958">
      <w:marLeft w:val="0"/>
      <w:marRight w:val="0"/>
      <w:marTop w:val="0"/>
      <w:marBottom w:val="0"/>
      <w:divBdr>
        <w:top w:val="none" w:sz="0" w:space="0" w:color="auto"/>
        <w:left w:val="none" w:sz="0" w:space="0" w:color="auto"/>
        <w:bottom w:val="none" w:sz="0" w:space="0" w:color="auto"/>
        <w:right w:val="none" w:sz="0" w:space="0" w:color="auto"/>
      </w:divBdr>
      <w:divsChild>
        <w:div w:id="1303383937">
          <w:marLeft w:val="0"/>
          <w:marRight w:val="0"/>
          <w:marTop w:val="0"/>
          <w:marBottom w:val="0"/>
          <w:divBdr>
            <w:top w:val="none" w:sz="0" w:space="0" w:color="auto"/>
            <w:left w:val="none" w:sz="0" w:space="0" w:color="auto"/>
            <w:bottom w:val="none" w:sz="0" w:space="0" w:color="auto"/>
            <w:right w:val="none" w:sz="0" w:space="0" w:color="auto"/>
          </w:divBdr>
          <w:divsChild>
            <w:div w:id="1303383920">
              <w:marLeft w:val="0"/>
              <w:marRight w:val="0"/>
              <w:marTop w:val="0"/>
              <w:marBottom w:val="0"/>
              <w:divBdr>
                <w:top w:val="none" w:sz="0" w:space="0" w:color="auto"/>
                <w:left w:val="none" w:sz="0" w:space="0" w:color="auto"/>
                <w:bottom w:val="none" w:sz="0" w:space="0" w:color="auto"/>
                <w:right w:val="none" w:sz="0" w:space="0" w:color="auto"/>
              </w:divBdr>
            </w:div>
            <w:div w:id="1303383921">
              <w:marLeft w:val="0"/>
              <w:marRight w:val="0"/>
              <w:marTop w:val="0"/>
              <w:marBottom w:val="0"/>
              <w:divBdr>
                <w:top w:val="none" w:sz="0" w:space="0" w:color="auto"/>
                <w:left w:val="none" w:sz="0" w:space="0" w:color="auto"/>
                <w:bottom w:val="none" w:sz="0" w:space="0" w:color="auto"/>
                <w:right w:val="none" w:sz="0" w:space="0" w:color="auto"/>
              </w:divBdr>
            </w:div>
            <w:div w:id="1303383922">
              <w:marLeft w:val="0"/>
              <w:marRight w:val="0"/>
              <w:marTop w:val="0"/>
              <w:marBottom w:val="0"/>
              <w:divBdr>
                <w:top w:val="none" w:sz="0" w:space="0" w:color="auto"/>
                <w:left w:val="none" w:sz="0" w:space="0" w:color="auto"/>
                <w:bottom w:val="none" w:sz="0" w:space="0" w:color="auto"/>
                <w:right w:val="none" w:sz="0" w:space="0" w:color="auto"/>
              </w:divBdr>
            </w:div>
            <w:div w:id="1303383923">
              <w:marLeft w:val="0"/>
              <w:marRight w:val="0"/>
              <w:marTop w:val="0"/>
              <w:marBottom w:val="0"/>
              <w:divBdr>
                <w:top w:val="none" w:sz="0" w:space="0" w:color="auto"/>
                <w:left w:val="none" w:sz="0" w:space="0" w:color="auto"/>
                <w:bottom w:val="none" w:sz="0" w:space="0" w:color="auto"/>
                <w:right w:val="none" w:sz="0" w:space="0" w:color="auto"/>
              </w:divBdr>
            </w:div>
            <w:div w:id="1303383924">
              <w:marLeft w:val="0"/>
              <w:marRight w:val="0"/>
              <w:marTop w:val="0"/>
              <w:marBottom w:val="0"/>
              <w:divBdr>
                <w:top w:val="none" w:sz="0" w:space="0" w:color="auto"/>
                <w:left w:val="none" w:sz="0" w:space="0" w:color="auto"/>
                <w:bottom w:val="none" w:sz="0" w:space="0" w:color="auto"/>
                <w:right w:val="none" w:sz="0" w:space="0" w:color="auto"/>
              </w:divBdr>
            </w:div>
            <w:div w:id="1303383925">
              <w:marLeft w:val="0"/>
              <w:marRight w:val="0"/>
              <w:marTop w:val="0"/>
              <w:marBottom w:val="0"/>
              <w:divBdr>
                <w:top w:val="none" w:sz="0" w:space="0" w:color="auto"/>
                <w:left w:val="none" w:sz="0" w:space="0" w:color="auto"/>
                <w:bottom w:val="none" w:sz="0" w:space="0" w:color="auto"/>
                <w:right w:val="none" w:sz="0" w:space="0" w:color="auto"/>
              </w:divBdr>
            </w:div>
            <w:div w:id="1303383927">
              <w:marLeft w:val="0"/>
              <w:marRight w:val="0"/>
              <w:marTop w:val="0"/>
              <w:marBottom w:val="0"/>
              <w:divBdr>
                <w:top w:val="none" w:sz="0" w:space="0" w:color="auto"/>
                <w:left w:val="none" w:sz="0" w:space="0" w:color="auto"/>
                <w:bottom w:val="none" w:sz="0" w:space="0" w:color="auto"/>
                <w:right w:val="none" w:sz="0" w:space="0" w:color="auto"/>
              </w:divBdr>
            </w:div>
            <w:div w:id="1303383928">
              <w:marLeft w:val="0"/>
              <w:marRight w:val="0"/>
              <w:marTop w:val="0"/>
              <w:marBottom w:val="0"/>
              <w:divBdr>
                <w:top w:val="none" w:sz="0" w:space="0" w:color="auto"/>
                <w:left w:val="none" w:sz="0" w:space="0" w:color="auto"/>
                <w:bottom w:val="none" w:sz="0" w:space="0" w:color="auto"/>
                <w:right w:val="none" w:sz="0" w:space="0" w:color="auto"/>
              </w:divBdr>
            </w:div>
            <w:div w:id="1303383929">
              <w:marLeft w:val="0"/>
              <w:marRight w:val="0"/>
              <w:marTop w:val="0"/>
              <w:marBottom w:val="0"/>
              <w:divBdr>
                <w:top w:val="none" w:sz="0" w:space="0" w:color="auto"/>
                <w:left w:val="none" w:sz="0" w:space="0" w:color="auto"/>
                <w:bottom w:val="none" w:sz="0" w:space="0" w:color="auto"/>
                <w:right w:val="none" w:sz="0" w:space="0" w:color="auto"/>
              </w:divBdr>
            </w:div>
            <w:div w:id="1303383930">
              <w:marLeft w:val="0"/>
              <w:marRight w:val="0"/>
              <w:marTop w:val="0"/>
              <w:marBottom w:val="0"/>
              <w:divBdr>
                <w:top w:val="none" w:sz="0" w:space="0" w:color="auto"/>
                <w:left w:val="none" w:sz="0" w:space="0" w:color="auto"/>
                <w:bottom w:val="none" w:sz="0" w:space="0" w:color="auto"/>
                <w:right w:val="none" w:sz="0" w:space="0" w:color="auto"/>
              </w:divBdr>
            </w:div>
            <w:div w:id="1303383931">
              <w:marLeft w:val="0"/>
              <w:marRight w:val="0"/>
              <w:marTop w:val="0"/>
              <w:marBottom w:val="0"/>
              <w:divBdr>
                <w:top w:val="none" w:sz="0" w:space="0" w:color="auto"/>
                <w:left w:val="none" w:sz="0" w:space="0" w:color="auto"/>
                <w:bottom w:val="none" w:sz="0" w:space="0" w:color="auto"/>
                <w:right w:val="none" w:sz="0" w:space="0" w:color="auto"/>
              </w:divBdr>
            </w:div>
            <w:div w:id="1303383932">
              <w:marLeft w:val="0"/>
              <w:marRight w:val="0"/>
              <w:marTop w:val="0"/>
              <w:marBottom w:val="0"/>
              <w:divBdr>
                <w:top w:val="none" w:sz="0" w:space="0" w:color="auto"/>
                <w:left w:val="none" w:sz="0" w:space="0" w:color="auto"/>
                <w:bottom w:val="none" w:sz="0" w:space="0" w:color="auto"/>
                <w:right w:val="none" w:sz="0" w:space="0" w:color="auto"/>
              </w:divBdr>
            </w:div>
            <w:div w:id="1303383933">
              <w:marLeft w:val="0"/>
              <w:marRight w:val="0"/>
              <w:marTop w:val="0"/>
              <w:marBottom w:val="0"/>
              <w:divBdr>
                <w:top w:val="none" w:sz="0" w:space="0" w:color="auto"/>
                <w:left w:val="none" w:sz="0" w:space="0" w:color="auto"/>
                <w:bottom w:val="none" w:sz="0" w:space="0" w:color="auto"/>
                <w:right w:val="none" w:sz="0" w:space="0" w:color="auto"/>
              </w:divBdr>
            </w:div>
            <w:div w:id="1303383934">
              <w:marLeft w:val="0"/>
              <w:marRight w:val="0"/>
              <w:marTop w:val="0"/>
              <w:marBottom w:val="0"/>
              <w:divBdr>
                <w:top w:val="none" w:sz="0" w:space="0" w:color="auto"/>
                <w:left w:val="none" w:sz="0" w:space="0" w:color="auto"/>
                <w:bottom w:val="none" w:sz="0" w:space="0" w:color="auto"/>
                <w:right w:val="none" w:sz="0" w:space="0" w:color="auto"/>
              </w:divBdr>
            </w:div>
            <w:div w:id="1303383935">
              <w:marLeft w:val="0"/>
              <w:marRight w:val="0"/>
              <w:marTop w:val="0"/>
              <w:marBottom w:val="0"/>
              <w:divBdr>
                <w:top w:val="none" w:sz="0" w:space="0" w:color="auto"/>
                <w:left w:val="none" w:sz="0" w:space="0" w:color="auto"/>
                <w:bottom w:val="none" w:sz="0" w:space="0" w:color="auto"/>
                <w:right w:val="none" w:sz="0" w:space="0" w:color="auto"/>
              </w:divBdr>
            </w:div>
            <w:div w:id="1303383936">
              <w:marLeft w:val="0"/>
              <w:marRight w:val="0"/>
              <w:marTop w:val="0"/>
              <w:marBottom w:val="0"/>
              <w:divBdr>
                <w:top w:val="none" w:sz="0" w:space="0" w:color="auto"/>
                <w:left w:val="none" w:sz="0" w:space="0" w:color="auto"/>
                <w:bottom w:val="none" w:sz="0" w:space="0" w:color="auto"/>
                <w:right w:val="none" w:sz="0" w:space="0" w:color="auto"/>
              </w:divBdr>
            </w:div>
            <w:div w:id="1303383938">
              <w:marLeft w:val="0"/>
              <w:marRight w:val="0"/>
              <w:marTop w:val="0"/>
              <w:marBottom w:val="0"/>
              <w:divBdr>
                <w:top w:val="none" w:sz="0" w:space="0" w:color="auto"/>
                <w:left w:val="none" w:sz="0" w:space="0" w:color="auto"/>
                <w:bottom w:val="none" w:sz="0" w:space="0" w:color="auto"/>
                <w:right w:val="none" w:sz="0" w:space="0" w:color="auto"/>
              </w:divBdr>
            </w:div>
            <w:div w:id="1303383939">
              <w:marLeft w:val="0"/>
              <w:marRight w:val="0"/>
              <w:marTop w:val="0"/>
              <w:marBottom w:val="0"/>
              <w:divBdr>
                <w:top w:val="none" w:sz="0" w:space="0" w:color="auto"/>
                <w:left w:val="none" w:sz="0" w:space="0" w:color="auto"/>
                <w:bottom w:val="none" w:sz="0" w:space="0" w:color="auto"/>
                <w:right w:val="none" w:sz="0" w:space="0" w:color="auto"/>
              </w:divBdr>
            </w:div>
            <w:div w:id="1303383940">
              <w:marLeft w:val="0"/>
              <w:marRight w:val="0"/>
              <w:marTop w:val="0"/>
              <w:marBottom w:val="0"/>
              <w:divBdr>
                <w:top w:val="none" w:sz="0" w:space="0" w:color="auto"/>
                <w:left w:val="none" w:sz="0" w:space="0" w:color="auto"/>
                <w:bottom w:val="none" w:sz="0" w:space="0" w:color="auto"/>
                <w:right w:val="none" w:sz="0" w:space="0" w:color="auto"/>
              </w:divBdr>
            </w:div>
            <w:div w:id="1303383941">
              <w:marLeft w:val="0"/>
              <w:marRight w:val="0"/>
              <w:marTop w:val="0"/>
              <w:marBottom w:val="0"/>
              <w:divBdr>
                <w:top w:val="none" w:sz="0" w:space="0" w:color="auto"/>
                <w:left w:val="none" w:sz="0" w:space="0" w:color="auto"/>
                <w:bottom w:val="none" w:sz="0" w:space="0" w:color="auto"/>
                <w:right w:val="none" w:sz="0" w:space="0" w:color="auto"/>
              </w:divBdr>
            </w:div>
            <w:div w:id="1303383943">
              <w:marLeft w:val="0"/>
              <w:marRight w:val="0"/>
              <w:marTop w:val="0"/>
              <w:marBottom w:val="0"/>
              <w:divBdr>
                <w:top w:val="none" w:sz="0" w:space="0" w:color="auto"/>
                <w:left w:val="none" w:sz="0" w:space="0" w:color="auto"/>
                <w:bottom w:val="none" w:sz="0" w:space="0" w:color="auto"/>
                <w:right w:val="none" w:sz="0" w:space="0" w:color="auto"/>
              </w:divBdr>
            </w:div>
            <w:div w:id="1303383944">
              <w:marLeft w:val="0"/>
              <w:marRight w:val="0"/>
              <w:marTop w:val="0"/>
              <w:marBottom w:val="0"/>
              <w:divBdr>
                <w:top w:val="none" w:sz="0" w:space="0" w:color="auto"/>
                <w:left w:val="none" w:sz="0" w:space="0" w:color="auto"/>
                <w:bottom w:val="none" w:sz="0" w:space="0" w:color="auto"/>
                <w:right w:val="none" w:sz="0" w:space="0" w:color="auto"/>
              </w:divBdr>
            </w:div>
            <w:div w:id="1303383945">
              <w:marLeft w:val="0"/>
              <w:marRight w:val="0"/>
              <w:marTop w:val="0"/>
              <w:marBottom w:val="0"/>
              <w:divBdr>
                <w:top w:val="none" w:sz="0" w:space="0" w:color="auto"/>
                <w:left w:val="none" w:sz="0" w:space="0" w:color="auto"/>
                <w:bottom w:val="none" w:sz="0" w:space="0" w:color="auto"/>
                <w:right w:val="none" w:sz="0" w:space="0" w:color="auto"/>
              </w:divBdr>
            </w:div>
            <w:div w:id="1303383946">
              <w:marLeft w:val="0"/>
              <w:marRight w:val="0"/>
              <w:marTop w:val="0"/>
              <w:marBottom w:val="0"/>
              <w:divBdr>
                <w:top w:val="none" w:sz="0" w:space="0" w:color="auto"/>
                <w:left w:val="none" w:sz="0" w:space="0" w:color="auto"/>
                <w:bottom w:val="none" w:sz="0" w:space="0" w:color="auto"/>
                <w:right w:val="none" w:sz="0" w:space="0" w:color="auto"/>
              </w:divBdr>
            </w:div>
            <w:div w:id="1303383947">
              <w:marLeft w:val="0"/>
              <w:marRight w:val="0"/>
              <w:marTop w:val="0"/>
              <w:marBottom w:val="0"/>
              <w:divBdr>
                <w:top w:val="none" w:sz="0" w:space="0" w:color="auto"/>
                <w:left w:val="none" w:sz="0" w:space="0" w:color="auto"/>
                <w:bottom w:val="none" w:sz="0" w:space="0" w:color="auto"/>
                <w:right w:val="none" w:sz="0" w:space="0" w:color="auto"/>
              </w:divBdr>
            </w:div>
            <w:div w:id="1303383948">
              <w:marLeft w:val="0"/>
              <w:marRight w:val="0"/>
              <w:marTop w:val="0"/>
              <w:marBottom w:val="0"/>
              <w:divBdr>
                <w:top w:val="none" w:sz="0" w:space="0" w:color="auto"/>
                <w:left w:val="none" w:sz="0" w:space="0" w:color="auto"/>
                <w:bottom w:val="none" w:sz="0" w:space="0" w:color="auto"/>
                <w:right w:val="none" w:sz="0" w:space="0" w:color="auto"/>
              </w:divBdr>
            </w:div>
            <w:div w:id="1303383950">
              <w:marLeft w:val="0"/>
              <w:marRight w:val="0"/>
              <w:marTop w:val="0"/>
              <w:marBottom w:val="0"/>
              <w:divBdr>
                <w:top w:val="none" w:sz="0" w:space="0" w:color="auto"/>
                <w:left w:val="none" w:sz="0" w:space="0" w:color="auto"/>
                <w:bottom w:val="none" w:sz="0" w:space="0" w:color="auto"/>
                <w:right w:val="none" w:sz="0" w:space="0" w:color="auto"/>
              </w:divBdr>
            </w:div>
            <w:div w:id="1303383951">
              <w:marLeft w:val="0"/>
              <w:marRight w:val="0"/>
              <w:marTop w:val="0"/>
              <w:marBottom w:val="0"/>
              <w:divBdr>
                <w:top w:val="none" w:sz="0" w:space="0" w:color="auto"/>
                <w:left w:val="none" w:sz="0" w:space="0" w:color="auto"/>
                <w:bottom w:val="none" w:sz="0" w:space="0" w:color="auto"/>
                <w:right w:val="none" w:sz="0" w:space="0" w:color="auto"/>
              </w:divBdr>
            </w:div>
            <w:div w:id="1303383952">
              <w:marLeft w:val="0"/>
              <w:marRight w:val="0"/>
              <w:marTop w:val="0"/>
              <w:marBottom w:val="0"/>
              <w:divBdr>
                <w:top w:val="none" w:sz="0" w:space="0" w:color="auto"/>
                <w:left w:val="none" w:sz="0" w:space="0" w:color="auto"/>
                <w:bottom w:val="none" w:sz="0" w:space="0" w:color="auto"/>
                <w:right w:val="none" w:sz="0" w:space="0" w:color="auto"/>
              </w:divBdr>
            </w:div>
            <w:div w:id="1303383953">
              <w:marLeft w:val="0"/>
              <w:marRight w:val="0"/>
              <w:marTop w:val="0"/>
              <w:marBottom w:val="0"/>
              <w:divBdr>
                <w:top w:val="none" w:sz="0" w:space="0" w:color="auto"/>
                <w:left w:val="none" w:sz="0" w:space="0" w:color="auto"/>
                <w:bottom w:val="none" w:sz="0" w:space="0" w:color="auto"/>
                <w:right w:val="none" w:sz="0" w:space="0" w:color="auto"/>
              </w:divBdr>
            </w:div>
            <w:div w:id="1303383954">
              <w:marLeft w:val="0"/>
              <w:marRight w:val="0"/>
              <w:marTop w:val="0"/>
              <w:marBottom w:val="0"/>
              <w:divBdr>
                <w:top w:val="none" w:sz="0" w:space="0" w:color="auto"/>
                <w:left w:val="none" w:sz="0" w:space="0" w:color="auto"/>
                <w:bottom w:val="none" w:sz="0" w:space="0" w:color="auto"/>
                <w:right w:val="none" w:sz="0" w:space="0" w:color="auto"/>
              </w:divBdr>
            </w:div>
            <w:div w:id="1303383955">
              <w:marLeft w:val="0"/>
              <w:marRight w:val="0"/>
              <w:marTop w:val="0"/>
              <w:marBottom w:val="0"/>
              <w:divBdr>
                <w:top w:val="none" w:sz="0" w:space="0" w:color="auto"/>
                <w:left w:val="none" w:sz="0" w:space="0" w:color="auto"/>
                <w:bottom w:val="none" w:sz="0" w:space="0" w:color="auto"/>
                <w:right w:val="none" w:sz="0" w:space="0" w:color="auto"/>
              </w:divBdr>
            </w:div>
            <w:div w:id="1303383956">
              <w:marLeft w:val="0"/>
              <w:marRight w:val="0"/>
              <w:marTop w:val="0"/>
              <w:marBottom w:val="0"/>
              <w:divBdr>
                <w:top w:val="none" w:sz="0" w:space="0" w:color="auto"/>
                <w:left w:val="none" w:sz="0" w:space="0" w:color="auto"/>
                <w:bottom w:val="none" w:sz="0" w:space="0" w:color="auto"/>
                <w:right w:val="none" w:sz="0" w:space="0" w:color="auto"/>
              </w:divBdr>
            </w:div>
            <w:div w:id="1303383957">
              <w:marLeft w:val="0"/>
              <w:marRight w:val="0"/>
              <w:marTop w:val="0"/>
              <w:marBottom w:val="0"/>
              <w:divBdr>
                <w:top w:val="none" w:sz="0" w:space="0" w:color="auto"/>
                <w:left w:val="none" w:sz="0" w:space="0" w:color="auto"/>
                <w:bottom w:val="none" w:sz="0" w:space="0" w:color="auto"/>
                <w:right w:val="none" w:sz="0" w:space="0" w:color="auto"/>
              </w:divBdr>
            </w:div>
            <w:div w:id="1303383959">
              <w:marLeft w:val="0"/>
              <w:marRight w:val="0"/>
              <w:marTop w:val="0"/>
              <w:marBottom w:val="0"/>
              <w:divBdr>
                <w:top w:val="none" w:sz="0" w:space="0" w:color="auto"/>
                <w:left w:val="none" w:sz="0" w:space="0" w:color="auto"/>
                <w:bottom w:val="none" w:sz="0" w:space="0" w:color="auto"/>
                <w:right w:val="none" w:sz="0" w:space="0" w:color="auto"/>
              </w:divBdr>
            </w:div>
            <w:div w:id="1303383960">
              <w:marLeft w:val="0"/>
              <w:marRight w:val="0"/>
              <w:marTop w:val="0"/>
              <w:marBottom w:val="0"/>
              <w:divBdr>
                <w:top w:val="none" w:sz="0" w:space="0" w:color="auto"/>
                <w:left w:val="none" w:sz="0" w:space="0" w:color="auto"/>
                <w:bottom w:val="none" w:sz="0" w:space="0" w:color="auto"/>
                <w:right w:val="none" w:sz="0" w:space="0" w:color="auto"/>
              </w:divBdr>
            </w:div>
            <w:div w:id="1303383961">
              <w:marLeft w:val="0"/>
              <w:marRight w:val="0"/>
              <w:marTop w:val="0"/>
              <w:marBottom w:val="0"/>
              <w:divBdr>
                <w:top w:val="none" w:sz="0" w:space="0" w:color="auto"/>
                <w:left w:val="none" w:sz="0" w:space="0" w:color="auto"/>
                <w:bottom w:val="none" w:sz="0" w:space="0" w:color="auto"/>
                <w:right w:val="none" w:sz="0" w:space="0" w:color="auto"/>
              </w:divBdr>
            </w:div>
            <w:div w:id="1303383962">
              <w:marLeft w:val="0"/>
              <w:marRight w:val="0"/>
              <w:marTop w:val="0"/>
              <w:marBottom w:val="0"/>
              <w:divBdr>
                <w:top w:val="none" w:sz="0" w:space="0" w:color="auto"/>
                <w:left w:val="none" w:sz="0" w:space="0" w:color="auto"/>
                <w:bottom w:val="none" w:sz="0" w:space="0" w:color="auto"/>
                <w:right w:val="none" w:sz="0" w:space="0" w:color="auto"/>
              </w:divBdr>
            </w:div>
            <w:div w:id="1303383963">
              <w:marLeft w:val="0"/>
              <w:marRight w:val="0"/>
              <w:marTop w:val="0"/>
              <w:marBottom w:val="0"/>
              <w:divBdr>
                <w:top w:val="none" w:sz="0" w:space="0" w:color="auto"/>
                <w:left w:val="none" w:sz="0" w:space="0" w:color="auto"/>
                <w:bottom w:val="none" w:sz="0" w:space="0" w:color="auto"/>
                <w:right w:val="none" w:sz="0" w:space="0" w:color="auto"/>
              </w:divBdr>
            </w:div>
            <w:div w:id="1303383964">
              <w:marLeft w:val="0"/>
              <w:marRight w:val="0"/>
              <w:marTop w:val="0"/>
              <w:marBottom w:val="0"/>
              <w:divBdr>
                <w:top w:val="none" w:sz="0" w:space="0" w:color="auto"/>
                <w:left w:val="none" w:sz="0" w:space="0" w:color="auto"/>
                <w:bottom w:val="none" w:sz="0" w:space="0" w:color="auto"/>
                <w:right w:val="none" w:sz="0" w:space="0" w:color="auto"/>
              </w:divBdr>
            </w:div>
            <w:div w:id="1303383965">
              <w:marLeft w:val="0"/>
              <w:marRight w:val="0"/>
              <w:marTop w:val="0"/>
              <w:marBottom w:val="0"/>
              <w:divBdr>
                <w:top w:val="none" w:sz="0" w:space="0" w:color="auto"/>
                <w:left w:val="none" w:sz="0" w:space="0" w:color="auto"/>
                <w:bottom w:val="none" w:sz="0" w:space="0" w:color="auto"/>
                <w:right w:val="none" w:sz="0" w:space="0" w:color="auto"/>
              </w:divBdr>
            </w:div>
            <w:div w:id="1303383966">
              <w:marLeft w:val="0"/>
              <w:marRight w:val="0"/>
              <w:marTop w:val="0"/>
              <w:marBottom w:val="0"/>
              <w:divBdr>
                <w:top w:val="none" w:sz="0" w:space="0" w:color="auto"/>
                <w:left w:val="none" w:sz="0" w:space="0" w:color="auto"/>
                <w:bottom w:val="none" w:sz="0" w:space="0" w:color="auto"/>
                <w:right w:val="none" w:sz="0" w:space="0" w:color="auto"/>
              </w:divBdr>
            </w:div>
            <w:div w:id="1303383967">
              <w:marLeft w:val="0"/>
              <w:marRight w:val="0"/>
              <w:marTop w:val="0"/>
              <w:marBottom w:val="0"/>
              <w:divBdr>
                <w:top w:val="none" w:sz="0" w:space="0" w:color="auto"/>
                <w:left w:val="none" w:sz="0" w:space="0" w:color="auto"/>
                <w:bottom w:val="none" w:sz="0" w:space="0" w:color="auto"/>
                <w:right w:val="none" w:sz="0" w:space="0" w:color="auto"/>
              </w:divBdr>
            </w:div>
            <w:div w:id="13033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69">
      <w:marLeft w:val="0"/>
      <w:marRight w:val="0"/>
      <w:marTop w:val="0"/>
      <w:marBottom w:val="0"/>
      <w:divBdr>
        <w:top w:val="none" w:sz="0" w:space="0" w:color="auto"/>
        <w:left w:val="none" w:sz="0" w:space="0" w:color="auto"/>
        <w:bottom w:val="none" w:sz="0" w:space="0" w:color="auto"/>
        <w:right w:val="none" w:sz="0" w:space="0" w:color="auto"/>
      </w:divBdr>
    </w:div>
    <w:div w:id="1303383970">
      <w:marLeft w:val="0"/>
      <w:marRight w:val="0"/>
      <w:marTop w:val="0"/>
      <w:marBottom w:val="0"/>
      <w:divBdr>
        <w:top w:val="none" w:sz="0" w:space="0" w:color="auto"/>
        <w:left w:val="none" w:sz="0" w:space="0" w:color="auto"/>
        <w:bottom w:val="none" w:sz="0" w:space="0" w:color="auto"/>
        <w:right w:val="none" w:sz="0" w:space="0" w:color="auto"/>
      </w:divBdr>
      <w:divsChild>
        <w:div w:id="1303383972">
          <w:marLeft w:val="0"/>
          <w:marRight w:val="0"/>
          <w:marTop w:val="0"/>
          <w:marBottom w:val="0"/>
          <w:divBdr>
            <w:top w:val="none" w:sz="0" w:space="0" w:color="auto"/>
            <w:left w:val="none" w:sz="0" w:space="0" w:color="auto"/>
            <w:bottom w:val="none" w:sz="0" w:space="0" w:color="auto"/>
            <w:right w:val="none" w:sz="0" w:space="0" w:color="auto"/>
          </w:divBdr>
          <w:divsChild>
            <w:div w:id="13033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jlos.go.ug"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www.hrw.org/en/news/2010/09/10/uganda-investigate-2009-kampala-riot-killings" TargetMode="External"/><Relationship Id="rId1" Type="http://schemas.openxmlformats.org/officeDocument/2006/relationships/hyperlink" Target="http://www.bbc.co.uk/news/world-africa-1166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1439</Words>
  <Characters>7916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UGANDA JLOS</dc:title>
  <dc:subject/>
  <dc:creator/>
  <cp:keywords/>
  <dc:description/>
  <cp:lastModifiedBy/>
  <cp:revision>2</cp:revision>
  <cp:lastPrinted>2011-03-17T05:53:00Z</cp:lastPrinted>
  <dcterms:created xsi:type="dcterms:W3CDTF">2011-03-18T11:39:00Z</dcterms:created>
  <dcterms:modified xsi:type="dcterms:W3CDTF">2011-03-18T11:39:00Z</dcterms:modified>
</cp:coreProperties>
</file>