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w:t>
      </w:r>
      <w:proofErr w:type="gramStart"/>
      <w:r w:rsidR="00B7503C" w:rsidRPr="006131B9">
        <w:t>full</w:t>
      </w:r>
      <w:proofErr w:type="spellEnd"/>
      <w:r w:rsidR="00B7503C" w:rsidRPr="006131B9">
        <w:t xml:space="preserve"> }</w:t>
      </w:r>
      <w:proofErr w:type="gramEnd"/>
      <w:r w:rsidR="00B7503C" w:rsidRPr="006131B9">
        <w:t>}</w:t>
      </w:r>
      <w:r w:rsidRPr="006131B9">
        <w:t>) with a Hearing</w:t>
      </w:r>
    </w:p>
    <w:p w14:paraId="00000002" w14:textId="53C52A62" w:rsidR="00CB5AC2" w:rsidRDefault="002E576A" w:rsidP="00722FB9">
      <w:pPr>
        <w:pStyle w:val="Normalforinsertedinstructions"/>
      </w:pPr>
      <w:proofErr w:type="gramStart"/>
      <w:r>
        <w:t>Following</w:t>
      </w:r>
      <w:proofErr w:type="gramEnd"/>
      <w:r>
        <w:t xml:space="preserve"> are step-by-step instructions to help you file a Petition for a Personal Protection Order (</w:t>
      </w:r>
      <w:proofErr w:type="gramStart"/>
      <w:r w:rsidR="00B7503C">
        <w:t xml:space="preserve">{{ </w:t>
      </w:r>
      <w:proofErr w:type="spellStart"/>
      <w:r w:rsidR="00B7503C">
        <w:t>ppo</w:t>
      </w:r>
      <w:proofErr w:type="gramEnd"/>
      <w:r w:rsidR="00B7503C">
        <w:t>_type_</w:t>
      </w:r>
      <w:proofErr w:type="gramStart"/>
      <w:r w:rsidR="00B7503C">
        <w:t>full</w:t>
      </w:r>
      <w:proofErr w:type="spellEnd"/>
      <w:r w:rsidR="00B7503C">
        <w:t xml:space="preserve"> }</w:t>
      </w:r>
      <w:proofErr w:type="gramEnd"/>
      <w:r w:rsidR="00B7503C">
        <w:t>}</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14580649" w14:textId="77777777" w:rsidR="00184DE5" w:rsidRDefault="00184DE5" w:rsidP="00184DE5">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0FF5E2DB" w14:textId="1B5EBAE8" w:rsidR="00184DE5" w:rsidRPr="00D36CA1" w:rsidRDefault="00184DE5" w:rsidP="00184DE5">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D83639">
        <w:t>Y</w:t>
      </w:r>
      <w:r w:rsidR="00D83639" w:rsidRPr="00F504CF">
        <w:t>ou can go to the E-Services Center of the Clerk’s Office at the Circuit Court for in-person help with scanning</w:t>
      </w:r>
      <w:r w:rsidR="00D83639">
        <w:t xml:space="preserve"> physical documents</w:t>
      </w:r>
      <w:r w:rsidR="00D83639" w:rsidRPr="00F504CF">
        <w:t>.</w:t>
      </w:r>
      <w:r w:rsidR="00D83639">
        <w:t xml:space="preserve"> </w:t>
      </w:r>
      <w:r w:rsidR="00D83639" w:rsidRPr="00D36CA1">
        <w:t xml:space="preserve">Some libraries </w:t>
      </w:r>
      <w:r w:rsidR="00D83639">
        <w:t xml:space="preserve">also </w:t>
      </w:r>
      <w:r w:rsidR="00D83639" w:rsidRPr="00D36CA1">
        <w:t xml:space="preserve">have physical scanners. </w:t>
      </w:r>
      <w:r w:rsidRPr="00D36CA1">
        <w:t xml:space="preserve">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670CB835" w14:textId="77777777" w:rsidR="00184DE5" w:rsidRDefault="00184DE5" w:rsidP="00184DE5">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t xml:space="preserve">Exhibits to Personal Protection Order (if you </w:t>
      </w:r>
      <w:proofErr w:type="gramStart"/>
      <w:r w:rsidRPr="00C37941">
        <w:t>uploaded</w:t>
      </w:r>
      <w:proofErr w:type="gramEnd"/>
      <w:r w:rsidRPr="00C37941">
        <w:t xml:space="preserve"> any documents)</w:t>
      </w:r>
    </w:p>
    <w:p w14:paraId="06C2F775" w14:textId="215FE6F8" w:rsidR="003F5ADC" w:rsidRDefault="003F5ADC" w:rsidP="002E576A">
      <w:pPr>
        <w:pStyle w:val="BulletedList"/>
      </w:pPr>
      <w:r w:rsidRPr="003F5ADC">
        <w:lastRenderedPageBreak/>
        <w:t>Contact Information Sheet</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 xml:space="preserve">{%p </w:t>
      </w:r>
      <w:proofErr w:type="gramStart"/>
      <w:r w:rsidRPr="00B7503C">
        <w:t>endif %}</w:t>
      </w:r>
      <w:proofErr w:type="gramEnd"/>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 xml:space="preserve">{%p </w:t>
      </w:r>
      <w:proofErr w:type="gramStart"/>
      <w:r w:rsidRPr="004C2981">
        <w:t>endif %}</w:t>
      </w:r>
      <w:proofErr w:type="gramEnd"/>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proofErr w:type="spellStart"/>
      <w:r w:rsidR="003A7B2F" w:rsidRPr="00B844C7">
        <w:t>is_incapacitated_</w:t>
      </w:r>
      <w:proofErr w:type="gramStart"/>
      <w:r w:rsidR="003A7B2F" w:rsidRPr="00B844C7">
        <w:t>adult</w:t>
      </w:r>
      <w:proofErr w:type="spellEnd"/>
      <w:r w:rsidR="003A7B2F">
        <w:t xml:space="preserve"> %}</w:t>
      </w:r>
      <w:proofErr w:type="gramEnd"/>
      <w:r w:rsidR="003A7B2F">
        <w:t xml:space="preserve"> Make sure you upload the Order Regarding Appointment of Guardian or the power of attorney </w:t>
      </w:r>
      <w:proofErr w:type="gramStart"/>
      <w:r w:rsidR="003A7B2F">
        <w:t>paperwork.{</w:t>
      </w:r>
      <w:proofErr w:type="gramEnd"/>
      <w:r w:rsidR="003A7B2F">
        <w:t xml:space="preserve">% </w:t>
      </w:r>
      <w:proofErr w:type="gramStart"/>
      <w:r w:rsidR="003A7B2F">
        <w:t>endif %}</w:t>
      </w:r>
      <w:proofErr w:type="gramEnd"/>
      <w:r w:rsidR="003A7B2F">
        <w:t xml:space="preserve">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217A2382"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hyperlink r:id="rId9" w:history="1">
        <w:proofErr w:type="spellStart"/>
        <w:r w:rsidR="0041686B" w:rsidRPr="00951323">
          <w:rPr>
            <w:color w:val="0563C1"/>
            <w:u w:val="single"/>
          </w:rPr>
          <w:t>MiFILE</w:t>
        </w:r>
        <w:proofErr w:type="spellEnd"/>
      </w:hyperlink>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21993B5C"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sidR="00AC2DCC" w:rsidRPr="00AC17E0">
        <w:t xml:space="preserve">{% if </w:t>
      </w:r>
      <w:proofErr w:type="spellStart"/>
      <w:r w:rsidR="00AC2DCC" w:rsidRPr="00AC17E0">
        <w:t>has_next_friend_petitioning</w:t>
      </w:r>
      <w:proofErr w:type="spellEnd"/>
      <w:r w:rsidR="00AC2DCC" w:rsidRPr="00AC17E0">
        <w:t xml:space="preserve"> </w:t>
      </w:r>
      <w:proofErr w:type="gramStart"/>
      <w:r w:rsidR="00AC2DCC" w:rsidRPr="00AC17E0">
        <w:t>%}</w:t>
      </w:r>
      <w:r w:rsidR="00AC2DCC" w:rsidRPr="002476A2">
        <w:rPr>
          <w:b/>
          <w:bCs/>
          <w:color w:val="000000"/>
        </w:rPr>
        <w:t>Neither</w:t>
      </w:r>
      <w:proofErr w:type="gramEnd"/>
      <w:r w:rsidR="00AC2DCC" w:rsidRPr="002476A2">
        <w:rPr>
          <w:b/>
          <w:bCs/>
          <w:color w:val="000000"/>
        </w:rPr>
        <w:t xml:space="preserve"> you nor your next friend is allowed to serve the Respondent.</w:t>
      </w:r>
      <w:r w:rsidR="00AC2DCC">
        <w:rPr>
          <w:b/>
          <w:bCs/>
          <w:color w:val="000000"/>
        </w:rPr>
        <w:t xml:space="preserve"> </w:t>
      </w:r>
      <w:r w:rsidR="00AC2DCC" w:rsidRPr="00AC17E0">
        <w:t>{%</w:t>
      </w:r>
      <w:r w:rsidR="00AC2DCC">
        <w:t xml:space="preserve"> else</w:t>
      </w:r>
      <w:r w:rsidR="00AC2DCC" w:rsidRPr="00AC17E0">
        <w:t xml:space="preserve"> </w:t>
      </w:r>
      <w:proofErr w:type="gramStart"/>
      <w:r w:rsidR="00AC2DCC" w:rsidRPr="00AC17E0">
        <w:t>%}</w:t>
      </w:r>
      <w:r w:rsidR="00AC2DCC">
        <w:rPr>
          <w:b/>
          <w:color w:val="000000"/>
        </w:rPr>
        <w:t>You</w:t>
      </w:r>
      <w:proofErr w:type="gramEnd"/>
      <w:r w:rsidR="00AC2DCC">
        <w:rPr>
          <w:b/>
          <w:color w:val="000000"/>
        </w:rPr>
        <w:t xml:space="preserve"> cannot serve the Respondent yourself.</w:t>
      </w:r>
      <w:r w:rsidR="00AC2DCC" w:rsidRPr="004275CD">
        <w:t xml:space="preserve"> </w:t>
      </w:r>
      <w:r w:rsidR="00AC2DCC" w:rsidRPr="00AC17E0">
        <w:t>{% endif %}</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proofErr w:type="gramStart"/>
      <w:r w:rsidRPr="00DC0E83">
        <w:rPr>
          <w:color w:val="000000"/>
        </w:rPr>
        <w:t>{%p if</w:t>
      </w:r>
      <w:proofErr w:type="gramEnd"/>
      <w:r w:rsidRPr="00DC0E83">
        <w:rPr>
          <w:color w:val="000000"/>
        </w:rPr>
        <w:t xml:space="preserve">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w:t>
      </w:r>
      <w:proofErr w:type="gramStart"/>
      <w:r w:rsidRPr="00DC0E83">
        <w:rPr>
          <w:color w:val="000000"/>
        </w:rPr>
        <w:t>minor</w:t>
      </w:r>
      <w:proofErr w:type="spellEnd"/>
      <w:r w:rsidRPr="00DC0E83">
        <w:rPr>
          <w:color w:val="000000"/>
        </w:rPr>
        <w:t xml:space="preserve"> %}</w:t>
      </w:r>
      <w:proofErr w:type="gramEnd"/>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 xml:space="preserve">{%p </w:t>
      </w:r>
      <w:proofErr w:type="gramStart"/>
      <w:r w:rsidRPr="00E04751">
        <w:rPr>
          <w:color w:val="000000"/>
        </w:rPr>
        <w:t>endif %}</w:t>
      </w:r>
      <w:proofErr w:type="gramEnd"/>
    </w:p>
    <w:p w14:paraId="00000032" w14:textId="77777777" w:rsidR="00CB5AC2" w:rsidRDefault="002E576A" w:rsidP="002E576A">
      <w:pPr>
        <w:pStyle w:val="Heading3"/>
      </w:pPr>
      <w:r>
        <w:lastRenderedPageBreak/>
        <w:t xml:space="preserve">Step 6: File </w:t>
      </w:r>
      <w:proofErr w:type="gramStart"/>
      <w:r>
        <w:t>the completed</w:t>
      </w:r>
      <w:proofErr w:type="gramEnd"/>
      <w:r>
        <w:t xml:space="preserve">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 xml:space="preserve">{%p </w:t>
      </w:r>
      <w:proofErr w:type="gramStart"/>
      <w:r>
        <w:rPr>
          <w:color w:val="000000"/>
        </w:rPr>
        <w:t>endif %}</w:t>
      </w:r>
      <w:proofErr w:type="gramEnd"/>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F203FA3" w:rsidR="00CB5AC2" w:rsidRDefault="002E576A" w:rsidP="004D4D09">
      <w:pPr>
        <w:pStyle w:val="Normalforinsertedinstructions"/>
        <w:rPr>
          <w:color w:val="000000"/>
        </w:rPr>
      </w:pPr>
      <w:r>
        <w:rPr>
          <w:color w:val="000000"/>
        </w:rPr>
        <w:t xml:space="preserve">File the Proof of Service form with the court through </w:t>
      </w:r>
      <w:hyperlink r:id="rId10" w:history="1">
        <w:proofErr w:type="spellStart"/>
        <w:r w:rsidR="0041686B" w:rsidRPr="00951323">
          <w:rPr>
            <w:color w:val="0563C1"/>
            <w:u w:val="single"/>
          </w:rPr>
          <w:t>MiFILE</w:t>
        </w:r>
        <w:proofErr w:type="spellEnd"/>
      </w:hyperlink>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8" w14:textId="77777777" w:rsidR="00CB5AC2" w:rsidRDefault="002E576A" w:rsidP="004D4D09">
      <w:pPr>
        <w:pStyle w:val="Normalforinsertedinstructions"/>
        <w:rPr>
          <w:b/>
          <w:color w:val="000000"/>
        </w:rPr>
      </w:pPr>
      <w:r>
        <w:rPr>
          <w:b/>
          <w:color w:val="000000"/>
        </w:rPr>
        <w:t xml:space="preserve">When Court Papers Can’t </w:t>
      </w:r>
      <w:proofErr w:type="gramStart"/>
      <w:r>
        <w:rPr>
          <w:b/>
          <w:color w:val="000000"/>
        </w:rPr>
        <w:t>be</w:t>
      </w:r>
      <w:proofErr w:type="gramEnd"/>
      <w:r>
        <w:rPr>
          <w:b/>
          <w:color w:val="000000"/>
        </w:rPr>
        <w:t xml:space="preserve"> Served.</w:t>
      </w:r>
    </w:p>
    <w:p w14:paraId="00000039" w14:textId="77777777" w:rsidR="00CB5AC2" w:rsidRDefault="002E576A" w:rsidP="004D4D09">
      <w:pPr>
        <w:pStyle w:val="Normalforinsertedinstructions"/>
        <w:rPr>
          <w:color w:val="000000"/>
        </w:rPr>
      </w:pPr>
      <w:r>
        <w:rPr>
          <w:color w:val="000000"/>
        </w:rPr>
        <w:t xml:space="preserve">Sometimes court papers cannot be served because the address of the person to be served is wrong or the whereabouts of the person to be served are unknown. A hearing cannot be held until it can be proven </w:t>
      </w:r>
      <w:proofErr w:type="gramStart"/>
      <w:r>
        <w:rPr>
          <w:color w:val="000000"/>
        </w:rPr>
        <w:t>to</w:t>
      </w:r>
      <w:proofErr w:type="gramEnd"/>
      <w:r>
        <w:rPr>
          <w:color w:val="000000"/>
        </w:rPr>
        <w:t xml:space="preserve">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 xml:space="preserve">{%p </w:t>
      </w:r>
      <w:proofErr w:type="gramStart"/>
      <w:r>
        <w:rPr>
          <w:color w:val="000000"/>
        </w:rPr>
        <w:t>endif %}</w:t>
      </w:r>
      <w:proofErr w:type="gramEnd"/>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11">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 xml:space="preserve">Your court hearing might be in person at the courthouse or online through the Zoom platform. Below you will find information about both types of </w:t>
      </w:r>
      <w:proofErr w:type="gramStart"/>
      <w:r>
        <w:rPr>
          <w:color w:val="000000"/>
        </w:rPr>
        <w:t>hearings</w:t>
      </w:r>
      <w:proofErr w:type="gramEnd"/>
      <w:r>
        <w:rPr>
          <w:color w:val="000000"/>
        </w:rPr>
        <w:t>.</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lastRenderedPageBreak/>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3AFAA5F6" w14:textId="77777777" w:rsidR="00CC5016" w:rsidRPr="000361E4" w:rsidRDefault="00CC5016" w:rsidP="004D4D09">
      <w:pPr>
        <w:pStyle w:val="Normalforinsertedinstructions"/>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 xml:space="preserve">{%p </w:t>
      </w:r>
      <w:proofErr w:type="gramStart"/>
      <w:r w:rsidRPr="00367BEB">
        <w:t>endif %}</w:t>
      </w:r>
      <w:proofErr w:type="gramEnd"/>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3ACBC897" w:rsidR="00CB5AC2" w:rsidRDefault="002E576A" w:rsidP="004D4D09">
      <w:pPr>
        <w:pStyle w:val="Normalforinsertedinstructions"/>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sidR="008C1131" w:rsidRPr="00AC17E0">
        <w:t xml:space="preserve">{% if </w:t>
      </w:r>
      <w:proofErr w:type="spellStart"/>
      <w:r w:rsidR="008C1131" w:rsidRPr="00AC17E0">
        <w:t>has_next_friend_petitioning</w:t>
      </w:r>
      <w:proofErr w:type="spellEnd"/>
      <w:r w:rsidR="008C1131" w:rsidRPr="00AC17E0">
        <w:t xml:space="preserve"> </w:t>
      </w:r>
      <w:proofErr w:type="gramStart"/>
      <w:r w:rsidR="008C1131" w:rsidRPr="00AC17E0">
        <w:t>%}</w:t>
      </w:r>
      <w:r w:rsidR="008C1131" w:rsidRPr="002476A2">
        <w:rPr>
          <w:b/>
          <w:bCs/>
          <w:color w:val="000000"/>
        </w:rPr>
        <w:t>Neither</w:t>
      </w:r>
      <w:proofErr w:type="gramEnd"/>
      <w:r w:rsidR="008C1131" w:rsidRPr="002476A2">
        <w:rPr>
          <w:b/>
          <w:bCs/>
          <w:color w:val="000000"/>
        </w:rPr>
        <w:t xml:space="preserve"> you nor your next friend is allowed to serve the </w:t>
      </w:r>
      <w:proofErr w:type="gramStart"/>
      <w:r w:rsidR="008C1131" w:rsidRPr="002476A2">
        <w:rPr>
          <w:b/>
          <w:bCs/>
          <w:color w:val="000000"/>
        </w:rPr>
        <w:t>Respondent.</w:t>
      </w:r>
      <w:r w:rsidR="008C1131" w:rsidRPr="00AC17E0">
        <w:t>{</w:t>
      </w:r>
      <w:proofErr w:type="gramEnd"/>
      <w:r w:rsidR="008C1131" w:rsidRPr="00AC17E0">
        <w:t>%</w:t>
      </w:r>
      <w:r w:rsidR="008C1131">
        <w:t xml:space="preserve"> else</w:t>
      </w:r>
      <w:r w:rsidR="008C1131" w:rsidRPr="00AC17E0">
        <w:t xml:space="preserve"> </w:t>
      </w:r>
      <w:proofErr w:type="gramStart"/>
      <w:r w:rsidR="008C1131" w:rsidRPr="00AC17E0">
        <w:t>%}</w:t>
      </w:r>
      <w:r w:rsidR="008C1131">
        <w:rPr>
          <w:b/>
          <w:color w:val="000000"/>
        </w:rPr>
        <w:t>Do</w:t>
      </w:r>
      <w:proofErr w:type="gramEnd"/>
      <w:r w:rsidR="008C1131">
        <w:rPr>
          <w:b/>
          <w:color w:val="000000"/>
        </w:rPr>
        <w:t xml:space="preserve"> not serve the Respondent </w:t>
      </w:r>
      <w:proofErr w:type="gramStart"/>
      <w:r w:rsidR="008C1131">
        <w:rPr>
          <w:b/>
          <w:color w:val="000000"/>
        </w:rPr>
        <w:t>yourself.</w:t>
      </w:r>
      <w:r w:rsidR="008C1131" w:rsidRPr="00AC17E0">
        <w:t>{</w:t>
      </w:r>
      <w:proofErr w:type="gramEnd"/>
      <w:r w:rsidR="008C1131" w:rsidRPr="00AC17E0">
        <w:t xml:space="preserve">% </w:t>
      </w:r>
      <w:proofErr w:type="gramStart"/>
      <w:r w:rsidR="008C1131" w:rsidRPr="00AC17E0">
        <w:t>endif %}</w:t>
      </w:r>
      <w:proofErr w:type="gramEnd"/>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lastRenderedPageBreak/>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 xml:space="preserve">Step 9: File </w:t>
      </w:r>
      <w:proofErr w:type="gramStart"/>
      <w:r w:rsidRPr="002E576A">
        <w:t>the completed</w:t>
      </w:r>
      <w:proofErr w:type="gramEnd"/>
      <w:r w:rsidRPr="002E576A">
        <w:t xml:space="preserve">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 xml:space="preserve">{%p </w:t>
      </w:r>
      <w:proofErr w:type="gramStart"/>
      <w:r>
        <w:rPr>
          <w:color w:val="000000"/>
        </w:rPr>
        <w:t>endif %}</w:t>
      </w:r>
      <w:proofErr w:type="gramEnd"/>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DEDDA4C" w:rsidR="00CB5AC2" w:rsidRDefault="002E576A" w:rsidP="004D4D09">
      <w:pPr>
        <w:pStyle w:val="Normalforinsertedinstructions"/>
      </w:pPr>
      <w:r>
        <w:t xml:space="preserve">Have the server complete and sign the Proof of Service. This tells the court how and where the Respondent was served with the PPO. </w:t>
      </w:r>
    </w:p>
    <w:p w14:paraId="0000005A" w14:textId="7B696E78" w:rsidR="00CB5AC2" w:rsidRDefault="002E576A" w:rsidP="004D4D09">
      <w:pPr>
        <w:pStyle w:val="Normalforinsertedinstructions"/>
        <w:rPr>
          <w:color w:val="000000"/>
        </w:rPr>
      </w:pPr>
      <w:r>
        <w:rPr>
          <w:color w:val="222222"/>
        </w:rPr>
        <w:t xml:space="preserve">Make sure that you file the Proof of Service with the court through </w:t>
      </w:r>
      <w:hyperlink r:id="rId13" w:history="1">
        <w:proofErr w:type="spellStart"/>
        <w:r w:rsidR="00783696" w:rsidRPr="00951323">
          <w:rPr>
            <w:color w:val="0563C1"/>
            <w:u w:val="single"/>
          </w:rPr>
          <w:t>MiFILE</w:t>
        </w:r>
        <w:proofErr w:type="spellEnd"/>
      </w:hyperlink>
      <w:r>
        <w:rPr>
          <w:color w:val="000000"/>
        </w:rPr>
        <w:t xml:space="preserve">. </w:t>
      </w:r>
      <w:r>
        <w:rPr>
          <w:color w:val="222222"/>
        </w:rPr>
        <w:t xml:space="preserve">If the Respondent was served by mail, the green card signed by the Respondent (the return receipt) must also be filed. </w:t>
      </w:r>
      <w:proofErr w:type="spellStart"/>
      <w:r>
        <w:rPr>
          <w:color w:val="222222"/>
        </w:rPr>
        <w:t>MiFILE</w:t>
      </w:r>
      <w:proofErr w:type="spellEnd"/>
      <w:r>
        <w:rPr>
          <w:color w:val="222222"/>
        </w:rPr>
        <w:t xml:space="preserve"> instructions can be found on the </w:t>
      </w:r>
      <w:hyperlink r:id="rId14">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 xml:space="preserve">After you have your PPO, you can enforce it by calling the police if the Respondent ever violates it. It is a good idea to </w:t>
      </w:r>
      <w:proofErr w:type="gramStart"/>
      <w:r>
        <w:t>keep a copy of your PPO and Proof of Service with you at all times</w:t>
      </w:r>
      <w:proofErr w:type="gramEnd"/>
      <w:r>
        <w:t xml:space="preserve">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5">
        <w:r w:rsidR="00CB5AC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096041"/>
    <w:rsid w:val="00112394"/>
    <w:rsid w:val="001466E0"/>
    <w:rsid w:val="001613CF"/>
    <w:rsid w:val="00184DE5"/>
    <w:rsid w:val="001A6CD9"/>
    <w:rsid w:val="002225AA"/>
    <w:rsid w:val="00267222"/>
    <w:rsid w:val="00273E54"/>
    <w:rsid w:val="00276E63"/>
    <w:rsid w:val="002D3A10"/>
    <w:rsid w:val="002E53C3"/>
    <w:rsid w:val="002E576A"/>
    <w:rsid w:val="003045F3"/>
    <w:rsid w:val="00312683"/>
    <w:rsid w:val="003270C1"/>
    <w:rsid w:val="003401ED"/>
    <w:rsid w:val="00367BEB"/>
    <w:rsid w:val="00377FAF"/>
    <w:rsid w:val="00380C3C"/>
    <w:rsid w:val="003A7B2F"/>
    <w:rsid w:val="003F5ADC"/>
    <w:rsid w:val="00400754"/>
    <w:rsid w:val="004070E5"/>
    <w:rsid w:val="00407D97"/>
    <w:rsid w:val="0041686B"/>
    <w:rsid w:val="00451B06"/>
    <w:rsid w:val="00461C3B"/>
    <w:rsid w:val="004B634F"/>
    <w:rsid w:val="004C2981"/>
    <w:rsid w:val="004D4D09"/>
    <w:rsid w:val="004D6671"/>
    <w:rsid w:val="0051243F"/>
    <w:rsid w:val="00523ACC"/>
    <w:rsid w:val="00577CC3"/>
    <w:rsid w:val="005B2187"/>
    <w:rsid w:val="005C6BE1"/>
    <w:rsid w:val="006131B9"/>
    <w:rsid w:val="00657E17"/>
    <w:rsid w:val="00665C93"/>
    <w:rsid w:val="00715191"/>
    <w:rsid w:val="00722FB9"/>
    <w:rsid w:val="00783696"/>
    <w:rsid w:val="007B5882"/>
    <w:rsid w:val="007D5A56"/>
    <w:rsid w:val="0080329F"/>
    <w:rsid w:val="00876941"/>
    <w:rsid w:val="008C1131"/>
    <w:rsid w:val="009D32DE"/>
    <w:rsid w:val="009E76A3"/>
    <w:rsid w:val="00A06FCE"/>
    <w:rsid w:val="00A1155E"/>
    <w:rsid w:val="00A12BDC"/>
    <w:rsid w:val="00A429D4"/>
    <w:rsid w:val="00A90313"/>
    <w:rsid w:val="00AC2DCC"/>
    <w:rsid w:val="00AD4E3D"/>
    <w:rsid w:val="00B351E0"/>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83639"/>
    <w:rsid w:val="00DC0E83"/>
    <w:rsid w:val="00DF63F7"/>
    <w:rsid w:val="00E04751"/>
    <w:rsid w:val="00E2231A"/>
    <w:rsid w:val="00E70970"/>
    <w:rsid w:val="00E8050A"/>
    <w:rsid w:val="00EC0BB1"/>
    <w:rsid w:val="00EE5533"/>
    <w:rsid w:val="00F86B57"/>
    <w:rsid w:val="00FC2084"/>
    <w:rsid w:val="00F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https://mifile.courts.michigan.gov/login?ReturnUrl=%2Fcases"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node/1521" TargetMode="External"/><Relationship Id="rId5" Type="http://schemas.openxmlformats.org/officeDocument/2006/relationships/webSettings" Target="webSettings.xml"/><Relationship Id="rId15" Type="http://schemas.openxmlformats.org/officeDocument/2006/relationships/hyperlink" Target="mailto:PPO@oakgov.com" TargetMode="External"/><Relationship Id="rId10" Type="http://schemas.openxmlformats.org/officeDocument/2006/relationships/hyperlink" Target="https://mifile.courts.michigan.gov/login?ReturnUrl=%2Fcases" TargetMode="External"/><Relationship Id="rId4" Type="http://schemas.openxmlformats.org/officeDocument/2006/relationships/settings" Target="settings.xml"/><Relationship Id="rId9" Type="http://schemas.openxmlformats.org/officeDocument/2006/relationships/hyperlink" Target="https://mifile.courts.michigan.gov/login?ReturnUrl=%2Fcases" TargetMode="External"/><Relationship Id="rId14" Type="http://schemas.openxmlformats.org/officeDocument/2006/relationships/hyperlink" Target="https://www.oakgov.com/government/courts/circuit-court/programs/e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69</cp:revision>
  <dcterms:created xsi:type="dcterms:W3CDTF">2024-07-08T19:46:00Z</dcterms:created>
  <dcterms:modified xsi:type="dcterms:W3CDTF">2025-05-06T16:41:00Z</dcterms:modified>
</cp:coreProperties>
</file>