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df5806eb35dfa18c85286f5cf7b28e257b5b55"/>
    <w:p>
      <w:pPr>
        <w:pStyle w:val="Heading1"/>
      </w:pPr>
      <w:r>
        <w:t xml:space="preserve">Política de uso de inteligencia artificial generativa</w:t>
      </w:r>
    </w:p>
    <w:p>
      <w:pPr>
        <w:pStyle w:val="FirstParagraph"/>
      </w:pPr>
      <w:r>
        <w:rPr>
          <w:b/>
          <w:bCs/>
        </w:rPr>
        <w:t xml:space="preserve">[Gerencia / equipo] · Versión 0.1 · [fecha]</w:t>
      </w:r>
    </w:p>
    <w:p>
      <w:pPr>
        <w:pStyle w:val="BodyText"/>
      </w:pPr>
      <w:r>
        <w:rPr>
          <w:i/>
          <w:iCs/>
        </w:rPr>
        <w:t xml:space="preserve">Borrador de trabajo del curso de IA generativa, pensado para que cada equipo lo adapte y lo</w:t>
      </w:r>
      <w:r>
        <w:rPr>
          <w:i/>
          <w:iCs/>
        </w:rPr>
        <w:t xml:space="preserve"> </w:t>
      </w:r>
      <w:r>
        <w:rPr>
          <w:i/>
          <w:iCs/>
        </w:rPr>
        <w:t xml:space="preserve">haga propio. No es un documento oficial de la empresa. Los corchetes marcan lo que falta</w:t>
      </w:r>
      <w:r>
        <w:rPr>
          <w:i/>
          <w:iCs/>
        </w:rPr>
        <w:t xml:space="preserve"> </w:t>
      </w:r>
      <w:r>
        <w:rPr>
          <w:i/>
          <w:iCs/>
        </w:rPr>
        <w:t xml:space="preserve">completar.</w:t>
      </w:r>
    </w:p>
    <w:p>
      <w:pPr>
        <w:pStyle w:val="BodyText"/>
      </w:pPr>
      <w:r>
        <w:t xml:space="preserve">Esta política cubre el uso de asistentes de inteligencia artificial generativa (chatbots,</w:t>
      </w:r>
      <w:r>
        <w:t xml:space="preserve"> </w:t>
      </w:r>
      <w:r>
        <w:t xml:space="preserve">cuadernos de documentos, agentes) en tareas de trabajo. Aplica a todo el equipo, con cualquier</w:t>
      </w:r>
      <w:r>
        <w:t xml:space="preserve"> </w:t>
      </w:r>
      <w:r>
        <w:t xml:space="preserve">herramienta, en cualquier dispositivo.</w:t>
      </w:r>
    </w:p>
    <w:bookmarkStart w:id="9" w:name="herramientas"/>
    <w:p>
      <w:pPr>
        <w:pStyle w:val="Heading2"/>
      </w:pPr>
      <w:r>
        <w:t xml:space="preserve">1. Herramientas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Aprobadas para documentos internos</w:t>
      </w:r>
      <w:r>
        <w:t xml:space="preserve">: [herramienta contratada por la empresa, con acuerdo de</w:t>
      </w:r>
      <w:r>
        <w:t xml:space="preserve"> </w:t>
      </w:r>
      <w:r>
        <w:t xml:space="preserve">tratamiento de datos y sin entrenamiento sobre lo que se sube].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Permitidas con cuenta gratuita</w:t>
      </w:r>
      <w:r>
        <w:t xml:space="preserve">, solo con datos del nivel 3: [lista: p. ej. Claude, ChatGPT,</w:t>
      </w:r>
      <w:r>
        <w:t xml:space="preserve"> </w:t>
      </w:r>
      <w:r>
        <w:t xml:space="preserve">Gemini, Gemini Notebook].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aprobadas</w:t>
      </w:r>
      <w:r>
        <w:t xml:space="preserve"> </w:t>
      </w:r>
      <w:r>
        <w:t xml:space="preserve">para datos de la empresa: cuentas personales, herramientas no listadas, y toda</w:t>
      </w:r>
      <w:r>
        <w:t xml:space="preserve"> </w:t>
      </w:r>
      <w:r>
        <w:t xml:space="preserve">extensión o aplicación que reenvíe texto a servicios de terceros.</w:t>
      </w:r>
    </w:p>
    <w:bookmarkEnd w:id="9"/>
    <w:bookmarkStart w:id="10" w:name="datos-el-mapa-de-tres-niveles"/>
    <w:p>
      <w:pPr>
        <w:pStyle w:val="Heading2"/>
      </w:pPr>
      <w:r>
        <w:t xml:space="preserve">2. Datos: el mapa de tres niveles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 1, nunca en una herramienta externa</w:t>
      </w:r>
      <w:r>
        <w:t xml:space="preserve">: producción real por pozo, reservas, precios y</w:t>
      </w:r>
      <w:r>
        <w:t xml:space="preserve"> </w:t>
      </w:r>
      <w:r>
        <w:t xml:space="preserve">cláusulas de contratos, datos de socios, información de personas, y todo lo alcanzado por un</w:t>
      </w:r>
      <w:r>
        <w:t xml:space="preserve"> </w:t>
      </w:r>
      <w:r>
        <w:t xml:space="preserve">acuerdo de confidencialidad.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 2, solo en herramientas aprobadas del punto 1</w:t>
      </w:r>
      <w:r>
        <w:t xml:space="preserve">: documentos internos no críticos,</w:t>
      </w:r>
      <w:r>
        <w:t xml:space="preserve"> </w:t>
      </w:r>
      <w:r>
        <w:t xml:space="preserve">procedimientos, correspondencia ordinaria.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Nivel 3, en cualquier herramienta</w:t>
      </w:r>
      <w:r>
        <w:t xml:space="preserve">: información pública, datos históricos ya publicados,</w:t>
      </w:r>
      <w:r>
        <w:t xml:space="preserve"> </w:t>
      </w:r>
      <w:r>
        <w:t xml:space="preserve">textos sin datos propios, y datos sintéticos que imiten la estructura de los reales.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 de borde</w:t>
      </w:r>
      <w:r>
        <w:t xml:space="preserve">: ante la duda, se asume el nivel más alto y se consulta (punto 5).</w:t>
      </w:r>
    </w:p>
    <w:bookmarkEnd w:id="10"/>
    <w:bookmarkStart w:id="11" w:name="verificación-según-el-destino-del-texto"/>
    <w:p>
      <w:pPr>
        <w:pStyle w:val="Heading2"/>
      </w:pPr>
      <w:r>
        <w:t xml:space="preserve">3. Verificación, según el destino del texto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Borrador que se va a reescribir</w:t>
      </w:r>
      <w:r>
        <w:t xml:space="preserve">: no se verifica, se reescribe.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Texto que sale con firma propia</w:t>
      </w:r>
      <w:r>
        <w:t xml:space="preserve">: todo dato puntual (cifras, fechas, nombres) se coteja</w:t>
      </w:r>
      <w:r>
        <w:t xml:space="preserve"> </w:t>
      </w:r>
      <w:r>
        <w:t xml:space="preserve">contra la fuente.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Cifra en informe firmado, decisión o documento contractual</w:t>
      </w:r>
      <w:r>
        <w:t xml:space="preserve">: fuente primaria a la vista, sin</w:t>
      </w:r>
      <w:r>
        <w:t xml:space="preserve"> </w:t>
      </w:r>
      <w:r>
        <w:t xml:space="preserve">excepción. Si la fuente no se puede abrir en dos minutos, el número no entra.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Normativa</w:t>
      </w:r>
      <w:r>
        <w:t xml:space="preserve">: siempre con el texto de la norma adjunto en la conversación, nunca de memoria.</w:t>
      </w:r>
    </w:p>
    <w:bookmarkEnd w:id="11"/>
    <w:bookmarkStart w:id="12" w:name="declaración-de-asistencia"/>
    <w:p>
      <w:pPr>
        <w:pStyle w:val="Heading2"/>
      </w:pPr>
      <w:r>
        <w:t xml:space="preserve">4. Declaración de asistencia</w:t>
      </w:r>
    </w:p>
    <w:p>
      <w:pPr>
        <w:pStyle w:val="FirstParagraph"/>
      </w:pPr>
      <w:r>
        <w:t xml:space="preserve">Declaran asistencia de inteligencia artificial: [definir umbral; p. ej. todo informe o documento</w:t>
      </w:r>
      <w:r>
        <w:t xml:space="preserve"> </w:t>
      </w:r>
      <w:r>
        <w:t xml:space="preserve">que circule fuera del equipo, con una línea al pie]. La responsabilidad por el contenido es</w:t>
      </w:r>
      <w:r>
        <w:t xml:space="preserve"> </w:t>
      </w:r>
      <w:r>
        <w:t xml:space="preserve">siempre de quien firma, con o sin asistencia.</w:t>
      </w:r>
    </w:p>
    <w:bookmarkEnd w:id="12"/>
    <w:bookmarkStart w:id="13" w:name="casos-nuevos-y-agentes"/>
    <w:p>
      <w:pPr>
        <w:pStyle w:val="Heading2"/>
      </w:pPr>
      <w:r>
        <w:t xml:space="preserve">5. Casos nuevos y agentes</w:t>
      </w:r>
    </w:p>
    <w:p>
      <w:pPr>
        <w:pStyle w:val="Compact"/>
        <w:numPr>
          <w:ilvl w:val="0"/>
          <w:numId w:val="1004"/>
        </w:numPr>
      </w:pPr>
      <w:r>
        <w:t xml:space="preserve">Los casos que esta página no cubre los resuelve</w:t>
      </w:r>
      <w:r>
        <w:t xml:space="preserve"> </w:t>
      </w:r>
      <w:r>
        <w:rPr>
          <w:b/>
          <w:bCs/>
        </w:rPr>
        <w:t xml:space="preserve">[nombre y cargo]</w:t>
      </w:r>
      <w:r>
        <w:t xml:space="preserve">, y la respuesta se</w:t>
      </w:r>
      <w:r>
        <w:t xml:space="preserve"> </w:t>
      </w:r>
      <w:r>
        <w:t xml:space="preserve">incorpora a la versión siguiente.</w:t>
      </w:r>
    </w:p>
    <w:p>
      <w:pPr>
        <w:pStyle w:val="Compact"/>
        <w:numPr>
          <w:ilvl w:val="0"/>
          <w:numId w:val="1004"/>
        </w:numPr>
      </w:pPr>
      <w:r>
        <w:t xml:space="preserve">Un agente con herramientas de escritura (correo, planillas compartidas, sistemas internos) se</w:t>
      </w:r>
      <w:r>
        <w:t xml:space="preserve"> </w:t>
      </w:r>
      <w:r>
        <w:t xml:space="preserve">usa solo con aprobación previa de [rol], y con una persona que revisa cada acción antes de que</w:t>
      </w:r>
      <w:r>
        <w:t xml:space="preserve"> </w:t>
      </w:r>
      <w:r>
        <w:t xml:space="preserve">ocurra.</w:t>
      </w:r>
    </w:p>
    <w:p>
      <w:pPr>
        <w:pStyle w:val="Compact"/>
        <w:numPr>
          <w:ilvl w:val="0"/>
          <w:numId w:val="1004"/>
        </w:numPr>
      </w:pPr>
      <w:r>
        <w:t xml:space="preserve">Ningún asistente ni agente se conecta a sistemas de operación o control. Trabajan sobre copias</w:t>
      </w:r>
      <w:r>
        <w:t xml:space="preserve"> </w:t>
      </w:r>
      <w:r>
        <w:t xml:space="preserve">de datos, del lado de la oficina, y producen recomendaciones que una persona ejecuta.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Esta política se revisa [cada tres meses] o al aparecer un caso nuevo, lo que ocurra primero.</w:t>
      </w:r>
      <w:r>
        <w:rPr>
          <w:i/>
          <w:iCs/>
        </w:rPr>
        <w:t xml:space="preserve"> </w:t>
      </w:r>
      <w:r>
        <w:rPr>
          <w:i/>
          <w:iCs/>
        </w:rPr>
        <w:t xml:space="preserve">Responsable de la próxima revisión: [nombre] · [fecha].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2026-08-18T18:17:17Z</dcterms:created>
  <dcterms:modified xsi:type="dcterms:W3CDTF">2026-08-18T18:17:17Z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