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E3A8A"/>
          <w:sz w:val="56"/>
          <w:szCs w:val="56"/>
        </w:rPr>
        <w:t xml:space="preserve">FiniquitoYa</w:t>
      </w:r>
    </w:p>
    <w:p>
      <w:pPr>
        <w:spacing w:after="120" w:before="0"/>
        <w:jc w:val="center"/>
      </w:pPr>
      <w:r>
        <w:rPr>
          <w:rFonts w:ascii="Arial" w:cs="Arial" w:eastAsia="Arial" w:hAnsi="Arial"/>
          <w:b/>
          <w:bCs/>
          <w:color w:val="1D4ED8"/>
          <w:sz w:val="40"/>
          <w:szCs w:val="40"/>
        </w:rPr>
        <w:t xml:space="preserve">Inventario de Textos</w:t>
      </w:r>
    </w:p>
    <w:p>
      <w:pPr>
        <w:spacing w:after="480" w:before="80"/>
        <w:jc w:val="center"/>
      </w:pPr>
      <w:r>
        <w:rPr>
          <w:rFonts w:ascii="Arial" w:cs="Arial" w:eastAsia="Arial" w:hAnsi="Arial"/>
          <w:i/>
          <w:iCs/>
          <w:color w:val="475569"/>
          <w:sz w:val="24"/>
          <w:szCs w:val="24"/>
        </w:rPr>
        <w:t xml:space="preserve">Todos los textos legales, etiquetas, narrativas y mensajes del sistema</w:t>
      </w:r>
    </w:p>
    <w:p>
      <w:pPr>
        <w:spacing w:after="1440" w:before="0"/>
        <w:jc w:val="center"/>
      </w:pPr>
      <w:r>
        <w:rPr>
          <w:rFonts w:ascii="Arial" w:cs="Arial" w:eastAsia="Arial" w:hAnsi="Arial"/>
          <w:color w:val="94A3B8"/>
          <w:sz w:val="22"/>
          <w:szCs w:val="22"/>
        </w:rPr>
        <w:t xml:space="preserve">Versión 1.0 · Marzo 2026</w:t>
      </w:r>
    </w:p>
    <w:p>
      <w:r>
        <w:br w:type="page"/>
      </w:r>
    </w:p>
    <w:p>
      <w:pPr>
        <w:pStyle w:val="Heading1"/>
        <w:spacing w:after="120" w:before="360"/>
      </w:pPr>
      <w:r>
        <w:rPr>
          <w:rFonts w:ascii="Arial" w:cs="Arial" w:eastAsia="Arial" w:hAnsi="Arial"/>
          <w:b/>
          <w:bCs/>
          <w:color w:val="1E3A8A"/>
          <w:sz w:val="32"/>
          <w:szCs w:val="32"/>
        </w:rPr>
        <w:t xml:space="preserve">MÉXICO</w:t>
      </w:r>
    </w:p>
    <w:p>
      <w:pPr>
        <w:spacing w:after="80" w:before="40"/>
      </w:pPr>
      <w:r>
        <w:rPr>
          <w:rFonts w:ascii="Arial" w:cs="Arial" w:eastAsia="Arial" w:hAnsi="Arial"/>
          <w:b/>
          <w:bCs/>
          <w:sz w:val="22"/>
          <w:szCs w:val="22"/>
        </w:rPr>
        <w:t xml:space="preserve">Legislación aplicable: Ley Federal del Trabajo (LFT 2024). Moneda: MXN.</w:t>
      </w:r>
    </w:p>
    <w:p>
      <w:pPr>
        <w:spacing w:after="80" w:before="0"/>
      </w:pPr>
      <w:r>
        <w:t xml:space="preserve"/>
      </w:r>
    </w:p>
    <w:p>
      <w:pPr>
        <w:pStyle w:val="Heading2"/>
        <w:spacing w:after="80" w:before="280"/>
      </w:pPr>
      <w:r>
        <w:rPr>
          <w:rFonts w:ascii="Arial" w:cs="Arial" w:eastAsia="Arial" w:hAnsi="Arial"/>
          <w:b/>
          <w:bCs/>
          <w:color w:val="1D4ED8"/>
          <w:sz w:val="26"/>
          <w:szCs w:val="26"/>
        </w:rPr>
        <w:t xml:space="preserve">1.1 Etiquetas de conceptos (ítems del desglose)</w:t>
      </w:r>
    </w:p>
    <w:p>
      <w:pPr>
        <w:spacing w:after="60" w:before="40"/>
      </w:pPr>
      <w:r>
        <w:rPr>
          <w:rFonts w:ascii="Arial" w:cs="Arial" w:eastAsia="Arial" w:hAnsi="Arial"/>
          <w:i/>
          <w:iCs/>
          <w:color w:val="64748B"/>
          <w:sz w:val="20"/>
          <w:szCs w:val="20"/>
        </w:rPr>
        <w:t xml:space="preserve">Nombres de los conceptos tal como aparecen en la tabla de resultados y en el PDF.</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Nombre del concepto</w:t>
            </w:r>
          </w:p>
        </w:tc>
        <w:tc>
          <w:tcPr>
            <w:tcW w:type="dxa" w:w="18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Artículo de ley</w:t>
            </w:r>
          </w:p>
        </w:tc>
        <w:tc>
          <w:tcPr>
            <w:tcW w:type="dxa" w:w="43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Descripción breve / fórmula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Indemnización constitucional (3 meses)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123 CPEUM fracc. XXII; LFT Art. 50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90 días de salario diario integrado (SDI). Aplica en despido injustificado o mutuo acuerdo.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20 días de salario por año trabajado</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LFT Art. 50, fracc. I</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20 días de SDI × años totales laborados (incluye fracciones de año). Aplica en despido injustificado o mutuo acuerdo.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Prima de antigüedad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LFT Art. 162</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12 días de SDI por año de servicio. SDI topado al doble del salario mínimo. Aplica siempre en despido injustificado; en renuncia solo si antigüedad ≥ 15 años.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Vacaciones proporcionales (año en curso)</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LFT Art. 76, 79</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Días de vacaciones según tabla de antigüedad × fracción del año en curso. Base: SDB (salario diario base).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Vacaciones acumuladas sin tomar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LFT Art. 79</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Días de vacaciones de periodos anteriores no disfrutados × SDB.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Prima vacacional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LFT Art. 80</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25% sobre el total de vacaciones (proporcionales + acumuladas sin tomar).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Aguinaldo proporcional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LFT Art. 87</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15 días de SDB × fracción del año calendario trabajado. Se omite si el aguinaldo ya fue pagado.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Bonos / comisiones pendientes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LFT Art. 84</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Monto declarado por el trabajador como adeudo pendiente de pago al momento de la terminación.</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1.2 Referencias legales citadas</w:t>
      </w:r>
    </w:p>
    <w:p>
      <w:pPr>
        <w:spacing w:after="60" w:before="40"/>
      </w:pPr>
      <w:r>
        <w:rPr>
          <w:rFonts w:ascii="Arial" w:cs="Arial" w:eastAsia="Arial" w:hAnsi="Arial"/>
          <w:i/>
          <w:iCs/>
          <w:color w:val="64748B"/>
          <w:sz w:val="20"/>
          <w:szCs w:val="20"/>
        </w:rPr>
        <w:t xml:space="preserve">Todas las leyes, artículos y jurisprudencias mencionadas en el cálculo de México.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Ley / Fuente</w:t>
            </w:r>
          </w:p>
        </w:tc>
        <w:tc>
          <w:tcPr>
            <w:tcW w:type="dxa" w:w="16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Artículo</w:t>
            </w:r>
          </w:p>
        </w:tc>
        <w:tc>
          <w:tcPr>
            <w:tcW w:type="dxa" w:w="47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Constitución Política de los Estados Unidos Mexicanos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123, fracc. XXII</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Derecho a indemnización de 3 meses en caso de despido injustificado. Derecho irrenunciable.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Ley Federal del Trabajo (LFT)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47</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El patrón debe entregar aviso escrito de rescisión con fecha y causa.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Ley Federal del Trabajo (LFT)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50, fracc. I</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Indemnización: 20 días de SDI por año de servicios en despido injustificado.</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Ley Federal del Trabajo (LFT)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76 (reforma 2022)</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Tabla de días de vacaciones por antigüedad. Vigente desde 2 ene 2023.</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Ley Federal del Trabajo (LFT)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79</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Vacaciones proporcionales al término de la relación laboral. Vacaciones no gozadas se compensan.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Ley Federal del Trabajo (LFT)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80</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Prima vacacional mínima: 25% sobre el importe de vacaciones.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Ley Federal del Trabajo (LFT)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84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Definición del salario integrado. Componentes variables (bonos, comisiones) forman parte del SDI cuando son regulares.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Ley Federal del Trabajo (LFT)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87</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Aguinaldo mínimo: 15 días de SDB. Proporcional para quienes no cumplan el año.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Ley Federal del Trabajo (LFT)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89</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El salario debe pagarse directamente al trabajador.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Ley Federal del Trabajo (LFT)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162</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Prima de antigüedad: 12 días de SDI por año. SDI topado al doble del salario mínimo diario.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Ley Federal del Trabajo (LFT)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516</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Prescripción: acciones laborales prescriben en 1 año desde la separación.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SCJN Jurisprudencia</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2a./J. 85/2011</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Confirma fórmula del factor de integración salarial (Art. 84 LFT).</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1.3 Narrativas del reporte PDF</w:t>
      </w:r>
    </w:p>
    <w:p>
      <w:pPr>
        <w:spacing w:after="60" w:before="40"/>
      </w:pPr>
      <w:r>
        <w:rPr>
          <w:rFonts w:ascii="Arial" w:cs="Arial" w:eastAsia="Arial" w:hAnsi="Arial"/>
          <w:i/>
          <w:iCs/>
          <w:color w:val="64748B"/>
          <w:sz w:val="20"/>
          <w:szCs w:val="20"/>
        </w:rPr>
        <w:t xml:space="preserve">Textos explicativos de cada concepto tal como aparecen en la Sección II del PDF (campo p1 del getConceptNarrative).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Concepto</w:t>
            </w:r>
          </w:p>
        </w:tc>
        <w:tc>
          <w:tcPr>
            <w:tcW w:type="dxa" w:w="18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Artículo / Ley</w:t>
            </w:r>
          </w:p>
        </w:tc>
        <w:tc>
          <w:tcPr>
            <w:tcW w:type="dxa" w:w="50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Texto narrativo / Descripción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Indemnización constitucional (3 meses)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Art. 123 CPEUM fracc. XXII; LFT Art. 50</w:t>
            </w:r>
          </w:p>
        </w:tc>
        <w:tc>
          <w:tcPr>
            <w:tcW w:type="dxa" w:w="5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El artículo 123, fracción XXII de la Constitución Política de los Estados Unidos Mexicanos establece que todo trabajador tiene derecho a ser indemnizado con el equivalente a tres meses de salario cuando el empleador rescinda el contrato sin causa justificada. Este derecho es irrenunciable y no puede ser disminuido por convenio o contrato colectivo. El artículo 50 de la LFT recoge y reglamenta este mandato constitucional. El cálculo se realiza con el salario diario integrado (SDI). Fórmula: 90 días × SDI/día.</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b/>
                <w:bCs/>
                <w:sz w:val="20"/>
                <w:szCs w:val="20"/>
              </w:rPr>
              <w:t xml:space="preserve">20 días de salario por año trabajado</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LFT Art. 50, fracc. I</w:t>
            </w:r>
          </w:p>
        </w:tc>
        <w:tc>
          <w:tcPr>
            <w:tcW w:type="dxa" w:w="5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19"/>
                <w:szCs w:val="19"/>
              </w:rPr>
              <w:t xml:space="preserve">El artículo 50, fracción I de la Ley Federal del Trabajo establece que, además de la indemnización constitucional, el trabajador tiene derecho a veinte días de salario integrado por cada año de servicios prestados. Esta prestación es proporcional y acumulativa: se calcula sobre la totalidad del tiempo efectivamente laborado, incluyendo las fracciones de año. Fórmula: 20 días × SDI/día × años totales (decimal).</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Prima de antigüedad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LFT Art. 162</w:t>
            </w:r>
          </w:p>
        </w:tc>
        <w:tc>
          <w:tcPr>
            <w:tcW w:type="dxa" w:w="5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El artículo 162 de la Ley Federal del Trabajo dispone que los trabajadores de planta tienen derecho a una prima de antigüedad equivalente a doce días de salario por cada año de servicios. En casos de despido injustificado, esta prestación se genera independientemente de la antigüedad acumulada. La ley establece que el salario aplicable no puede exceder el doble del salario mínimo general vigente. Fórmula: 12 días × SDI (topado) × años de servicio.</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b/>
                <w:bCs/>
                <w:sz w:val="20"/>
                <w:szCs w:val="20"/>
              </w:rPr>
              <w:t xml:space="preserve">Vacaciones proporcionales (año en curso)</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LFT Art. 76, 79</w:t>
            </w:r>
          </w:p>
        </w:tc>
        <w:tc>
          <w:tcPr>
            <w:tcW w:type="dxa" w:w="5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19"/>
                <w:szCs w:val="19"/>
              </w:rPr>
              <w:t xml:space="preserve">Los artículos 76 y 79 de la LFT otorgan al trabajador un período de vacaciones pagadas cuyo número de días aumenta según la antigüedad. El artículo 79 establece expresamente que cuando la relación laboral termina antes de cumplirse el año, el trabajador recibe la parte proporcional de vacaciones correspondiente a los días trabajados en ese período incompleto. Las vacaciones se calculan con el SDB, no el SDI. Fórmula: días/año según tabla × fracción año en curso × SDB.</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Vacaciones acumuladas sin tomar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LFT Art. 79</w:t>
            </w:r>
          </w:p>
        </w:tc>
        <w:tc>
          <w:tcPr>
            <w:tcW w:type="dxa" w:w="5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El artículo 79 de la LFT establece que si la relación laboral termina antes de que el trabajador pueda disfrutar sus vacaciones, el patrón tiene la obligación de pagar su importe íntegro. El trabajador declaró contar con días de vacaciones pendientes de tomar al momento de la terminación. Fórmula: días acumulados × SDB.</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b/>
                <w:bCs/>
                <w:sz w:val="20"/>
                <w:szCs w:val="20"/>
              </w:rPr>
              <w:t xml:space="preserve">Prima vacacional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LFT Art. 80</w:t>
            </w:r>
          </w:p>
        </w:tc>
        <w:tc>
          <w:tcPr>
            <w:tcW w:type="dxa" w:w="5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19"/>
                <w:szCs w:val="19"/>
              </w:rPr>
              <w:t xml:space="preserve">El artículo 80 de la LFT otorga a los trabajadores una prima de al menos el 25% sobre el importe total de las vacaciones, incluyendo tanto los días proporcionales del período en curso como los días de vacaciones acumuladas no gozadas. Su propósito es garantizar que el período de descanso sea económicamente efectivo para el trabajador. Fórmula: 25% × (vacaciones proporcionales + vacaciones acumuladas).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Aguinaldo proporcional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LFT Art. 87</w:t>
            </w:r>
          </w:p>
        </w:tc>
        <w:tc>
          <w:tcPr>
            <w:tcW w:type="dxa" w:w="5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El artículo 87 de la LFT establece el derecho de los trabajadores a recibir un aguinaldo anual equivalente a al menos 15 días de salario, pagadero antes del 20 de diciembre. La misma disposición señala que quienes no hayan cumplido el año de servicios recibirán la parte proporcional al tiempo laborado. Esta proporcionalidad aplica igualmente cuando el trabajador es despedido antes de que concluya el ejercicio calendario. Fórmula: 15 días × SDB × % del año trabajado.</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b/>
                <w:bCs/>
                <w:sz w:val="20"/>
                <w:szCs w:val="20"/>
              </w:rPr>
              <w:t xml:space="preserve">Bonos / comisiones pendientes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LFT Art. 84</w:t>
            </w:r>
          </w:p>
        </w:tc>
        <w:tc>
          <w:tcPr>
            <w:tcW w:type="dxa" w:w="5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19"/>
                <w:szCs w:val="19"/>
              </w:rPr>
              <w:t xml:space="preserve">El artículo 84 de la LFT define el salario como la cantidad que el patrón paga al trabajador por su trabajo, incluyendo primas, comisiones y cualquier otra prestación. Los bonos y comisiones no liquidados al momento de la terminación constituyen un adeudo exigible del patrón, independientemente de la causa de terminación. El monto es declarado por el trabajador como concepto pendiente de pago.</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1.4 Advertencias (warnings array)</w:t>
      </w:r>
    </w:p>
    <w:p>
      <w:pPr>
        <w:spacing w:after="60" w:before="40"/>
      </w:pPr>
      <w:r>
        <w:rPr>
          <w:rFonts w:ascii="Arial" w:cs="Arial" w:eastAsia="Arial" w:hAnsi="Arial"/>
          <w:i/>
          <w:iCs/>
          <w:color w:val="64748B"/>
          <w:sz w:val="20"/>
          <w:szCs w:val="20"/>
        </w:rPr>
        <w:t xml:space="preserve">Textos de criterios en disputa que aparecen fuera del total estimado, con fondo ámbar.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Concepto</w:t>
            </w:r>
          </w:p>
        </w:tc>
        <w:tc>
          <w:tcPr>
            <w:tcW w:type="dxa" w:w="18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Artículo</w:t>
            </w:r>
          </w:p>
        </w:tc>
        <w:tc>
          <w:tcPr>
            <w:tcW w:type="dxa" w:w="50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Texto de la advertencia</w:t>
            </w:r>
          </w:p>
        </w:tc>
      </w:tr>
      <w:tr>
        <w:tc>
          <w:tcPr>
            <w:tcW w:type="dxa" w:w="2500"/>
            <w:tcBorders>
              <w:top w:val="single" w:color="F59E0B" w:sz="1"/>
              <w:left w:val="single" w:color="F59E0B" w:sz="1"/>
              <w:bottom w:val="single" w:color="F59E0B" w:sz="1"/>
              <w:right w:val="single" w:color="F59E0B" w:sz="1"/>
            </w:tcBorders>
            <w:shd w:fill="FFFBEB" w:val="clear"/>
            <w:tcMar>
              <w:top w:type="dxa" w:w="80"/>
              <w:left w:type="dxa" w:w="140"/>
              <w:bottom w:type="dxa" w:w="80"/>
              <w:right w:type="dxa" w:w="140"/>
            </w:tcMar>
          </w:tcPr>
          <w:p>
            <w:pPr>
              <w:spacing w:after="0" w:before="0"/>
            </w:pPr>
            <w:r>
              <w:rPr>
                <w:rFonts w:ascii="Arial" w:cs="Arial" w:eastAsia="Arial" w:hAnsi="Arial"/>
                <w:b/>
                <w:bCs/>
                <w:color w:val="92400E"/>
                <w:sz w:val="20"/>
                <w:szCs w:val="20"/>
              </w:rPr>
              <w:t xml:space="preserve">Prima de antigüedad (criterio en disputa)</w:t>
            </w:r>
          </w:p>
        </w:tc>
        <w:tc>
          <w:tcPr>
            <w:tcW w:type="dxa" w:w="1800"/>
            <w:tcBorders>
              <w:top w:val="single" w:color="F59E0B" w:sz="1"/>
              <w:left w:val="single" w:color="F59E0B" w:sz="1"/>
              <w:bottom w:val="single" w:color="F59E0B" w:sz="1"/>
              <w:right w:val="single" w:color="F59E0B" w:sz="1"/>
            </w:tcBorders>
            <w:shd w:fill="FFFBEB" w:val="clear"/>
            <w:tcMar>
              <w:top w:type="dxa" w:w="80"/>
              <w:left w:type="dxa" w:w="140"/>
              <w:bottom w:type="dxa" w:w="80"/>
              <w:right w:type="dxa" w:w="140"/>
            </w:tcMar>
          </w:tcPr>
          <w:p>
            <w:pPr>
              <w:spacing w:after="0" w:before="0"/>
            </w:pPr>
            <w:r>
              <w:rPr>
                <w:rFonts w:ascii="Arial" w:cs="Arial" w:eastAsia="Arial" w:hAnsi="Arial"/>
                <w:b/>
                <w:bCs/>
                <w:color w:val="92400E"/>
                <w:sz w:val="19"/>
                <w:szCs w:val="19"/>
              </w:rPr>
              <w:t xml:space="preserve">Art. 162 LFT</w:t>
            </w:r>
          </w:p>
        </w:tc>
        <w:tc>
          <w:tcPr>
            <w:tcW w:type="dxa" w:w="5060"/>
            <w:tcBorders>
              <w:top w:val="single" w:color="F59E0B" w:sz="1"/>
              <w:left w:val="single" w:color="F59E0B" w:sz="1"/>
              <w:bottom w:val="single" w:color="F59E0B" w:sz="1"/>
              <w:right w:val="single" w:color="F59E0B" w:sz="1"/>
            </w:tcBorders>
            <w:shd w:fill="FFFBEB" w:val="clear"/>
            <w:tcMar>
              <w:top w:type="dxa" w:w="80"/>
              <w:left w:type="dxa" w:w="140"/>
              <w:bottom w:type="dxa" w:w="80"/>
              <w:right w:type="dxa" w:w="140"/>
            </w:tcMar>
          </w:tcPr>
          <w:p>
            <w:pPr>
              <w:spacing w:after="0" w:before="0"/>
            </w:pPr>
            <w:r>
              <w:rPr>
                <w:rFonts w:ascii="Arial" w:cs="Arial" w:eastAsia="Arial" w:hAnsi="Arial"/>
                <w:color w:val="78350F"/>
                <w:sz w:val="19"/>
                <w:szCs w:val="19"/>
              </w:rPr>
              <w:t xml:space="preserve">Con 15 o más años de servicio, existe criterio jurisprudencial que sostiene que la prima de antigüedad puede corresponder incluso en despido justificado. Este monto NO está incluido en el total — se recomienda consulta con abogado laboral antes de cualquier acuerdo.</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1.5 Textos de derechos del trabajador</w:t>
      </w:r>
    </w:p>
    <w:p>
      <w:pPr>
        <w:spacing w:after="60" w:before="40"/>
      </w:pPr>
      <w:r>
        <w:rPr>
          <w:rFonts w:ascii="Arial" w:cs="Arial" w:eastAsia="Arial" w:hAnsi="Arial"/>
          <w:i/>
          <w:iCs/>
          <w:color w:val="64748B"/>
          <w:sz w:val="20"/>
          <w:szCs w:val="20"/>
        </w:rPr>
        <w:t xml:space="preserve">Sección IV del reporte PDF (getRightsData / getRightsHtml). Aparece en la segunda página del PDF.</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Derecho / Título</w:t>
            </w:r>
          </w:p>
        </w:tc>
        <w:tc>
          <w:tcPr>
            <w:tcW w:type="dxa" w:w="61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Texto completo</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b/>
                <w:bCs/>
                <w:color w:val="1E3A8A"/>
                <w:sz w:val="20"/>
                <w:szCs w:val="20"/>
              </w:rPr>
              <w:t xml:space="preserve">Derecho a recibir el pago de forma inmediata</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sz w:val="19"/>
                <w:szCs w:val="19"/>
              </w:rPr>
              <w:t xml:space="preserve">Art. 89 LFT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E3A8A"/>
                <w:sz w:val="20"/>
                <w:szCs w:val="20"/>
              </w:rPr>
              <w:t xml:space="preserve">Derecho a recibir aviso de rescisión por escrito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Art. 47 LFT</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b/>
                <w:bCs/>
                <w:color w:val="1E3A8A"/>
                <w:sz w:val="20"/>
                <w:szCs w:val="20"/>
              </w:rPr>
              <w:t xml:space="preserve">Derecho a la conciliación prejudicial gratuita (PROFEDET / CFCRL)</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sz w:val="19"/>
                <w:szCs w:val="19"/>
              </w:rPr>
              <w:t xml:space="preserve">LFT general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E3A8A"/>
                <w:sz w:val="20"/>
                <w:szCs w:val="20"/>
              </w:rPr>
              <w:t xml:space="preserve">Derecho a acudir a los Tribunales Laborales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LFT general</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b/>
                <w:bCs/>
                <w:color w:val="1E3A8A"/>
                <w:sz w:val="20"/>
                <w:szCs w:val="20"/>
              </w:rPr>
              <w:t xml:space="preserve">Plazo de prescripción: un año</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sz w:val="19"/>
                <w:szCs w:val="19"/>
              </w:rPr>
              <w:t xml:space="preserve">Art. 516 LFT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E3A8A"/>
                <w:sz w:val="20"/>
                <w:szCs w:val="20"/>
              </w:rPr>
              <w:t xml:space="preserve">Derecho a conservar y solicitar documentación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LFT general</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1.6 Etiquetas de componentes salariales</w:t>
      </w:r>
    </w:p>
    <w:p>
      <w:pPr>
        <w:spacing w:after="60" w:before="40"/>
      </w:pPr>
      <w:r>
        <w:rPr>
          <w:rFonts w:ascii="Arial" w:cs="Arial" w:eastAsia="Arial" w:hAnsi="Arial"/>
          <w:i/>
          <w:iCs/>
          <w:color w:val="64748B"/>
          <w:sz w:val="20"/>
          <w:szCs w:val="20"/>
        </w:rPr>
        <w:t xml:space="preserve">Nombres y descripciones de los campos del acordeón de pagos regulares adicionales.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4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Nombre</w:t>
            </w:r>
          </w:p>
        </w:tc>
        <w:tc>
          <w:tcPr>
            <w:tcW w:type="dxa" w:w="55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bonos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Bonos regulares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(los bonos pagados de forma regular forman parte del salario integrado, Art. 84 LFT)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despensa</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Vales de despensa</w:t>
            </w:r>
          </w:p>
        </w:tc>
        <w:tc>
          <w:tcPr>
            <w:tcW w:type="dxa" w:w="5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Vales o tarjeta de supermercado</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transporte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Transporte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Apoyo fijo de transporte o gasolina</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comisiones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Comisiones</w:t>
            </w:r>
          </w:p>
        </w:tc>
        <w:tc>
          <w:tcPr>
            <w:tcW w:type="dxa" w:w="5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Promedio mensual de comisiones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puntualidad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Bono de puntualidad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Bono fijo mensual por asistencia</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ahorro</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Fondo de ahorro</w:t>
            </w:r>
          </w:p>
        </w:tc>
        <w:tc>
          <w:tcPr>
            <w:tcW w:type="dxa" w:w="5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Aportación mensual de la empresa</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otro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Otro concepto regular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Cualquier otro pago mensual fijo</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1.7 Tipos de terminación</w:t>
      </w:r>
    </w:p>
    <w:p>
      <w:pPr>
        <w:spacing w:after="60" w:before="40"/>
      </w:pPr>
      <w:r>
        <w:rPr>
          <w:rFonts w:ascii="Arial" w:cs="Arial" w:eastAsia="Arial" w:hAnsi="Arial"/>
          <w:i/>
          <w:iCs/>
          <w:color w:val="64748B"/>
          <w:sz w:val="20"/>
          <w:szCs w:val="20"/>
        </w:rPr>
        <w:t xml:space="preserve">Radio buttons del paso 1. Nombre y descripción tal como aparecen en la UI.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Value (código)</w:t>
            </w:r>
          </w:p>
        </w:tc>
        <w:tc>
          <w:tcPr>
            <w:tcW w:type="dxa" w:w="24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Nombre</w:t>
            </w:r>
          </w:p>
        </w:tc>
        <w:tc>
          <w:tcPr>
            <w:tcW w:type="dxa" w:w="53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dismissal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Despido injustificado</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Me comunicaron que ya no continuaré, sin causa justificada.</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resignation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Renuncia voluntaria</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Yo decidí dejar el trabajo de forma voluntaria.</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mutual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Convenio / Mutuo acuerdo</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Ambas partes acordaron terminar la relación laboral.</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justified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Despido justificado</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La empresa tiene una causa debidamente acreditada de rescisión conforme a la ley.</w:t>
            </w:r>
          </w:p>
        </w:tc>
      </w:tr>
    </w:tbl>
    <w:p>
      <w:pPr>
        <w:spacing w:after="80" w:before="0"/>
      </w:pPr>
      <w:r>
        <w:t xml:space="preserve"/>
      </w:r>
    </w:p>
    <w:p>
      <w:r>
        <w:br w:type="page"/>
      </w:r>
    </w:p>
    <w:p>
      <w:pPr>
        <w:pStyle w:val="Heading1"/>
        <w:spacing w:after="120" w:before="360"/>
      </w:pPr>
      <w:r>
        <w:rPr>
          <w:rFonts w:ascii="Arial" w:cs="Arial" w:eastAsia="Arial" w:hAnsi="Arial"/>
          <w:b/>
          <w:bCs/>
          <w:color w:val="1E3A8A"/>
          <w:sz w:val="32"/>
          <w:szCs w:val="32"/>
        </w:rPr>
        <w:t xml:space="preserve">COLOMBIA</w:t>
      </w:r>
    </w:p>
    <w:p>
      <w:pPr>
        <w:spacing w:after="80" w:before="40"/>
      </w:pPr>
      <w:r>
        <w:rPr>
          <w:rFonts w:ascii="Arial" w:cs="Arial" w:eastAsia="Arial" w:hAnsi="Arial"/>
          <w:b/>
          <w:bCs/>
          <w:sz w:val="22"/>
          <w:szCs w:val="22"/>
        </w:rPr>
        <w:t xml:space="preserve">Legislación aplicable: Código Sustantivo del Trabajo (CST). Moneda: COP.</w:t>
      </w:r>
    </w:p>
    <w:p>
      <w:pPr>
        <w:spacing w:after="80" w:before="0"/>
      </w:pPr>
      <w:r>
        <w:t xml:space="preserve"/>
      </w:r>
    </w:p>
    <w:p>
      <w:pPr>
        <w:pStyle w:val="Heading2"/>
        <w:spacing w:after="80" w:before="280"/>
      </w:pPr>
      <w:r>
        <w:rPr>
          <w:rFonts w:ascii="Arial" w:cs="Arial" w:eastAsia="Arial" w:hAnsi="Arial"/>
          <w:b/>
          <w:bCs/>
          <w:color w:val="1D4ED8"/>
          <w:sz w:val="26"/>
          <w:szCs w:val="26"/>
        </w:rPr>
        <w:t xml:space="preserve">2.1 Etiquetas de conceptos (ítems del desglose)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Nombre del concepto</w:t>
            </w:r>
          </w:p>
        </w:tc>
        <w:tc>
          <w:tcPr>
            <w:tcW w:type="dxa" w:w="18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Artículo de ley</w:t>
            </w:r>
          </w:p>
        </w:tc>
        <w:tc>
          <w:tcPr>
            <w:tcW w:type="dxa" w:w="43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Descripción breve / fórmula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Cesantías (Ley 50/1990 — año en curso)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99 Ley 50/1990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Salario mensual (+ aux. transporte si aplica) × días del año en curso / 360. El fondo depositó años anteriores.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Cesantías (régimen retroactivo)</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249 CST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Último salario mensual × totalidad de días laborados / 360. Solo para trabajadores vinculados antes de 1991.</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Intereses sobre cesantías (12% anual)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Ley 52/1975; Art. 99 Ley 50/1990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Cesantías liquidadas × 12% anual × fracción del período liquidado.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Prima de servicios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306 CST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Salario mensual × días totales laborados / 360. Se omite si ya fue pagada la prima del semestre en curso.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Vacaciones proporcionales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186, 192 CST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Salario ordinario mensual × días laborados / 720. Base excluye horas extra y recargos.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Vacaciones acumuladas sin tomar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186, 187 CST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Días de vacaciones no disfrutados × SDB (salario diario base).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Indemnización — 1er año (despido sin justa causa)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64 CST (Ley 789/2002)</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30 días de SDB si salario ≤ 10 SMMLV; 20 días si salario &gt; 10 SMMLV. Proporcional si el contrato duró menos de 1 año.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Indemnización — años adicionales (despido sin justa causa)</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64 CST (Ley 789/2002)</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20 días de SDB × años adicionales si salario ≤ 10 SMMLV; 15 días si salario &gt; 10 SMMLV.</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Indemnización acordada (mutuo acuerdo)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15, 64 CST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Monto pactado por las partes. No es piso mínimo legal en mutuo acuerdo — valor libremente negociado.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Otros adeudos pendientes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127 CST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Monto declarado por el trabajador como adeudo pendiente al momento de la terminación.</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2.2 Referencias legales citadas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Ley / Fuente</w:t>
            </w:r>
          </w:p>
        </w:tc>
        <w:tc>
          <w:tcPr>
            <w:tcW w:type="dxa" w:w="16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Artículo</w:t>
            </w:r>
          </w:p>
        </w:tc>
        <w:tc>
          <w:tcPr>
            <w:tcW w:type="dxa" w:w="47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Código Sustantivo del Trabajo (CST)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15</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Formalización de terminaciones por mutuo acuerdo — debe constar por escrito con renuncia expresa a acciones legales.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Código Sustantivo del Trabajo (CST)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57</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Obligación del empleador de expedir certificado laboral al término del contrato.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Código Sustantivo del Trabajo (CST)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62</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Causales de despido con justa causa.</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Código Sustantivo del Trabajo (CST)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64 (mod. Ley 789/2002)</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Indemnización por despido sin justa causa. Dos tramos: primer año y años adicionales. Confirmado por CSJ SL1047/2021 y SL035/2024.</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Código Sustantivo del Trabajo (CST)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65</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Sanción moratoria: un día de salario por cada día de retardo en la liquidación final.</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Código Sustantivo del Trabajo (CST)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127</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Definición amplia del salario: incluye bonificaciones habituales que formen parte de la remuneración ordinaria.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Código Sustantivo del Trabajo (CST)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186</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Derecho a 15 días hábiles de vacaciones remuneradas por año de servicios.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Código Sustantivo del Trabajo (CST)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187</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Las vacaciones no gozadas deben compensarse en dinero al terminar el contrato.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Código Sustantivo del Trabajo (CST)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249</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Régimen retroactivo de cesantías. Aplica a trabajadores vinculados antes de 1991.</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Código Sustantivo del Trabajo (CST)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306</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Prima de servicios: 30 días de salario por año, pagadera en dos cuotas semestrales.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Código Sustantivo del Trabajo (CST)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488</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Prescripción: acciones laborales prescriben en 3 años desde que la obligación sea exigible.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Ley 50 de 1990</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99</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Régimen moderno de cesantías: depósito anual en fondo individual antes del 14 de febrero.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Ley 52 de 1975</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único</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Intereses sobre cesantías: 12% anual sobre el saldo de cesantías.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CSJ Jurisprudencia</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SL1047/2021; SL035/2024</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Clarifica el cálculo en dos tramos independientes del Art. 64 CST. Tramos no son acumulables linealmente.</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2.3 Narrativas del reporte PDF</w:t>
      </w:r>
    </w:p>
    <w:p>
      <w:pPr>
        <w:spacing w:after="60" w:before="40"/>
      </w:pPr>
      <w:r>
        <w:rPr>
          <w:rFonts w:ascii="Arial" w:cs="Arial" w:eastAsia="Arial" w:hAnsi="Arial"/>
          <w:i/>
          <w:iCs/>
          <w:color w:val="64748B"/>
          <w:sz w:val="20"/>
          <w:szCs w:val="20"/>
        </w:rPr>
        <w:t xml:space="preserve">Textos explicativos de cada concepto (getConceptNarrative, country=co).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Concepto</w:t>
            </w:r>
          </w:p>
        </w:tc>
        <w:tc>
          <w:tcPr>
            <w:tcW w:type="dxa" w:w="18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Artículo / Ley</w:t>
            </w:r>
          </w:p>
        </w:tc>
        <w:tc>
          <w:tcPr>
            <w:tcW w:type="dxa" w:w="50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Texto narrativo / Descripción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Cesantías (Ley 50/1990)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Art. 99 Ley 50/1990</w:t>
            </w:r>
          </w:p>
        </w:tc>
        <w:tc>
          <w:tcPr>
            <w:tcW w:type="dxa" w:w="5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El artículo 99 de la Ley 50 de 1990 establece que los empleadores deben consignar las cesantías en el fondo individual del trabajador a más tardar el 14 de febrero de cada año, cubriendo el año calendario anterior. En consecuencia, al momento de la liquidación solo se adeuda el período comprendido entre el 1 de enero del año de salida y la fecha de terminación. Si el trabajador gana hasta 2 SMMLV, el auxilio de transporte se incluye en la base de liquidación. Fórmula: (salario + aux. transporte si aplica) × días del año en curso / 360.</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b/>
                <w:bCs/>
                <w:sz w:val="20"/>
                <w:szCs w:val="20"/>
              </w:rPr>
              <w:t xml:space="preserve">Cesantías (régimen retroactivo)</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Art. 249 CST</w:t>
            </w:r>
          </w:p>
        </w:tc>
        <w:tc>
          <w:tcPr>
            <w:tcW w:type="dxa" w:w="5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19"/>
                <w:szCs w:val="19"/>
              </w:rPr>
              <w:t xml:space="preserve">El artículo 249 del Código Sustantivo del Trabajo (régimen retroactivo, aplicable a trabajadores vinculados antes de 1991) establece que las cesantías se liquidan sobre el último salario por la totalidad del tiempo de servicios. Este régimen implica que el empleador es directamente responsable de la deuda acumulada por todos los años laborados. Fórmula: último salario × totalidad de días / 360.</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Intereses sobre cesantías (12% anual)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Ley 52/1975; Art. 99 Ley 50/1990</w:t>
            </w:r>
          </w:p>
        </w:tc>
        <w:tc>
          <w:tcPr>
            <w:tcW w:type="dxa" w:w="5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La Ley 52 de 1975, reglamentada por el artículo 99 de la Ley 50 de 1990, establece que los empleadores deben reconocer anualmente intereses sobre el saldo de cesantías del trabajador a una tasa del 12% anual. Estos intereses se causan sobre el valor de las cesantías liquidadas al 31 de diciembre de cada año y son pagados directamente al trabajador. Fórmula: cesantías × 12% × fracción de año liquidado.</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b/>
                <w:bCs/>
                <w:sz w:val="20"/>
                <w:szCs w:val="20"/>
              </w:rPr>
              <w:t xml:space="preserve">Prima de servicios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Art. 306 CST</w:t>
            </w:r>
          </w:p>
        </w:tc>
        <w:tc>
          <w:tcPr>
            <w:tcW w:type="dxa" w:w="5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19"/>
                <w:szCs w:val="19"/>
              </w:rPr>
              <w:t xml:space="preserve">El artículo 306 del Código Sustantivo del Trabajo establece el derecho de todo trabajador a una prima de servicios equivalente a 30 días de salario por año trabajado, pagadera en dos cuotas semestrales. Al producirse la terminación del contrato, se liquida proporcionalmente la fracción correspondiente al período trabajado desde el último corte semestral. Fórmula: salario mensual × días laborados / 360.</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Vacaciones proporcionales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Art. 186, 192 CST</w:t>
            </w:r>
          </w:p>
        </w:tc>
        <w:tc>
          <w:tcPr>
            <w:tcW w:type="dxa" w:w="5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Los artículos 186 y 192 del Código Sustantivo del Trabajo establecen el derecho a 15 días hábiles de vacaciones remuneradas por año y disponen que la base de liquidación es el salario ordinario, excluyendo expresamente horas extra, recargos nocturnos, dominicales y festivos. La fórmula canónica reconocida por la CSJ es: (salario mensual ordinario × días trabajados) / 720, donde 720 = 360 días laborales ÷ 15 días de vacaciones por año × 30.</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b/>
                <w:bCs/>
                <w:sz w:val="20"/>
                <w:szCs w:val="20"/>
              </w:rPr>
              <w:t xml:space="preserve">Vacaciones acumuladas sin tomar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Art. 187 CST</w:t>
            </w:r>
          </w:p>
        </w:tc>
        <w:tc>
          <w:tcPr>
            <w:tcW w:type="dxa" w:w="5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19"/>
                <w:szCs w:val="19"/>
              </w:rPr>
              <w:t xml:space="preserve">El artículo 187 del CST establece que las vacaciones deben tomarse dentro del año siguiente a que se causen. Si la relación laboral termina sin que el trabajador las haya disfrutado, el empleador tiene la obligación de compensarlas en dinero. Fórmula: días acumulados × SDB.</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Indemnización acordada (mutuo acuerdo)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Art. 15, 64 CST</w:t>
            </w:r>
          </w:p>
        </w:tc>
        <w:tc>
          <w:tcPr>
            <w:tcW w:type="dxa" w:w="5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En la terminación por mutuo acuerdo, el artículo 64 del CST no constituye un piso mínimo obligatorio de indemnización — la ley solo exige el pago de las prestaciones sociales. La indemnización es un valor libremente pactado entre las partes. El artículo 15 del CST exige que el acuerdo conste por escrito con renuncia expresa a acciones legales para tener efectos liberatorios.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b/>
                <w:bCs/>
                <w:sz w:val="20"/>
                <w:szCs w:val="20"/>
              </w:rPr>
              <w:t xml:space="preserve">Indemnización — 1er año</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Art. 64 CST (Ley 789/2002)</w:t>
            </w:r>
          </w:p>
        </w:tc>
        <w:tc>
          <w:tcPr>
            <w:tcW w:type="dxa" w:w="5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19"/>
                <w:szCs w:val="19"/>
              </w:rPr>
              <w:t xml:space="preserve">El artículo 64 del CST (modificado por la Ley 789/2002), interpretado por la CSJ en sentencias SL1047/2021 y SL035/2024, divide la indemnización en dos tramos independientes: el primer año se calcula de forma autónoma (proporcional si la relación duró menos de un año), y los años adicionales se calculan por separado. Salario ≤ 10 SMMLV: 30 días. Salario &gt; 10 SMMLV: 20 días. Proporcional si el contrato duró menos de 1 año.</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Indemnización — años adicionales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Art. 64 CST (CSJ SL1047/2021)</w:t>
            </w:r>
          </w:p>
        </w:tc>
        <w:tc>
          <w:tcPr>
            <w:tcW w:type="dxa" w:w="5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El tramo de años adicionales aplica sobre los días que exceden el primer año de servicio. Conforme a la CSJ (SL1047/2021; SL035/2024), este tramo se calcula de forma separada usando los días reales trabajados más allá de los primeros 365, divididos entre 365 para obtener la fracción de año adicional. Salario ≤ 10 SMMLV: 20 días/año adicional. Salario &gt; 10 SMMLV: 15 días/año adicional.</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b/>
                <w:bCs/>
                <w:sz w:val="20"/>
                <w:szCs w:val="20"/>
              </w:rPr>
              <w:t xml:space="preserve">Otros adeudos pendientes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Art. 127 CST</w:t>
            </w:r>
          </w:p>
        </w:tc>
        <w:tc>
          <w:tcPr>
            <w:tcW w:type="dxa" w:w="5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19"/>
                <w:szCs w:val="19"/>
              </w:rPr>
              <w:t xml:space="preserve">El artículo 127 del Código Sustantivo del Trabajo establece que el salario incluye todo lo que recibe el trabajador como contraprestación directa del servicio, incluyendo bonificaciones habituales. Los conceptos pendientes de pago al momento de la terminación son exigibles al empleador independientemente de la causa que la originó.</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2.4 Advertencias</w:t>
      </w:r>
    </w:p>
    <w:p>
      <w:pPr>
        <w:spacing w:after="60" w:before="40"/>
      </w:pPr>
      <w:r>
        <w:rPr>
          <w:rFonts w:ascii="Arial" w:cs="Arial" w:eastAsia="Arial" w:hAnsi="Arial"/>
          <w:i/>
          <w:iCs/>
          <w:color w:val="64748B"/>
          <w:sz w:val="20"/>
          <w:szCs w:val="20"/>
        </w:rPr>
        <w:t xml:space="preserve">Warnings de Colombia: régimen retroactivo, mutuo acuerdo (Art. 15 CST) y referencia Art. 64 CST.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Concepto</w:t>
            </w:r>
          </w:p>
        </w:tc>
        <w:tc>
          <w:tcPr>
            <w:tcW w:type="dxa" w:w="18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Artículo</w:t>
            </w:r>
          </w:p>
        </w:tc>
        <w:tc>
          <w:tcPr>
            <w:tcW w:type="dxa" w:w="50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Texto de la advertencia</w:t>
            </w:r>
          </w:p>
        </w:tc>
      </w:tr>
      <w:tr>
        <w:tc>
          <w:tcPr>
            <w:tcW w:type="dxa" w:w="2500"/>
            <w:tcBorders>
              <w:top w:val="single" w:color="F59E0B" w:sz="1"/>
              <w:left w:val="single" w:color="F59E0B" w:sz="1"/>
              <w:bottom w:val="single" w:color="F59E0B" w:sz="1"/>
              <w:right w:val="single" w:color="F59E0B" w:sz="1"/>
            </w:tcBorders>
            <w:shd w:fill="FFFBEB" w:val="clear"/>
            <w:tcMar>
              <w:top w:type="dxa" w:w="80"/>
              <w:left w:type="dxa" w:w="140"/>
              <w:bottom w:type="dxa" w:w="80"/>
              <w:right w:type="dxa" w:w="140"/>
            </w:tcMar>
          </w:tcPr>
          <w:p>
            <w:pPr>
              <w:spacing w:after="0" w:before="0"/>
            </w:pPr>
            <w:r>
              <w:rPr>
                <w:rFonts w:ascii="Arial" w:cs="Arial" w:eastAsia="Arial" w:hAnsi="Arial"/>
                <w:b/>
                <w:bCs/>
                <w:color w:val="92400E"/>
                <w:sz w:val="20"/>
                <w:szCs w:val="20"/>
              </w:rPr>
              <w:t xml:space="preserve">Régimen retroactivo de cesantías</w:t>
            </w:r>
          </w:p>
        </w:tc>
        <w:tc>
          <w:tcPr>
            <w:tcW w:type="dxa" w:w="1800"/>
            <w:tcBorders>
              <w:top w:val="single" w:color="F59E0B" w:sz="1"/>
              <w:left w:val="single" w:color="F59E0B" w:sz="1"/>
              <w:bottom w:val="single" w:color="F59E0B" w:sz="1"/>
              <w:right w:val="single" w:color="F59E0B" w:sz="1"/>
            </w:tcBorders>
            <w:shd w:fill="FFFBEB" w:val="clear"/>
            <w:tcMar>
              <w:top w:type="dxa" w:w="80"/>
              <w:left w:type="dxa" w:w="140"/>
              <w:bottom w:type="dxa" w:w="80"/>
              <w:right w:type="dxa" w:w="140"/>
            </w:tcMar>
          </w:tcPr>
          <w:p>
            <w:pPr>
              <w:spacing w:after="0" w:before="0"/>
            </w:pPr>
            <w:r>
              <w:rPr>
                <w:rFonts w:ascii="Arial" w:cs="Arial" w:eastAsia="Arial" w:hAnsi="Arial"/>
                <w:b/>
                <w:bCs/>
                <w:color w:val="92400E"/>
                <w:sz w:val="19"/>
                <w:szCs w:val="19"/>
              </w:rPr>
              <w:t xml:space="preserve">Art. 249 CST</w:t>
            </w:r>
          </w:p>
        </w:tc>
        <w:tc>
          <w:tcPr>
            <w:tcW w:type="dxa" w:w="5060"/>
            <w:tcBorders>
              <w:top w:val="single" w:color="F59E0B" w:sz="1"/>
              <w:left w:val="single" w:color="F59E0B" w:sz="1"/>
              <w:bottom w:val="single" w:color="F59E0B" w:sz="1"/>
              <w:right w:val="single" w:color="F59E0B" w:sz="1"/>
            </w:tcBorders>
            <w:shd w:fill="FFFBEB" w:val="clear"/>
            <w:tcMar>
              <w:top w:type="dxa" w:w="80"/>
              <w:left w:type="dxa" w:w="140"/>
              <w:bottom w:type="dxa" w:w="80"/>
              <w:right w:type="dxa" w:w="140"/>
            </w:tcMar>
          </w:tcPr>
          <w:p>
            <w:pPr>
              <w:spacing w:after="0" w:before="0"/>
            </w:pPr>
            <w:r>
              <w:rPr>
                <w:rFonts w:ascii="Arial" w:cs="Arial" w:eastAsia="Arial" w:hAnsi="Arial"/>
                <w:color w:val="78350F"/>
                <w:sz w:val="19"/>
                <w:szCs w:val="19"/>
              </w:rPr>
              <w:t xml:space="preserve">Régimen retroactivo activo — las cesantías se liquidan sobre el ÚLTIMO salario × TODOS los años. Verificar que el trabajador no se haya acogido a Ley 50/1990 antes de usar esta modalidad.</w:t>
            </w:r>
          </w:p>
        </w:tc>
      </w:tr>
      <w:tr>
        <w:tc>
          <w:tcPr>
            <w:tcW w:type="dxa" w:w="2500"/>
            <w:tcBorders>
              <w:top w:val="single" w:color="F59E0B" w:sz="1"/>
              <w:left w:val="single" w:color="F59E0B" w:sz="1"/>
              <w:bottom w:val="single" w:color="F59E0B" w:sz="1"/>
              <w:right w:val="single" w:color="F59E0B" w:sz="1"/>
            </w:tcBorders>
            <w:shd w:fill="FEF9C3" w:val="clear"/>
            <w:tcMar>
              <w:top w:type="dxa" w:w="80"/>
              <w:left w:type="dxa" w:w="140"/>
              <w:bottom w:type="dxa" w:w="80"/>
              <w:right w:type="dxa" w:w="140"/>
            </w:tcMar>
          </w:tcPr>
          <w:p>
            <w:pPr>
              <w:spacing w:after="0" w:before="0"/>
            </w:pPr>
            <w:r>
              <w:rPr>
                <w:rFonts w:ascii="Arial" w:cs="Arial" w:eastAsia="Arial" w:hAnsi="Arial"/>
                <w:b/>
                <w:bCs/>
                <w:color w:val="92400E"/>
                <w:sz w:val="20"/>
                <w:szCs w:val="20"/>
              </w:rPr>
              <w:t xml:space="preserve">Requisito formal — mutuo acuerdo</w:t>
            </w:r>
          </w:p>
        </w:tc>
        <w:tc>
          <w:tcPr>
            <w:tcW w:type="dxa" w:w="1800"/>
            <w:tcBorders>
              <w:top w:val="single" w:color="F59E0B" w:sz="1"/>
              <w:left w:val="single" w:color="F59E0B" w:sz="1"/>
              <w:bottom w:val="single" w:color="F59E0B" w:sz="1"/>
              <w:right w:val="single" w:color="F59E0B" w:sz="1"/>
            </w:tcBorders>
            <w:shd w:fill="FEF9C3" w:val="clear"/>
            <w:tcMar>
              <w:top w:type="dxa" w:w="80"/>
              <w:left w:type="dxa" w:w="140"/>
              <w:bottom w:type="dxa" w:w="80"/>
              <w:right w:type="dxa" w:w="140"/>
            </w:tcMar>
          </w:tcPr>
          <w:p>
            <w:pPr>
              <w:spacing w:after="0" w:before="0"/>
            </w:pPr>
            <w:r>
              <w:rPr>
                <w:rFonts w:ascii="Arial" w:cs="Arial" w:eastAsia="Arial" w:hAnsi="Arial"/>
                <w:b/>
                <w:bCs/>
                <w:color w:val="92400E"/>
                <w:sz w:val="19"/>
                <w:szCs w:val="19"/>
              </w:rPr>
              <w:t xml:space="preserve">Art. 15 CST</w:t>
            </w:r>
          </w:p>
        </w:tc>
        <w:tc>
          <w:tcPr>
            <w:tcW w:type="dxa" w:w="5060"/>
            <w:tcBorders>
              <w:top w:val="single" w:color="F59E0B" w:sz="1"/>
              <w:left w:val="single" w:color="F59E0B" w:sz="1"/>
              <w:bottom w:val="single" w:color="F59E0B" w:sz="1"/>
              <w:right w:val="single" w:color="F59E0B" w:sz="1"/>
            </w:tcBorders>
            <w:shd w:fill="FEF9C3" w:val="clear"/>
            <w:tcMar>
              <w:top w:type="dxa" w:w="80"/>
              <w:left w:type="dxa" w:w="140"/>
              <w:bottom w:type="dxa" w:w="80"/>
              <w:right w:type="dxa" w:w="140"/>
            </w:tcMar>
          </w:tcPr>
          <w:p>
            <w:pPr>
              <w:spacing w:after="0" w:before="0"/>
            </w:pPr>
            <w:r>
              <w:rPr>
                <w:rFonts w:ascii="Arial" w:cs="Arial" w:eastAsia="Arial" w:hAnsi="Arial"/>
                <w:color w:val="78350F"/>
                <w:sz w:val="19"/>
                <w:szCs w:val="19"/>
              </w:rPr>
              <w:t xml:space="preserve">Para que el mutuo acuerdo tenga efectos liberatorios, debe constar por escrito con renuncia expresa a acciones judiciales (Art. 15 CST). Sin este documento, el trabajador puede demandar alegando despido encubierto.</w:t>
            </w:r>
          </w:p>
        </w:tc>
      </w:tr>
      <w:tr>
        <w:tc>
          <w:tcPr>
            <w:tcW w:type="dxa" w:w="2500"/>
            <w:tcBorders>
              <w:top w:val="single" w:color="F59E0B" w:sz="1"/>
              <w:left w:val="single" w:color="F59E0B" w:sz="1"/>
              <w:bottom w:val="single" w:color="F59E0B" w:sz="1"/>
              <w:right w:val="single" w:color="F59E0B" w:sz="1"/>
            </w:tcBorders>
            <w:shd w:fill="FFFBEB" w:val="clear"/>
            <w:tcMar>
              <w:top w:type="dxa" w:w="80"/>
              <w:left w:type="dxa" w:w="140"/>
              <w:bottom w:type="dxa" w:w="80"/>
              <w:right w:type="dxa" w:w="140"/>
            </w:tcMar>
          </w:tcPr>
          <w:p>
            <w:pPr>
              <w:spacing w:after="0" w:before="0"/>
            </w:pPr>
            <w:r>
              <w:rPr>
                <w:rFonts w:ascii="Arial" w:cs="Arial" w:eastAsia="Arial" w:hAnsi="Arial"/>
                <w:b/>
                <w:bCs/>
                <w:color w:val="92400E"/>
                <w:sz w:val="20"/>
                <w:szCs w:val="20"/>
              </w:rPr>
              <w:t xml:space="preserve">Referencia: indemnización equivalente a despido sin justa causa (en mutuo acuerdo)</w:t>
            </w:r>
          </w:p>
        </w:tc>
        <w:tc>
          <w:tcPr>
            <w:tcW w:type="dxa" w:w="1800"/>
            <w:tcBorders>
              <w:top w:val="single" w:color="F59E0B" w:sz="1"/>
              <w:left w:val="single" w:color="F59E0B" w:sz="1"/>
              <w:bottom w:val="single" w:color="F59E0B" w:sz="1"/>
              <w:right w:val="single" w:color="F59E0B" w:sz="1"/>
            </w:tcBorders>
            <w:shd w:fill="FFFBEB" w:val="clear"/>
            <w:tcMar>
              <w:top w:type="dxa" w:w="80"/>
              <w:left w:type="dxa" w:w="140"/>
              <w:bottom w:type="dxa" w:w="80"/>
              <w:right w:type="dxa" w:w="140"/>
            </w:tcMar>
          </w:tcPr>
          <w:p>
            <w:pPr>
              <w:spacing w:after="0" w:before="0"/>
            </w:pPr>
            <w:r>
              <w:rPr>
                <w:rFonts w:ascii="Arial" w:cs="Arial" w:eastAsia="Arial" w:hAnsi="Arial"/>
                <w:b/>
                <w:bCs/>
                <w:color w:val="92400E"/>
                <w:sz w:val="19"/>
                <w:szCs w:val="19"/>
              </w:rPr>
              <w:t xml:space="preserve">Art. 64 CST</w:t>
            </w:r>
          </w:p>
        </w:tc>
        <w:tc>
          <w:tcPr>
            <w:tcW w:type="dxa" w:w="5060"/>
            <w:tcBorders>
              <w:top w:val="single" w:color="F59E0B" w:sz="1"/>
              <w:left w:val="single" w:color="F59E0B" w:sz="1"/>
              <w:bottom w:val="single" w:color="F59E0B" w:sz="1"/>
              <w:right w:val="single" w:color="F59E0B" w:sz="1"/>
            </w:tcBorders>
            <w:shd w:fill="FFFBEB" w:val="clear"/>
            <w:tcMar>
              <w:top w:type="dxa" w:w="80"/>
              <w:left w:type="dxa" w:w="140"/>
              <w:bottom w:type="dxa" w:w="80"/>
              <w:right w:type="dxa" w:w="140"/>
            </w:tcMar>
          </w:tcPr>
          <w:p>
            <w:pPr>
              <w:spacing w:after="0" w:before="0"/>
            </w:pPr>
            <w:r>
              <w:rPr>
                <w:rFonts w:ascii="Arial" w:cs="Arial" w:eastAsia="Arial" w:hAnsi="Arial"/>
                <w:color w:val="78350F"/>
                <w:sz w:val="19"/>
                <w:szCs w:val="19"/>
              </w:rPr>
              <w:t xml:space="preserve">Este valor NO es obligatorio en mutuo acuerdo — sirve como referencia para la negociación. El empleador puede ofrecer más, menos o cero.</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2.5 Textos de derechos del trabajador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Derecho / Título</w:t>
            </w:r>
          </w:p>
        </w:tc>
        <w:tc>
          <w:tcPr>
            <w:tcW w:type="dxa" w:w="61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Texto completo</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b/>
                <w:bCs/>
                <w:color w:val="1E3A8A"/>
                <w:sz w:val="20"/>
                <w:szCs w:val="20"/>
              </w:rPr>
              <w:t xml:space="preserve">Derecho a la liquidación final del contrato</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sz w:val="19"/>
                <w:szCs w:val="19"/>
              </w:rPr>
              <w:t xml:space="preserve">Art. 65 CST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E3A8A"/>
                <w:sz w:val="20"/>
                <w:szCs w:val="20"/>
              </w:rPr>
              <w:t xml:space="preserve">Derecho a carta de terminación del contrato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CST general</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b/>
                <w:bCs/>
                <w:color w:val="1E3A8A"/>
                <w:sz w:val="20"/>
                <w:szCs w:val="20"/>
              </w:rPr>
              <w:t xml:space="preserve">Derecho a la conciliación laboral gratuita (Ministerio del Trabajo)</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sz w:val="19"/>
                <w:szCs w:val="19"/>
              </w:rPr>
              <w:t xml:space="preserve">CST general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E3A8A"/>
                <w:sz w:val="20"/>
                <w:szCs w:val="20"/>
              </w:rPr>
              <w:t xml:space="preserve">Derecho a acudir a los Juzgados Laborales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CST general</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b/>
                <w:bCs/>
                <w:color w:val="1E3A8A"/>
                <w:sz w:val="20"/>
                <w:szCs w:val="20"/>
              </w:rPr>
              <w:t xml:space="preserve">Plazo de prescripción: tres años</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sz w:val="19"/>
                <w:szCs w:val="19"/>
              </w:rPr>
              <w:t xml:space="preserve">Art. 488 CST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E3A8A"/>
                <w:sz w:val="20"/>
                <w:szCs w:val="20"/>
              </w:rPr>
              <w:t xml:space="preserve">Derecho al certificado laboral y documentos de soporte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Art. 57 CST</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2.6 Etiquetas de componentes salariales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4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Nombre</w:t>
            </w:r>
          </w:p>
        </w:tc>
        <w:tc>
          <w:tcPr>
            <w:tcW w:type="dxa" w:w="55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bonos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Bonos regulares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(los bonos pagados de forma regular y permanente forman parte del salario, Art. 127 CST)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despensa</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Auxilio de alimentación</w:t>
            </w:r>
          </w:p>
        </w:tc>
        <w:tc>
          <w:tcPr>
            <w:tcW w:type="dxa" w:w="5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Subsidio o bono de alimentación regular</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transporte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Auxilio de transporte extra</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Transporte adicional al legal (el legal se aplica automáticamente)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comisiones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Comisiones</w:t>
            </w:r>
          </w:p>
        </w:tc>
        <w:tc>
          <w:tcPr>
            <w:tcW w:type="dxa" w:w="5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Promedio mensual de comisiones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puntualidad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Bonificación por puntualidad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Bono mensual por asistencia o puntualidad</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ahorro</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Fondo de empleados</w:t>
            </w:r>
          </w:p>
        </w:tc>
        <w:tc>
          <w:tcPr>
            <w:tcW w:type="dxa" w:w="5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Aportación mensual de la empresa</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otro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Otro concepto regular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Cualquier otro pago mensual constante</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2.7 Tipos de terminación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Value (código)</w:t>
            </w:r>
          </w:p>
        </w:tc>
        <w:tc>
          <w:tcPr>
            <w:tcW w:type="dxa" w:w="24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Nombre</w:t>
            </w:r>
          </w:p>
        </w:tc>
        <w:tc>
          <w:tcPr>
            <w:tcW w:type="dxa" w:w="53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dismissal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Despido sin justa causa</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El empleador terminó el contrato sin una causa legal válida.</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resignation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Renuncia voluntaria</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Yo decidí terminar el contrato de forma voluntaria.</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mutual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Terminación mutuo acuerdo</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Ambas partes acordaron terminar la relación laboral.</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justified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Despido con justa causa</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El empleador tiene una causa válida de terminación (Art. 62 CST).</w:t>
            </w:r>
          </w:p>
        </w:tc>
      </w:tr>
    </w:tbl>
    <w:p>
      <w:pPr>
        <w:spacing w:after="80" w:before="0"/>
      </w:pPr>
      <w:r>
        <w:t xml:space="preserve"/>
      </w:r>
    </w:p>
    <w:p>
      <w:r>
        <w:br w:type="page"/>
      </w:r>
    </w:p>
    <w:p>
      <w:pPr>
        <w:pStyle w:val="Heading1"/>
        <w:spacing w:after="120" w:before="360"/>
      </w:pPr>
      <w:r>
        <w:rPr>
          <w:rFonts w:ascii="Arial" w:cs="Arial" w:eastAsia="Arial" w:hAnsi="Arial"/>
          <w:b/>
          <w:bCs/>
          <w:color w:val="1E3A8A"/>
          <w:sz w:val="32"/>
          <w:szCs w:val="32"/>
        </w:rPr>
        <w:t xml:space="preserve">VENEZUELA</w:t>
      </w:r>
    </w:p>
    <w:p>
      <w:pPr>
        <w:spacing w:after="80" w:before="40"/>
      </w:pPr>
      <w:r>
        <w:rPr>
          <w:rFonts w:ascii="Arial" w:cs="Arial" w:eastAsia="Arial" w:hAnsi="Arial"/>
          <w:b/>
          <w:bCs/>
          <w:sz w:val="22"/>
          <w:szCs w:val="22"/>
        </w:rPr>
        <w:t xml:space="preserve">Legislación aplicable: LOTTT (Ley Orgánica del Trabajo, los Trabajadores y las Trabajadoras) 2012. Moneda: USD.</w:t>
      </w:r>
    </w:p>
    <w:p>
      <w:pPr>
        <w:spacing w:after="80" w:before="0"/>
      </w:pPr>
      <w:r>
        <w:t xml:space="preserve"/>
      </w:r>
    </w:p>
    <w:p>
      <w:pPr>
        <w:pStyle w:val="Heading2"/>
        <w:spacing w:after="80" w:before="280"/>
      </w:pPr>
      <w:r>
        <w:rPr>
          <w:rFonts w:ascii="Arial" w:cs="Arial" w:eastAsia="Arial" w:hAnsi="Arial"/>
          <w:b/>
          <w:bCs/>
          <w:color w:val="1D4ED8"/>
          <w:sz w:val="26"/>
          <w:szCs w:val="26"/>
        </w:rPr>
        <w:t xml:space="preserve">3.1 Etiquetas de conceptos (ítems del desglose)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Nombre del concepto</w:t>
            </w:r>
          </w:p>
        </w:tc>
        <w:tc>
          <w:tcPr>
            <w:tcW w:type="dxa" w:w="18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Artículo de ley</w:t>
            </w:r>
          </w:p>
        </w:tc>
        <w:tc>
          <w:tcPr>
            <w:tcW w:type="dxa" w:w="43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Descripción breve / fórmula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Prestaciones sociales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142 LOTTT lit. 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Mayor entre: Método Trimestral (60 días SDI/año + 2 días adicionales acumulativos, tope 30) y Método Retroactivo (30 días SDI × años completados). Se paga el mayor de los dos (literal d). Base: SDI (Art. 122 LOTTT).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Utilidades proporcionales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131 LOTTT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Mínimo 30 días de SDB × fracción del ejercicio fiscal trabajado. Se omite si ya fueron pagadas.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Vacaciones proporcionales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190 LOTTT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15 días en el primer año + 1 día adicional por año completado (máximo 30 días) × fracción del período vacacional en curso × SDB.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Vacaciones acumuladas sin tomar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190 LOTTT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Días de vacaciones pendientes × SDB.</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Bono vacacional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192 LOTTT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15 días mínimo en el primer año + 1 día por año completado (máximo 30 días) × fracción del año en curso × SDB. Derogó LOT 1997 (que establecía solo 7 días mínimos).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Indemnización por despido injustificado</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92 LOTTT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Igual al monto de prestaciones sociales (literal d). Efecto "doble prestaciones" en despido injustificado.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Otros conceptos adeudados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122 LOTTT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Monto declarado por el trabajador como adeudo pendiente al momento de la terminación.</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3.2 Referencias legales citadas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Ley / Fuente</w:t>
            </w:r>
          </w:p>
        </w:tc>
        <w:tc>
          <w:tcPr>
            <w:tcW w:type="dxa" w:w="16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Artículo</w:t>
            </w:r>
          </w:p>
        </w:tc>
        <w:tc>
          <w:tcPr>
            <w:tcW w:type="dxa" w:w="47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LOTTT (Ley Orgánica del Trabajo, los Trabajadores y las Trabajadoras) 2012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51</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Prescripción: prestaciones sociales prescriben a los 10 años; demás créditos laborales al año.</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LOTTT 2012</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79</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Causales de despido justificado.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LOTTT 2012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92</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Indemnización por despido injustificado = monto de prestaciones sociales (efecto doble).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LOTTT 2012</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122</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Definición amplia del salario integral: incluye alícuotas de utilidades y bono vacacional. Base para prestaciones e indemnización.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LOTTT 2012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131</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Utilidades: mínimo 30 días de salario básico. Pagaderas al cierre del ejercicio fiscal.</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LOTTT 2012</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142 lit. a, b, c, d</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Sistema dual de prestaciones sociales. Literal a/b: método trimestral. Literal c: método retroactivo. Literal d: se paga el mayor.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LOTTT 2012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143</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Intereses de mora en prestaciones sociales: tasa activa del Banco Central de Venezuela.</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LOTTT 2012</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Art. 190</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Vacaciones: 15 días año 1, +1 día/año completado, máximo 30 días hábiles.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LOTTT 2012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Art. 192</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Bono vacacional: 15 días año 1, +1 día/año completado, máximo 30 días.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LOPTRA</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General</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Ley Orgánica Procesal del Trabajo: regula el procedimiento ante los Juzgados de Sustanciación, Mediación y Ejecución del Trabajo.</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3.3 Narrativas del reporte PDF</w:t>
      </w:r>
    </w:p>
    <w:p>
      <w:pPr>
        <w:spacing w:after="60" w:before="40"/>
      </w:pPr>
      <w:r>
        <w:rPr>
          <w:rFonts w:ascii="Arial" w:cs="Arial" w:eastAsia="Arial" w:hAnsi="Arial"/>
          <w:i/>
          <w:iCs/>
          <w:color w:val="64748B"/>
          <w:sz w:val="20"/>
          <w:szCs w:val="20"/>
        </w:rPr>
        <w:t xml:space="preserve">Textos explicativos de cada concepto (getConceptNarrative, country=ve).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Concepto</w:t>
            </w:r>
          </w:p>
        </w:tc>
        <w:tc>
          <w:tcPr>
            <w:tcW w:type="dxa" w:w="18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Artículo / Ley</w:t>
            </w:r>
          </w:p>
        </w:tc>
        <w:tc>
          <w:tcPr>
            <w:tcW w:type="dxa" w:w="50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Texto narrativo / Descripción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Prestaciones sociales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Art. 142 LOTTT lit. d</w:t>
            </w:r>
          </w:p>
        </w:tc>
        <w:tc>
          <w:tcPr>
            <w:tcW w:type="dxa" w:w="5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El artículo 142 de la LOTTT establece un sistema dual obligatorio. Literales a/b (Trimestral): el empleador deposita trimestralmente 15 días de salario integral (= 60 días/año), más 2 días adicionales acumulativos por año completado, con un tope de 30 días adicionales; el derecho nace desde el inicio de cada trimestre. Literal c (Retroactivo): 30 días de SDI por cada año completado usando el último salario; fracciones de más de 6 meses cuentan como año completo; fracciones de 3 a 6 meses generan 5 días por mes. Literal d: se paga siempre el mayor de los dos métodos.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b/>
                <w:bCs/>
                <w:sz w:val="20"/>
                <w:szCs w:val="20"/>
              </w:rPr>
              <w:t xml:space="preserve">Utilidades proporcionales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Art. 131 LOTTT</w:t>
            </w:r>
          </w:p>
        </w:tc>
        <w:tc>
          <w:tcPr>
            <w:tcW w:type="dxa" w:w="5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19"/>
                <w:szCs w:val="19"/>
              </w:rPr>
              <w:t xml:space="preserve">El artículo 131 de la LOTTT establece que los trabajadores tienen derecho a una participación en los beneficios de la empresa equivalente a un mínimo de 30 días de salario básico. Al término de la relación laboral, se liquidan proporcionalmente las utilidades correspondientes al porcentaje del ejercicio fiscal efectivamente trabajado. Fórmula: 30 días × SDB × % del año trabajado.</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Vacaciones proporcionales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Art. 190 LOTTT</w:t>
            </w:r>
          </w:p>
        </w:tc>
        <w:tc>
          <w:tcPr>
            <w:tcW w:type="dxa" w:w="5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El artículo 190 de la LOTTT establece el derecho a vacaciones anuales remuneradas de 15 días hábiles en el primer año de servicios, con un día adicional por cada año subsiguiente hasta un máximo de 15 días adicionales (tope: 30 días). Al finalizar la relación laboral, se liquidan proporcionalmente las vacaciones del período en curso. Fórmula: (15 + años completados, máx. 30) × fracción año en curso × SDB.</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b/>
                <w:bCs/>
                <w:sz w:val="20"/>
                <w:szCs w:val="20"/>
              </w:rPr>
              <w:t xml:space="preserve">Vacaciones acumuladas sin tomar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Art. 190 LOTTT</w:t>
            </w:r>
          </w:p>
        </w:tc>
        <w:tc>
          <w:tcPr>
            <w:tcW w:type="dxa" w:w="5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19"/>
                <w:szCs w:val="19"/>
              </w:rPr>
              <w:t xml:space="preserve">La LOTTT establece que las vacaciones no disfrutadas deben ser compensadas en dinero al momento de la terminación de la relación laboral, a razón del salario diario base por cada día acumulado. El trabajador declaró contar con días de vacaciones pendientes. Fórmula: días acumulados × SDB.</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Bono vacacional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Art. 192 LOTTT</w:t>
            </w:r>
          </w:p>
        </w:tc>
        <w:tc>
          <w:tcPr>
            <w:tcW w:type="dxa" w:w="5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El artículo 192 de la LOTTT (2012) establece un bono vacacional mínimo de 15 días de salario en el primer año de servicios, con un día adicional por cada año subsiguiente hasta un máximo de 30 días. Esta norma derogó el artículo 223 de la LOT de 1997 que establecía apenas 7 días mínimos. Al terminarse la relación laboral, se paga proporcionalmente la fracción del bono correspondiente al período en curso. Fórmula: (15 + años completados, máx. 30) × fracción año en curso × SDB.</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b/>
                <w:bCs/>
                <w:sz w:val="20"/>
                <w:szCs w:val="20"/>
              </w:rPr>
              <w:t xml:space="preserve">Indemnización por despido injustificado</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Art. 92 LOTTT</w:t>
            </w:r>
          </w:p>
        </w:tc>
        <w:tc>
          <w:tcPr>
            <w:tcW w:type="dxa" w:w="50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19"/>
                <w:szCs w:val="19"/>
              </w:rPr>
              <w:t xml:space="preserve">El artículo 92 de la LOTTT establece que el trabajador despedido sin causa justificada tiene derecho a una indemnización adicional igual al monto de las prestaciones sociales calculadas conforme al artículo 142 (el mayor de los dos métodos — literal d). La Sala de Casación Social ha consolidado que la indemnización no es un cálculo independiente, sino que espeja el resultado del literal d: produce el efecto de "doble" prestaciones. Fórmula: Indemnización = Prestaciones sociales (literal 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Otros conceptos adeudados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color w:val="1D4ED8"/>
                <w:sz w:val="19"/>
                <w:szCs w:val="19"/>
              </w:rPr>
              <w:t xml:space="preserve">Art. 122 LOTTT</w:t>
            </w:r>
          </w:p>
        </w:tc>
        <w:tc>
          <w:tcPr>
            <w:tcW w:type="dxa" w:w="5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El artículo 122 de la LOTTT define el salario de forma amplia, incluyendo toda remuneración o provecho que el trabajador reciba como contraprestación de sus servicios. Cualquier concepto remunerativo pendiente al momento de la terminación es exigible al empleador.</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3.4 Textos de derechos del trabajador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Derecho / Título</w:t>
            </w:r>
          </w:p>
        </w:tc>
        <w:tc>
          <w:tcPr>
            <w:tcW w:type="dxa" w:w="61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Texto completo</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b/>
                <w:bCs/>
                <w:color w:val="1E3A8A"/>
                <w:sz w:val="20"/>
                <w:szCs w:val="20"/>
              </w:rPr>
              <w:t xml:space="preserve">Derecho al pago inmediato de prestaciones sociales</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sz w:val="19"/>
                <w:szCs w:val="19"/>
              </w:rPr>
              <w:t xml:space="preserve">Art. 142, 143 LOTTT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E3A8A"/>
                <w:sz w:val="20"/>
                <w:szCs w:val="20"/>
              </w:rPr>
              <w:t xml:space="preserve">Participación del Inspector del Trabajo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LOTTT general</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b/>
                <w:bCs/>
                <w:color w:val="1E3A8A"/>
                <w:sz w:val="20"/>
                <w:szCs w:val="20"/>
              </w:rPr>
              <w:t xml:space="preserve">Derecho a la conciliación ante la Inspectoría del Trabajo</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sz w:val="19"/>
                <w:szCs w:val="19"/>
              </w:rPr>
              <w:t xml:space="preserve">LOTTT general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E3A8A"/>
                <w:sz w:val="20"/>
                <w:szCs w:val="20"/>
              </w:rPr>
              <w:t xml:space="preserve">Derecho a acudir a los Tribunales Laborales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LOPTRA</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b/>
                <w:bCs/>
                <w:color w:val="1E3A8A"/>
                <w:sz w:val="20"/>
                <w:szCs w:val="20"/>
              </w:rPr>
              <w:t xml:space="preserve">Prescripción: 10 años para prestaciones, 1 año para otros conceptos</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sz w:val="19"/>
                <w:szCs w:val="19"/>
              </w:rPr>
              <w:t xml:space="preserve">Art. 51 LOTTT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E3A8A"/>
                <w:sz w:val="20"/>
                <w:szCs w:val="20"/>
              </w:rPr>
              <w:t xml:space="preserve">Derecho a documentación y constancia de trabajo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LOTTT general</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3.5 Etiquetas de componentes salariales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4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Nombre</w:t>
            </w:r>
          </w:p>
        </w:tc>
        <w:tc>
          <w:tcPr>
            <w:tcW w:type="dxa" w:w="55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bonos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Bonos regulares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(los bonos pagados de forma regular forman parte del salario, Art. 122 LOTTT)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despensa</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Cestaticket / bono de alimentación</w:t>
            </w:r>
          </w:p>
        </w:tc>
        <w:tc>
          <w:tcPr>
            <w:tcW w:type="dxa" w:w="5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Beneficio de alimentación regular (Ley de Alimentación)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transporte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Bono de transporte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Apoyo fijo mensual de transporte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comisiones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Comisiones</w:t>
            </w:r>
          </w:p>
        </w:tc>
        <w:tc>
          <w:tcPr>
            <w:tcW w:type="dxa" w:w="5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Promedio mensual de comisiones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puntualidad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Bono de asistencia</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Bono mensual por asistencia o puntualidad</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ahorro</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Fondo de ahorro</w:t>
            </w:r>
          </w:p>
        </w:tc>
        <w:tc>
          <w:tcPr>
            <w:tcW w:type="dxa" w:w="5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Aportación mensual de la empresa</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otro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Otro concepto regular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Cualquier otro pago mensual fijo</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3.6 Tipos de terminación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Value (código)</w:t>
            </w:r>
          </w:p>
        </w:tc>
        <w:tc>
          <w:tcPr>
            <w:tcW w:type="dxa" w:w="24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Nombre</w:t>
            </w:r>
          </w:p>
        </w:tc>
        <w:tc>
          <w:tcPr>
            <w:tcW w:type="dxa" w:w="53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dismissal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Despido injustificado</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El empleador terminó la relación sin una causa válida conforme a la LOTTT.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resignation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Retiro voluntario</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Yo decidí terminar la relación de trabajo.</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mutual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Convenio / Mutuo acuerdo</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Ambas partes acordaron terminar la relación.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justified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Despido justificado</w:t>
            </w:r>
          </w:p>
        </w:tc>
        <w:tc>
          <w:tcPr>
            <w:tcW w:type="dxa" w:w="5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El empleador tiene causa válida conforme al Art. 79 LOTTT.</w:t>
            </w:r>
          </w:p>
        </w:tc>
      </w:tr>
    </w:tbl>
    <w:p>
      <w:pPr>
        <w:spacing w:after="80" w:before="0"/>
      </w:pPr>
      <w:r>
        <w:t xml:space="preserve"/>
      </w:r>
    </w:p>
    <w:p>
      <w:r>
        <w:br w:type="page"/>
      </w:r>
    </w:p>
    <w:p>
      <w:pPr>
        <w:pStyle w:val="Heading1"/>
        <w:spacing w:after="120" w:before="360"/>
      </w:pPr>
      <w:r>
        <w:rPr>
          <w:rFonts w:ascii="Arial" w:cs="Arial" w:eastAsia="Arial" w:hAnsi="Arial"/>
          <w:b/>
          <w:bCs/>
          <w:color w:val="1E3A8A"/>
          <w:sz w:val="32"/>
          <w:szCs w:val="32"/>
        </w:rPr>
        <w:t xml:space="preserve">CORREOS ELECTRÓNICOS (email.js)</w:t>
      </w:r>
    </w:p>
    <w:p>
      <w:pPr>
        <w:spacing w:after="80" w:before="40"/>
      </w:pPr>
      <w:r>
        <w:rPr>
          <w:rFonts w:ascii="Arial" w:cs="Arial" w:eastAsia="Arial" w:hAnsi="Arial"/>
          <w:b/>
          <w:bCs/>
          <w:sz w:val="22"/>
          <w:szCs w:val="22"/>
        </w:rPr>
        <w:t xml:space="preserve">Fuente: api/lib/email.js. Remitente: FiniquitoYa &lt;noreply@finiquitoya.app&gt;</w:t>
      </w:r>
    </w:p>
    <w:p>
      <w:pPr>
        <w:spacing w:after="80" w:before="0"/>
      </w:pPr>
      <w:r>
        <w:t xml:space="preserve"/>
      </w:r>
    </w:p>
    <w:p>
      <w:pPr>
        <w:pStyle w:val="Heading2"/>
        <w:spacing w:after="80" w:before="280"/>
      </w:pPr>
      <w:r>
        <w:rPr>
          <w:rFonts w:ascii="Arial" w:cs="Arial" w:eastAsia="Arial" w:hAnsi="Arial"/>
          <w:b/>
          <w:bCs/>
          <w:color w:val="1D4ED8"/>
          <w:sz w:val="26"/>
          <w:szCs w:val="26"/>
        </w:rPr>
        <w:t xml:space="preserve">4.1 Asuntos de correo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Campo / Clave</w:t>
            </w:r>
          </w:p>
        </w:tc>
        <w:tc>
          <w:tcPr>
            <w:tcW w:type="dxa" w:w="71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Texto</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Asunto — Plan Premium (correo al trabajador)</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Tu reporte de liquidación — [MONTO TOTAL]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Asunto — Plan Básico (correo al trabajador)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Tu desglose de liquidación — [MONTO TOTAL]</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Asunto — Notificación admin (venta)</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 Nueva venta: [TIER] · [PAÍS] · [MONTO] [MONEDA]</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4.2 Cuerpos de correo al trabajador</w:t>
      </w:r>
    </w:p>
    <w:p>
      <w:pPr>
        <w:spacing w:after="60" w:before="40"/>
      </w:pPr>
      <w:r>
        <w:rPr>
          <w:rFonts w:ascii="Arial" w:cs="Arial" w:eastAsia="Arial" w:hAnsi="Arial"/>
          <w:i/>
          <w:iCs/>
          <w:color w:val="64748B"/>
          <w:sz w:val="20"/>
          <w:szCs w:val="20"/>
        </w:rPr>
        <w:t xml:space="preserve">Elementos comunes a ambos planes (básico y premium) y específicos de cada uno.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Campo / Clave</w:t>
            </w:r>
          </w:p>
        </w:tc>
        <w:tc>
          <w:tcPr>
            <w:tcW w:type="dxa" w:w="71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Texto</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Encabezado de marca</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FiniquitoYa / finiquitoya.app (fondo azul #1D4ED8)</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Saludo / confirmación de compra (Premium)</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Gracias por tu compra ✓</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Párrafo 1 (Premium — descripción del reporte)</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Hemos generado tu reporte de liquidación para [PAÍS], calculado conforme a [la/el] [LEY]. Encuéntralo adjunto en formato PDF.</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Párrafo 2 (Premium — contenido del reporte)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El reporte incluye el desglose completo de cada concepto, la fórmula aplicada, el artículo de ley que lo respalda y una guía de tus derechos.</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Párrafo 3 (Premium — carta al empleador)</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Más abajo encontrarás una carta lista para enviar a tu empleador. Reemplaza los campos en [corchetes] con tu información real antes de enviarla.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Bloque destacado — total (Premium)</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TOTAL ESTIMADO DE TU LIQUIDACIÓN / [MONTO]</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Encabezado carta empleador (Premium)</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Carta para tu empleador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Indicación carta al empleador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Reemplaza todos los campos en [corchetes] con tu información real.</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Saludo / confirmación de cálculo (Básico)</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Tu desglose está listo ✓</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Párrafo 1 (Básico)</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Aquí tienes el desglose completo de tu liquidación en [PAÍS], calculado conforme a [la/el] [LEY].</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Nota pie de tabla (Básico)</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Cada concepto incluye la fórmula de cálculo y el artículo de ley que lo respalda. Los montos reales pueden variar según tu contrato o convenio colectivo.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Cabecera tabla desglose — col 1</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Concepto</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Cabecera tabla desglose — col 2</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Monto ([MONEDA])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Fila total de la tabla</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TOTAL ESTIMADO</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Pie de correo (legal / disclaimer)</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FiniquitoYa · finiquitoya.app
Mensaje automático — por favor no respondas a este correo.
Esta estimación es orientativa y no constituye asesoría legal.</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4.3 Carta de solicitud de pago al empleador (solo Plan Premium)</w:t>
      </w:r>
    </w:p>
    <w:p>
      <w:pPr>
        <w:spacing w:after="60" w:before="40"/>
      </w:pPr>
      <w:r>
        <w:rPr>
          <w:rFonts w:ascii="Arial" w:cs="Arial" w:eastAsia="Arial" w:hAnsi="Arial"/>
          <w:i/>
          <w:iCs/>
          <w:color w:val="64748B"/>
          <w:sz w:val="20"/>
          <w:szCs w:val="20"/>
        </w:rPr>
        <w:t xml:space="preserve">La carta se incluye en el cuerpo del correo premium, con campos entre [corchetes] que el trabajador debe reemplazar. La estructura es idéntica para los tres países con variaciones en el saludo, intro de conceptos y cierre.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Campo / Clave</w:t>
            </w:r>
          </w:p>
        </w:tc>
        <w:tc>
          <w:tcPr>
            <w:tcW w:type="dxa" w:w="71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Texto</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Línea de ciudad/fecha (México)</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Ciudad de México, [Fecha]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Línea de ciudad/fecha (Colombia)</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[Ciudad], [Fecha]</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Línea de ciudad/fecha (Venezuela)</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[Ciudad], [Fecha]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Bloque destinatario</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[Nombre del destinatario]
[Cargo del destinatario]
[Nombre de la empresa]</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Saludo (México / Venezuela)</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Estimado(a) [Nombre del destinatario]: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Saludo (Colombia)</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Respetado(a) [Nombre del destinatario]:</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Párrafo de apertura (todos los países)</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Por medio de la presente, yo, [Tu nombre completo], me dirijo a ustedes con el fin de solicitar formalmente el pago de la liquidación que me corresponde por ley, derivada de la conclusión de mi relación laboral con esta empresa.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Párrafo de datos laborales (todos los países)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Laboré en esta organización del [FECHA INICIO] al [FECHA FIN], siendo mi separación motivada por [TIPO DE TERMINACIÓN]. La duración total de la relación laboral fue de [DURACIÓN], con un salario mensual de $[SALARIO] [MONEDA] ([datos salariales]). El cálculo detallado de cada concepto se adjunta en formato PDF.</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Intro conceptos — México</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Los conceptos que me corresponden, conforme a la Ley Federal del Trabajo, son los siguientes: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Intro conceptos — Colombia</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Los conceptos que me corresponden conforme al Código Sustantivo del Trabajo son los siguientes:</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Intro conceptos — Venezuela</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Los conceptos que me corresponden conforme a la LOTTT son los siguientes: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Párrafo de cierre — México</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Solicito que esta situación sea atendida a la brevedad. Agradezco que me confirmen la recepción de esta carta e indiquen la fecha y forma de pago a la mayor brevedad posible.</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Párrafo de cierre — Colombia</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Solicito que esta situación sea atendida de manera oportuna. Agradezco me confirmen la recepción de esta carta e indiquen la fecha y forma de pago a la mayor brevedad posible.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Párrafo de cierre — Venezuela</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Solicito que esta situación sea atendida a la brevedad. Agradezco que me confirmen la recepción de esta comunicación e indiquen la fecha y forma de pago lo antes posible.</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Línea de cierre formal</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Quedo a su disposición para cualquier aclaración.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Firma</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Atentamente,
[Tu nombre completo]
[CURP / No. de empleado | C.C. | C.I.]: [Tu número de identificación]
Teléfono: [Tu teléfono]
Correo electrónico: [Tu correo personal]</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Campo de identificación — México</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CURP / No. de empleado: [Tu número de identificación]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Campo de identificación — Colombia</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C.C.: [Tu número de identificación]</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Campo de identificación — Venezuela</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C.I.: [Tu número de identificación]</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4.4 Notificación al administrador (alerta de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Campo / Clave</w:t>
            </w:r>
          </w:p>
        </w:tc>
        <w:tc>
          <w:tcPr>
            <w:tcW w:type="dxa" w:w="71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Texto</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Asunto</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 Nueva venta: [TIER] · [PAÍS] · [MONTO] [MONEDA]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Campo Email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Email del comprador</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Campo País</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País (código: MX / CO / 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Campo Plan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Plan adquirido (basic / premium)</w:t>
            </w:r>
          </w:p>
        </w:tc>
      </w:tr>
      <w:tr>
        <w:tc>
          <w:tcPr>
            <w:tcW w:type="dxa" w:w="2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Campo Monto</w:t>
            </w:r>
          </w:p>
        </w:tc>
        <w:tc>
          <w:tcPr>
            <w:tcW w:type="dxa" w:w="716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sz w:val="19"/>
                <w:szCs w:val="19"/>
              </w:rPr>
              <w:t xml:space="preserve">Monto cobrado + moneda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Campo Session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ID de sesión (para diagnóstico)</w:t>
            </w:r>
          </w:p>
        </w:tc>
      </w:tr>
    </w:tbl>
    <w:p>
      <w:pPr>
        <w:spacing w:after="80" w:before="0"/>
      </w:pPr>
      <w:r>
        <w:t xml:space="preserve"/>
      </w:r>
    </w:p>
    <w:p>
      <w:r>
        <w:br w:type="page"/>
      </w:r>
    </w:p>
    <w:p>
      <w:pPr>
        <w:pStyle w:val="Heading1"/>
        <w:spacing w:after="120" w:before="360"/>
      </w:pPr>
      <w:r>
        <w:rPr>
          <w:rFonts w:ascii="Arial" w:cs="Arial" w:eastAsia="Arial" w:hAnsi="Arial"/>
          <w:b/>
          <w:bCs/>
          <w:color w:val="1E3A8A"/>
          <w:sz w:val="32"/>
          <w:szCs w:val="32"/>
        </w:rPr>
        <w:t xml:space="preserve">UI GENERAL</w:t>
      </w:r>
    </w:p>
    <w:p>
      <w:pPr>
        <w:spacing w:after="80" w:before="40"/>
      </w:pPr>
      <w:r>
        <w:rPr>
          <w:rFonts w:ascii="Arial" w:cs="Arial" w:eastAsia="Arial" w:hAnsi="Arial"/>
          <w:b/>
          <w:bCs/>
          <w:sz w:val="22"/>
          <w:szCs w:val="22"/>
        </w:rPr>
        <w:t xml:space="preserve">Textos de la interfaz de usuario: títulos, botones, etiquetas de campos, mensajes de error y disclaimers.</w:t>
      </w:r>
    </w:p>
    <w:p>
      <w:pPr>
        <w:spacing w:after="80" w:before="0"/>
      </w:pPr>
      <w:r>
        <w:t xml:space="preserve"/>
      </w:r>
    </w:p>
    <w:p>
      <w:pPr>
        <w:pStyle w:val="Heading2"/>
        <w:spacing w:after="80" w:before="280"/>
      </w:pPr>
      <w:r>
        <w:rPr>
          <w:rFonts w:ascii="Arial" w:cs="Arial" w:eastAsia="Arial" w:hAnsi="Arial"/>
          <w:b/>
          <w:bCs/>
          <w:color w:val="1D4ED8"/>
          <w:sz w:val="26"/>
          <w:szCs w:val="26"/>
        </w:rPr>
        <w:t xml:space="preserve">5.1 Títulos, subtítulos y textos de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Elemento</w:t>
            </w:r>
          </w:p>
        </w:tc>
        <w:tc>
          <w:tcPr>
            <w:tcW w:type="dxa" w:w="61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Texto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Título del documento (HTML)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FiniquitoYa: Calcula lo que te deben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Meta descripción</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Calcula gratis tu liquidación o finiquito laboral. Ingresa tus datos y obtén un estimado de lo que te corresponde por ley según el tipo de terminación. Sin registro, en 2 minutos.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OG Title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FiniquitoYa — Calcula tu liquidación gratis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OG Description</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Descubre en 2 minutos cuánto te corresponde por ley al terminar tu relación laboral.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Logo / nombre de la app</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FiniquitoYa</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Tagline landing (H1)</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¿Te están pagando lo que te corresponde?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Subtítulo landing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Ingresa tus datos y obtén un estimado de lo que la ley te garantiza, sin abogados ni complicaciones.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Landing pill 1</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 Gratis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Landing pill 2</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 2 minutos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Landing pill 3 (dinámico)</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 Basado en la LFT 2024 / CST / LOTTT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Landing pill 4</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 Sin registro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Banner demo mode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 Modo Demo activo: paywall desactivado. Accede via ?demo=1</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5.2 Textos del flujo de pasos (Pasos 1, 2 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Elemento UI</w:t>
            </w:r>
          </w:p>
        </w:tc>
        <w:tc>
          <w:tcPr>
            <w:tcW w:type="dxa" w:w="61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Texto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Etiqueta paso 1 (progress)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Situación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Etiqueta paso 2 (progress)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Tu empleo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Etiqueta paso 3 (progress)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Beneficios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Título paso 1</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¿Cuál es tu situación?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Subtítulo paso 1</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Selecciona tu país y el tipo de terminación laboral.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Etiqueta campo País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País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Etiqueta campo Tipo de terminación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Tipo de terminación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Título paso 2</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Datos de tu empleo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Subtítulo paso 2 (MX)</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Ingresa los datos de tu relación laboral. Todos los montos en pesos mexicanos (MXN).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Subtítulo paso 2 (CO)</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Ingresa los datos de tu relación laboral. Todos los montos en pesos colombianos (COP).</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Subtítulo paso 2 (VE)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Ingresa los datos de tu relación laboral. Montos en USD (la divisa en que recibes tu salario).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Etiqueta campo Salario (MX)</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Salario mensual base (MXN)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Etiqueta campo Salario (CO)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Salario mensual base (COP)</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Etiqueta campo Salario (VE)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Salario mensual (USD)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Hint salario (MX)</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Tu salario base mensual en pesos mexicanos. Los pagos adicionales (vales, comisiones, etc.) los agregas abajo.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Hint salario (CO)</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Tu salario base mensual en pesos colombianos. Si ganas hasta $2.847.000 COP (2 SMMLV 2025), el auxilio de transporte ($174.786) se incluye automáticamente en las cesantías.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Hint salario (VE)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Ingresa tu salario mensual en USD. Dado el contexto económico venezolano, la mayoría de los cálculos se expresan en dólares.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Etiqueta Fecha de ingreso</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Fecha de ingreso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Hint fecha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Formato: día/mes/año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Etiqueta Fecha de salida</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Fecha de salida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Label acordeón componentes salariales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 Agregar pagos regulares adicionales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Sub-label acordeón</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Vales, comisiones, transporte, fondo de ahorro...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Nota panel componentes (MX)</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Según el Art. 84 de la LFT, ciertos pagos regulares forman parte del salario integrado y afectan el cálculo de la indemnización y prima de antigüedad. Incluye solo pagos que recibes de manera regular.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Nota panel componentes (CO)</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Según el CST, ciertos pagos regulares pueden aumentar el salario base para liquidaciones. Incluye solo pagos que recibes de manera regular y constante.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Nota panel componentes (VE)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Según el Art. 122 LOTTT, el salario integral incluye alícuotas de utilidades y bono vacacional, y es la base para prestaciones sociales e indemnización.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Resumen SDI — Salario base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Salario base: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Resumen SDI — Componentes adicionales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Componentes adicionales: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Resumen SDI — Salario integrado</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Salario integrado (mensual):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Título paso 3</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Últimos detalles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Subtítulo paso 3 (todos los países)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Ajusta estos datos para afinar el cálculo.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Etiqueta Vacaciones acumuladas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Días de vacaciones acumuladas sin tomar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Hint vacaciones acumuladas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Días de periodos anteriores que no hayas disfrutado. El periodo actual ya se calcula automáticamente.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Etiqueta régimen cesantías (CO)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Régimen de cesantías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Opción régimen Ley 50/1990</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 Ley 50/1990 (más común) — Depósito anual en fondo — solo se liquida el año en curso.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Opción régimen retroactivo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 Régimen retroactivo — Contratados antes de 1991 — todo el período sobre último salario.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Hint régimen cesantías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La gran mayoría de trabajadores activos están en régimen Ley 50. Ref: Art. 99 Ley 50/1990 vs Art. 249 CST.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Etiqueta indemnización pactada (CO mutuo acuerdo)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Indemnización acordada (mutuo acuerdo)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Hint indemnización pactada</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En terminación por mutuo acuerdo la indemnización es negociada, no un mínimo legal. Ingrese el monto acordado entre las partes, o deje en 0 si no se pactó indemnización.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Etiqueta salario base vacaciones (CO)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Salario base para vacaciones (COP/mes)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Hint salario base vacaciones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Salario ordinario base para vacaciones — excluye horas extra y recargos (Art. 192 CST). Si el trabajador no tiene componentes variables, déjalo en blanco (se usará el salario mensual).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Etiqueta bonos pendientes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Bonos o adeudos pendientes de pago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Hint bonos pendientes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Comisiones, bonos de desempeño u otros pagos que la empresa te adeuda.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Toggle aguinaldo (MX)</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¿Ya recibiste tu aguinaldo de este año?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Toggle aguinaldo desc (MX)</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Actívalo si ya se te pagó para no contabilizarlo de nuevo.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Toggle prima servicios (CO)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¿Ya recibiste tu prima de servicios de este semestre?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Toggle prima servicios desc (CO)</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Actívalo si ya se te pagó la prima de este periodo para no contabilizarla de nuevo.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Toggle utilidades (VE)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¿Ya recibiste tus utilidades de este año?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Toggle utilidades desc (VE)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Actívalo si ya se te pagaron las utilidades de este ejercicio para no contabilizarlas de nuevo.</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5.3 Textos de la pantalla de resultados y paywall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Elemento UI</w:t>
            </w:r>
          </w:p>
        </w:tc>
        <w:tc>
          <w:tcPr>
            <w:tcW w:type="dxa" w:w="61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Texto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Eyebrow del total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Estimado total de tu liquidación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Badge total gratuito</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 Monto total gratuito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Columna tabla desglose — Concepto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Concepto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Columna tabla desglose — Monto</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Monto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Fila total tabla desglose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Total estimado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Nota SDI (cuando aplica)</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 Salario integrado: [SDI × 30]/mes ([SDI]/día), usado en los conceptos que lo requieren. Salario base: [SDB × 30]/mes, usado en vacaciones y aguinaldo / utilidades.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Título paywall (bloqueo)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 Desbloquea el desglose completo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Subtítulo paywall</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Conoce el monto estimado de cada concepto, la fórmula de cálculo y el artículo de ley que lo respalda.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Plan Básico — nombre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Ver desglose completo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Plan Básico — feature 1</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Monto de cada concepto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Plan Básico — feature 2</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Fórmula de cálculo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Plan Básico — feature 3</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Fundamento legal (LFT / CST / LOTTT)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Plan Básico — botón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Ver montos →</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Plan Premium — nombre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Reporte PDF completo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Plan Premium — feature 1</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Todo lo del plan básico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Plan Premium — feature 2</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PDF profesional descargable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Plan Premium — feature 3</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Carta de solicitud de pago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Plan Premium — feature 4</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Guía de negociación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Plan Premium — botón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Obtener reporte →</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Upgrade panel — título</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 Obtén el reporte PDF completo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Upgrade panel — subtítulo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Ya tienes el desglose completo. Descarga ahora el reporte profesional con carta de solicitud de pago y guía de negociación.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Botón descargar PDF</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 Descargar reporte PDF</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Placeholder nombre PDF</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Tu nombre completo (para personalizar el reporte)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Callout abogado</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 Dado el monto de tu liquidación, te recomendamos consultar con un abogado laboral antes de firmar cualquier acuerdo. Muchos ofrecen primera consulta gratuita.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Sección abogado — título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¿Quieres apoyo legal?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Abogado especialista — nombre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Abogado especialista laboral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Abogado especialista — badge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Recomendado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Abogado especialista — descripción</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Un especialista en derecho laboral de [PAÍS] revisará tu caso, te explicará tus opciones y te representará ante tu empleador. Te contactaremos directamente.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Abogado especialista — botón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Hablar con un especialista →</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Enlace recalcular</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 Hacer un nuevo cálculo</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5.4 Textos de modales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Elemento UI</w:t>
            </w:r>
          </w:p>
        </w:tc>
        <w:tc>
          <w:tcPr>
            <w:tcW w:type="dxa" w:w="61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Texto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Modal pago — título (básico)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Ver desglose completo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Modal pago — título (premium)</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Obtener reporte PDF</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Modal pago — subtítulo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Accede al monto exacto de cada concepto, la fórmula de cálculo y su fundamento legal.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Modal pago — descripción básico</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Desglose completo / Con fundamento legal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Modal pago — descripción premium</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Reporte PDF completo / Con carta de negociación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Modal pago — label nombre (premium)</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Tu nombre completo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Modal pago — placeholder nombre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 ej. Juan Carlos García</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Modal pago — hint nombre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Se mostrará en el encabezado del reporte PDF</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Modal pago — label email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 dónde enviamos el reporte?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Modal pago — placeholder email</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tu@correo.com</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Modal pago — hint email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Te mandamos el PDF a este correo al confirmar el pago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Modal pago — botón</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Pagar [PRECIO] →</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Modal abogado — título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Hablar con un abogado laboral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Modal abogado — subtítulo</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Completa tu información y un especialista en derecho laboral te contactará a la brevedad.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Modal abogado — campo nombre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Nombre completo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Modal abogado — placeholder nombre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Juan García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Modal abogado — campo email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Correo electrónico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Modal abogado — placeholder email</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juan@ejemplo.com</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Modal abogado — campo empresa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Empresa (empleador)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Modal abogado — placeholder empresa</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Nombre de la empresa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Modal abogado — campo descripción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Describe tu situación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Modal abogado — placeholder descripción</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Explica brevemente qué ocurrió: motivo de la terminación, fechas relevantes, si ya recibiste algún pago, etc.</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Modal abogado — label archivos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Documentos relevantes (opcional)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Modal abogado — drop zone texto</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Arrastra archivos aquí o haz clic para seleccionar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Modal abogado — drop zone hint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PDF, Word, imágenes · Máximo 5 archivos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Modal abogado — botón enviar</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Enviar solicitud →</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Modal abogado — mensaje éxito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¡Listo! Abriendo tu cliente de correo para enviar la solicitud...</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5.5 Mensajes de error y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Código / Contexto</w:t>
            </w:r>
          </w:p>
        </w:tc>
        <w:tc>
          <w:tcPr>
            <w:tcW w:type="dxa" w:w="61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Texto del mensaje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Error validación — salario vacío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Por favor ingresa un salario mensual válido.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Error validación — fecha ingreso vacía</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Selecciona tu fecha de ingreso.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Error validación — fecha salida vacía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Selecciona tu fecha de salida.</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Error validación — fecha salida anterior</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La fecha de salida debe ser posterior a la de ingreso.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Error cálculo — datos faltantes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Faltan datos del paso anterior.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Error cálculo — país no reconocido</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País no reconocido. Por favor recarga la página.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Error email — reporte no enviado (toast)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No pudimos enviarte el email con el reporte. Puedes descargarlo manualmente con el botón de PDF.</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Error PDF — generación fallida (toast)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No pudimos enviarte el email (error al generar el PDF). Descárgalo con el botón PDF.</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Error PDF — sin cálculo (alert)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Realiza el cálculo primero.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Error generación PDF (alert)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Error al generar el PDF. Por favor intenta de nuevo.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Error salario mínimo (warning inline)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 Menor al salario mínimo ([MONTO] [MONEDA]). ¿Es correcto?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Advertencia ítems disputados (sufijo)</w:t>
            </w:r>
          </w:p>
        </w:tc>
        <w:tc>
          <w:tcPr>
            <w:tcW w:type="dxa" w:w="6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Este monto NO está incluido en el total estimado.</w:t>
            </w:r>
          </w:p>
        </w:tc>
      </w:tr>
    </w:tbl>
    <w:p>
      <w:pPr>
        <w:spacing w:after="80" w:before="0"/>
      </w:pPr>
      <w:r>
        <w:t xml:space="preserve"/>
      </w:r>
    </w:p>
    <w:p>
      <w:pPr>
        <w:pStyle w:val="Heading2"/>
        <w:spacing w:after="80" w:before="280"/>
      </w:pPr>
      <w:r>
        <w:rPr>
          <w:rFonts w:ascii="Arial" w:cs="Arial" w:eastAsia="Arial" w:hAnsi="Arial"/>
          <w:b/>
          <w:bCs/>
          <w:color w:val="1D4ED8"/>
          <w:sz w:val="26"/>
          <w:szCs w:val="26"/>
        </w:rPr>
        <w:t xml:space="preserve">5.6 Aviso legal (disclaimer) y textos de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Elemento</w:t>
            </w:r>
          </w:p>
        </w:tc>
        <w:tc>
          <w:tcPr>
            <w:tcW w:type="dxa" w:w="6560"/>
            <w:tcBorders>
              <w:top w:val="single" w:color="1D4ED8" w:sz="1"/>
              <w:left w:val="single" w:color="1D4ED8" w:sz="1"/>
              <w:bottom w:val="single" w:color="1D4ED8" w:sz="1"/>
              <w:right w:val="single" w:color="1D4ED8"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Texto completo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Título sección disclaimer PDF</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AVISO LEGAL IMPORTANTE — LEA ANTES DE UTILIZAR ESTE DOCUMENTO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Naturaleza del documento</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Este reporte ha sido generado de forma automatizada por FiniquitoYa con fines informativos y de orientación general exclusivamente. No constituye asesoría jurídica, opinión legal ni representación legal. FiniquitoYa no es un despacho jurídico, y ninguna comunicación derivada de esta herramienta crea una relación abogado-cliente.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Alcance de los cálculos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Las estimaciones se basan en la legislación vigente al momento de la generación y en los datos proporcionados por el usuario. No consideran convenios colectivos, cláusulas contractuales específicas, acuerdos previos, resoluciones judiciales, ni circunstancias no declaradas. Los montos reales pueden diferir significativamente.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Recomendación (cuando monto &gt; umbral)</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Dado el monto de esta liquidación, le recomendamos consultar con un abogado laboral certificado antes de firmar cualquier acuerdo.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Orientación gratuita — México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la Procuraduría Federal de la Defensa del Trabajo (PROFEDET) ofrece servicios de asesoría y conciliación sin costo en todo el territorio nacional.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Orientación gratuita — Colombia</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el Ministerio del Trabajo ofrece servicios de inspección y conciliación laboral gratuitos en todo el país.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Orientación gratuita — Venezuela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el Ministerio del Poder Popular para el Proceso Social de Trabajo ofrece orientación y servicios de inspectoría laboral gratuitos.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Disclaimer LFT (app-wide)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Esta es una estimación orientativa basada en la Ley Federal del Trabajo (LFT) de México vigente. Los montos reales pueden variar según convenios colectivos, condiciones de tu contrato o criterios de la JFCA. Este cálculo no constituye asesoría legal; para disputas formales, consulta con un abogado laboral certificado o acude a la PROFEDET (servicio gratuito).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Disclaimer CST (app-wide)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Esta es una estimación orientativa basada en el Código Sustantivo del Trabajo (CST) de Colombia. Los montos reales pueden variar según convenciones colectivas, tipo de contrato o decisiones del Ministerio del Trabajo. Este cálculo no constituye asesoría legal.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Disclaimer LOTTT (app-wide)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Esta es una estimación orientativa basada en la Ley Orgánica del Trabajo (LOTTT) de Venezuela 2012. Los montos reales pueden variar según el tipo de empresa, contrato colectivo y el método de cálculo aplicado. Este cálculo no constituye asesoría legal; para disputas formales, consulta con un abogado laboralista.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Footer — Sobre FiniquitoYa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FiniquitoYa es una herramienta de orientación laboral diseñada para ayudar a los trabajadores a entender sus derechos y estimar el monto de su liquidación con base en la legislación vigente de cada país. Nuestro objetivo es poner información clara y accesible al alcance de cualquier persona, de modo que ningún trabajador tenga que enfrentarse solo a la terminación de su relación laboral sin conocer lo que le corresponde por ley.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Footer — Aviso legal (extenso)</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Los cálculos generados por esta herramienta son estimaciones de carácter orientativo basadas en los datos ingresados por el usuario y en la legislación laboral vigente al momento de la consulta. FiniquitoYa no es un despacho jurídico ni presta servicios de asesoría legal. Ningún resultado, reporte ni comunicación generada por esta plataforma constituye asesoría jurídica, opinión legal ni representación legal, y su uso no crea una relación abogado-cliente. Los montos reales pueden variar según convenios colectivos, condiciones específicas del contrato, acuerdos previos u otras circunstancias no consideradas en el cálculo. Para orientación gratuita, puede acudir a los organismos públicos de defensa del trabajador en su país.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Footer — Soporte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sz w:val="20"/>
                <w:szCs w:val="20"/>
              </w:rPr>
              <w:t xml:space="preserve">¿Preguntas o problemas? Escríbenos a soporte@finiquitoya.app</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Footer — Copyright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pPr>
              <w:spacing w:after="0" w:before="0"/>
            </w:pPr>
            <w:r>
              <w:rPr>
                <w:rFonts w:ascii="Arial" w:cs="Arial" w:eastAsia="Arial" w:hAnsi="Arial"/>
                <w:sz w:val="20"/>
                <w:szCs w:val="20"/>
              </w:rPr>
              <w:t xml:space="preserve">© FiniquitoYa · finiquitoya.app</w:t>
            </w:r>
          </w:p>
        </w:tc>
      </w:tr>
    </w:tbl>
    <w:p>
      <w:pPr>
        <w:spacing w:after="8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before="80"/>
    </w:pPr>
    <w:r>
      <w:rPr>
        <w:rFonts w:ascii="Arial" w:cs="Arial" w:eastAsia="Arial" w:hAnsi="Arial"/>
        <w:color w:val="94A3B8"/>
        <w:sz w:val="18"/>
        <w:szCs w:val="18"/>
      </w:rPr>
      <w:t xml:space="preserve">finiquitoya.app  ·  Documento confidencial de uso interno</w:t>
    </w:r>
    <w:r>
      <w:rPr>
        <w:rFonts w:ascii="Arial" w:cs="Arial" w:eastAsia="Arial" w:hAnsi="Arial"/>
        <w:color w:val="94A3B8"/>
        <w:sz w:val="18"/>
        <w:szCs w:val="18"/>
      </w:rPr>
      <w:t xml:space="preserve">  |  Pág.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6" w:space="1"/>
      </w:pBdr>
      <w:spacing w:after="120"/>
    </w:pPr>
    <w:r>
      <w:rPr>
        <w:rFonts w:ascii="Arial" w:cs="Arial" w:eastAsia="Arial" w:hAnsi="Arial"/>
        <w:b/>
        <w:bCs/>
        <w:color w:val="1E3A8A"/>
        <w:sz w:val="20"/>
        <w:szCs w:val="20"/>
      </w:rPr>
      <w:t xml:space="preserve">FiniquitoYa</w:t>
    </w:r>
    <w:r>
      <w:rPr>
        <w:rFonts w:ascii="Arial" w:cs="Arial" w:eastAsia="Arial" w:hAnsi="Arial"/>
        <w:color w:val="64748B"/>
        <w:sz w:val="20"/>
        <w:szCs w:val="20"/>
      </w:rPr>
      <w:t xml:space="preserve">  —  Inventario de Textos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3A8A"/>
      <w:sz w:val="40"/>
      <w:szCs w:val="40"/>
    </w:rPr>
  </w:style>
  <w:style w:type="paragraph" w:styleId="Heading2">
    <w:name w:val="Heading 2"/>
    <w:basedOn w:val="Normal"/>
    <w:next w:val="Normal"/>
    <w:qFormat/>
    <w:pPr>
      <w:spacing w:after="100" w:before="32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22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2026-03-24T03:25:26.872Z</dcterms:created>
  <dcterms:modified xsi:type="dcterms:W3CDTF">2026-03-24T03:25:26.873Z</dcterms:modified>
</cp:coreProperties>
</file>

<file path=docProps/custom.xml><?xml version="1.0" encoding="utf-8"?>
<Properties xmlns="http://schemas.openxmlformats.org/officeDocument/2006/custom-properties" xmlns:vt="http://schemas.openxmlformats.org/officeDocument/2006/docPropsVTypes"/>
</file>