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23" w:rsidRPr="00EC3761" w:rsidRDefault="009F6E23" w:rsidP="009F6E23">
      <w:pPr>
        <w:pStyle w:val="Title"/>
        <w:rPr>
          <w:rFonts w:asciiTheme="minorHAnsi" w:hAnsiTheme="minorHAnsi" w:cstheme="minorHAnsi"/>
        </w:rPr>
      </w:pPr>
      <w:proofErr w:type="spellStart"/>
      <w:r w:rsidRPr="004808AD">
        <w:rPr>
          <w:rFonts w:asciiTheme="minorHAnsi" w:hAnsiTheme="minorHAnsi" w:cstheme="minorHAnsi"/>
        </w:rPr>
        <w:t>Cancertool</w:t>
      </w:r>
      <w:proofErr w:type="spellEnd"/>
    </w:p>
    <w:p w:rsidR="009F6E23" w:rsidRDefault="00027690" w:rsidP="009F6E23">
      <w:hyperlink r:id="rId5" w:history="1">
        <w:r w:rsidR="009F6E23">
          <w:rPr>
            <w:rStyle w:val="Hyperlink"/>
          </w:rPr>
          <w:t>CANCERTOOL (cicbiogune.es)</w:t>
        </w:r>
      </w:hyperlink>
    </w:p>
    <w:p w:rsidR="009F6E23" w:rsidRPr="00D50D4D" w:rsidRDefault="009F6E23" w:rsidP="009F6E23">
      <w:proofErr w:type="spellStart"/>
      <w:r>
        <w:t>Cancertool</w:t>
      </w:r>
      <w:proofErr w:type="spellEnd"/>
      <w:r>
        <w:t xml:space="preserve"> presents different sections, basic analysis, correlations and enrichment.</w:t>
      </w:r>
    </w:p>
    <w:p w:rsidR="009F6E23" w:rsidRDefault="009F6E23" w:rsidP="009F6E23">
      <w:pPr>
        <w:pStyle w:val="Heading1"/>
      </w:pPr>
      <w:r>
        <w:t>Basic Analysis</w:t>
      </w:r>
    </w:p>
    <w:p w:rsidR="009F6E23" w:rsidRPr="004808AD" w:rsidRDefault="009F6E23" w:rsidP="009F6E23">
      <w:pPr>
        <w:rPr>
          <w:rFonts w:cstheme="minorHAnsi"/>
        </w:rPr>
      </w:pPr>
      <w:r w:rsidRPr="004808AD">
        <w:rPr>
          <w:rFonts w:cstheme="minorHAnsi"/>
        </w:rPr>
        <w:t>Statistical analysis performed are ANOVA and t-Student (parametric test).</w:t>
      </w:r>
    </w:p>
    <w:p w:rsidR="009F6E23" w:rsidRPr="004808AD" w:rsidRDefault="009F6E23" w:rsidP="009F6E23">
      <w:pPr>
        <w:rPr>
          <w:rFonts w:eastAsia="Times New Roman" w:cstheme="minorHAnsi"/>
          <w:color w:val="000000"/>
        </w:rPr>
      </w:pPr>
      <w:r w:rsidRPr="004808AD">
        <w:rPr>
          <w:rFonts w:eastAsia="Times New Roman" w:cstheme="minorHAnsi"/>
          <w:color w:val="000000"/>
        </w:rPr>
        <w:t>Status by tumor type or subtype</w:t>
      </w:r>
    </w:p>
    <w:p w:rsidR="009F6E23" w:rsidRPr="004808AD" w:rsidRDefault="009F6E23" w:rsidP="009F6E23">
      <w:pPr>
        <w:pStyle w:val="ListParagraph"/>
        <w:numPr>
          <w:ilvl w:val="0"/>
          <w:numId w:val="1"/>
        </w:numPr>
        <w:rPr>
          <w:rFonts w:eastAsia="Times New Roman" w:cstheme="minorHAnsi"/>
          <w:color w:val="000000"/>
        </w:rPr>
      </w:pPr>
      <w:r w:rsidRPr="004808AD">
        <w:rPr>
          <w:rFonts w:eastAsia="Times New Roman" w:cstheme="minorHAnsi"/>
          <w:color w:val="000000"/>
        </w:rPr>
        <w:t>Normal (N): Non-</w:t>
      </w:r>
      <w:proofErr w:type="spellStart"/>
      <w:r w:rsidRPr="004808AD">
        <w:rPr>
          <w:rFonts w:eastAsia="Times New Roman" w:cstheme="minorHAnsi"/>
          <w:color w:val="000000"/>
        </w:rPr>
        <w:t>tumoral</w:t>
      </w:r>
      <w:proofErr w:type="spellEnd"/>
      <w:r w:rsidRPr="004808AD">
        <w:rPr>
          <w:rFonts w:eastAsia="Times New Roman" w:cstheme="minorHAnsi"/>
          <w:color w:val="000000"/>
        </w:rPr>
        <w:t xml:space="preserve"> specimens</w:t>
      </w:r>
      <w:r w:rsidR="000E3FD0">
        <w:rPr>
          <w:rFonts w:eastAsia="Times New Roman" w:cstheme="minorHAnsi"/>
          <w:color w:val="000000"/>
        </w:rPr>
        <w:t>, but patients with BPH (Benign Prostate Hyperplasia)</w:t>
      </w:r>
    </w:p>
    <w:p w:rsidR="009F6E23" w:rsidRPr="004808AD" w:rsidRDefault="009F6E23" w:rsidP="009F6E23">
      <w:pPr>
        <w:pStyle w:val="ListParagraph"/>
        <w:numPr>
          <w:ilvl w:val="0"/>
          <w:numId w:val="1"/>
        </w:numPr>
        <w:rPr>
          <w:rFonts w:eastAsia="Times New Roman" w:cstheme="minorHAnsi"/>
          <w:color w:val="000000"/>
        </w:rPr>
      </w:pPr>
      <w:r w:rsidRPr="004808AD">
        <w:rPr>
          <w:rFonts w:eastAsia="Times New Roman" w:cstheme="minorHAnsi"/>
          <w:color w:val="000000"/>
        </w:rPr>
        <w:t>PT: Specimens from primary tumors</w:t>
      </w:r>
    </w:p>
    <w:p w:rsidR="009F6E23" w:rsidRDefault="009F6E23" w:rsidP="009F6E23">
      <w:pPr>
        <w:pStyle w:val="ListParagraph"/>
        <w:numPr>
          <w:ilvl w:val="0"/>
          <w:numId w:val="1"/>
        </w:numPr>
        <w:shd w:val="clear" w:color="auto" w:fill="FFFFFF"/>
        <w:spacing w:after="0" w:line="240" w:lineRule="auto"/>
        <w:textAlignment w:val="baseline"/>
        <w:rPr>
          <w:rFonts w:eastAsia="Times New Roman" w:cstheme="minorHAnsi"/>
          <w:color w:val="000000"/>
        </w:rPr>
      </w:pPr>
      <w:r w:rsidRPr="004808AD">
        <w:rPr>
          <w:rFonts w:eastAsia="Times New Roman" w:cstheme="minorHAnsi"/>
          <w:color w:val="000000"/>
        </w:rPr>
        <w:t>M: Specimens from metastasis</w:t>
      </w:r>
    </w:p>
    <w:p w:rsidR="0055747F" w:rsidRPr="0055747F" w:rsidRDefault="0055747F" w:rsidP="0055747F">
      <w:pPr>
        <w:shd w:val="clear" w:color="auto" w:fill="FFFFFF"/>
        <w:spacing w:after="0" w:line="240" w:lineRule="auto"/>
        <w:ind w:left="360"/>
        <w:textAlignment w:val="baseline"/>
        <w:rPr>
          <w:rFonts w:eastAsia="Times New Roman" w:cstheme="minorHAnsi"/>
          <w:color w:val="000000"/>
        </w:rPr>
      </w:pPr>
    </w:p>
    <w:tbl>
      <w:tblPr>
        <w:tblStyle w:val="TableGrid"/>
        <w:tblW w:w="0" w:type="auto"/>
        <w:shd w:val="clear" w:color="auto" w:fill="F7CAAC" w:themeFill="accent2" w:themeFillTint="66"/>
        <w:tblLook w:val="04A0" w:firstRow="1" w:lastRow="0" w:firstColumn="1" w:lastColumn="0" w:noHBand="0" w:noVBand="1"/>
      </w:tblPr>
      <w:tblGrid>
        <w:gridCol w:w="9350"/>
      </w:tblGrid>
      <w:tr w:rsidR="0055747F" w:rsidTr="004B04CC">
        <w:tc>
          <w:tcPr>
            <w:tcW w:w="9350" w:type="dxa"/>
            <w:shd w:val="clear" w:color="auto" w:fill="F7CAAC" w:themeFill="accent2" w:themeFillTint="66"/>
          </w:tcPr>
          <w:p w:rsidR="0055747F" w:rsidRDefault="0055747F" w:rsidP="009432DE">
            <w:pPr>
              <w:jc w:val="center"/>
              <w:textAlignment w:val="baseline"/>
              <w:rPr>
                <w:rFonts w:eastAsia="Times New Roman" w:cstheme="minorHAnsi"/>
                <w:color w:val="000000"/>
              </w:rPr>
            </w:pPr>
            <w:r>
              <w:rPr>
                <w:rFonts w:eastAsia="Times New Roman" w:cstheme="minorHAnsi"/>
                <w:color w:val="000000"/>
              </w:rPr>
              <w:t xml:space="preserve">New Diagnosis Metastasis </w:t>
            </w:r>
            <w:r w:rsidRPr="0055747F">
              <w:rPr>
                <w:rFonts w:eastAsia="Times New Roman" w:cstheme="minorHAnsi"/>
                <w:b/>
                <w:color w:val="000000"/>
              </w:rPr>
              <w:t>NDM</w:t>
            </w:r>
            <w:r w:rsidR="00490BC3">
              <w:rPr>
                <w:rFonts w:eastAsia="Times New Roman" w:cstheme="minorHAnsi"/>
                <w:b/>
                <w:color w:val="000000"/>
              </w:rPr>
              <w:t xml:space="preserve"> </w:t>
            </w:r>
            <w:r w:rsidR="00490BC3">
              <w:rPr>
                <w:rFonts w:eastAsia="Times New Roman" w:cstheme="minorHAnsi"/>
                <w:color w:val="000000"/>
              </w:rPr>
              <w:t xml:space="preserve">are patients with really high </w:t>
            </w:r>
            <w:proofErr w:type="spellStart"/>
            <w:r w:rsidR="00490BC3">
              <w:rPr>
                <w:rFonts w:eastAsia="Times New Roman" w:cstheme="minorHAnsi"/>
                <w:color w:val="000000"/>
              </w:rPr>
              <w:t>lvls</w:t>
            </w:r>
            <w:proofErr w:type="spellEnd"/>
            <w:r w:rsidR="00490BC3">
              <w:rPr>
                <w:rFonts w:eastAsia="Times New Roman" w:cstheme="minorHAnsi"/>
                <w:color w:val="000000"/>
              </w:rPr>
              <w:t xml:space="preserve"> of PSA and metastasis in whose the illness did not show up until this stage because of the fast development of it.</w:t>
            </w:r>
          </w:p>
          <w:p w:rsidR="004B04CC" w:rsidRDefault="004B04CC" w:rsidP="009432DE">
            <w:pPr>
              <w:jc w:val="center"/>
              <w:textAlignment w:val="baseline"/>
              <w:rPr>
                <w:rFonts w:eastAsia="Times New Roman" w:cstheme="minorHAnsi"/>
                <w:color w:val="000000"/>
              </w:rPr>
            </w:pPr>
            <w:r>
              <w:rPr>
                <w:rFonts w:eastAsia="Times New Roman" w:cstheme="minorHAnsi"/>
                <w:color w:val="000000"/>
              </w:rPr>
              <w:t xml:space="preserve">50% of the deaths in </w:t>
            </w:r>
            <w:proofErr w:type="spellStart"/>
            <w:r>
              <w:rPr>
                <w:rFonts w:eastAsia="Times New Roman" w:cstheme="minorHAnsi"/>
                <w:color w:val="000000"/>
              </w:rPr>
              <w:t>PCa</w:t>
            </w:r>
            <w:proofErr w:type="spellEnd"/>
          </w:p>
          <w:p w:rsidR="009432DE" w:rsidRPr="00490BC3" w:rsidRDefault="009432DE" w:rsidP="009432DE">
            <w:pPr>
              <w:jc w:val="center"/>
              <w:textAlignment w:val="baseline"/>
              <w:rPr>
                <w:rFonts w:eastAsia="Times New Roman" w:cstheme="minorHAnsi"/>
                <w:i/>
                <w:color w:val="000000"/>
              </w:rPr>
            </w:pPr>
            <w:r>
              <w:rPr>
                <w:rFonts w:eastAsia="Times New Roman" w:cstheme="minorHAnsi"/>
                <w:color w:val="000000"/>
              </w:rPr>
              <w:t>Chemotherapy + surgery</w:t>
            </w:r>
          </w:p>
        </w:tc>
      </w:tr>
    </w:tbl>
    <w:p w:rsidR="0055747F" w:rsidRDefault="0055747F" w:rsidP="009F6E23">
      <w:pPr>
        <w:shd w:val="clear" w:color="auto" w:fill="FFFFFF"/>
        <w:spacing w:after="0" w:line="240" w:lineRule="auto"/>
        <w:textAlignment w:val="baseline"/>
        <w:rPr>
          <w:rFonts w:eastAsia="Times New Roman" w:cstheme="minorHAnsi"/>
          <w:color w:val="000000"/>
        </w:rPr>
      </w:pPr>
    </w:p>
    <w:p w:rsidR="009F6E23" w:rsidRPr="004808AD" w:rsidRDefault="009F6E23" w:rsidP="009F6E23">
      <w:pPr>
        <w:shd w:val="clear" w:color="auto" w:fill="FFFFFF"/>
        <w:spacing w:after="0" w:line="240" w:lineRule="auto"/>
        <w:textAlignment w:val="baseline"/>
        <w:rPr>
          <w:rFonts w:eastAsia="Times New Roman" w:cstheme="minorHAnsi"/>
          <w:color w:val="000000"/>
        </w:rPr>
      </w:pPr>
      <w:r w:rsidRPr="004808AD">
        <w:rPr>
          <w:rFonts w:eastAsia="Times New Roman" w:cstheme="minorHAnsi"/>
          <w:color w:val="000000"/>
        </w:rPr>
        <w:t xml:space="preserve">Status by Gleason score </w:t>
      </w:r>
    </w:p>
    <w:tbl>
      <w:tblPr>
        <w:tblStyle w:val="TableGrid"/>
        <w:tblpPr w:leftFromText="180" w:rightFromText="180" w:vertAnchor="text" w:horzAnchor="page" w:tblpX="1461" w:tblpY="50"/>
        <w:tblW w:w="9355" w:type="dxa"/>
        <w:tblLook w:val="04A0" w:firstRow="1" w:lastRow="0" w:firstColumn="1" w:lastColumn="0" w:noHBand="0" w:noVBand="1"/>
      </w:tblPr>
      <w:tblGrid>
        <w:gridCol w:w="9355"/>
      </w:tblGrid>
      <w:tr w:rsidR="0055747F" w:rsidRPr="001E3CC7" w:rsidTr="0055747F">
        <w:tc>
          <w:tcPr>
            <w:tcW w:w="9355" w:type="dxa"/>
            <w:shd w:val="clear" w:color="auto" w:fill="FFE599" w:themeFill="accent4" w:themeFillTint="66"/>
            <w:vAlign w:val="center"/>
          </w:tcPr>
          <w:p w:rsidR="0055747F" w:rsidRPr="001E3CC7" w:rsidRDefault="0055747F" w:rsidP="0055747F">
            <w:pPr>
              <w:jc w:val="center"/>
            </w:pPr>
            <w:r w:rsidRPr="001E3CC7">
              <w:rPr>
                <w:b/>
              </w:rPr>
              <w:t>ISUP scale</w:t>
            </w:r>
            <w:r w:rsidRPr="001E3CC7">
              <w:t xml:space="preserve"> is now use instead of the </w:t>
            </w:r>
            <w:r w:rsidRPr="001E3CC7">
              <w:rPr>
                <w:b/>
              </w:rPr>
              <w:t>Gleason score</w:t>
            </w:r>
            <w:r w:rsidRPr="001E3CC7">
              <w:t xml:space="preserve">. The scales go from 1 to 5, being considered </w:t>
            </w:r>
            <w:proofErr w:type="spellStart"/>
            <w:r w:rsidRPr="001E3CC7">
              <w:t>t</w:t>
            </w:r>
            <w:r>
              <w:t>umoral</w:t>
            </w:r>
            <w:proofErr w:type="spellEnd"/>
            <w:r>
              <w:t xml:space="preserve"> tissue if the value is 3</w:t>
            </w:r>
          </w:p>
        </w:tc>
      </w:tr>
    </w:tbl>
    <w:p w:rsidR="0055747F" w:rsidRDefault="0055747F" w:rsidP="009F6E23">
      <w:pPr>
        <w:shd w:val="clear" w:color="auto" w:fill="FFFFFF"/>
        <w:spacing w:after="0" w:line="240" w:lineRule="auto"/>
        <w:textAlignment w:val="baseline"/>
        <w:rPr>
          <w:rFonts w:eastAsia="Times New Roman" w:cstheme="minorHAnsi"/>
          <w:color w:val="000000"/>
        </w:rPr>
      </w:pPr>
    </w:p>
    <w:p w:rsidR="009F6E23" w:rsidRPr="004808AD" w:rsidRDefault="009F6E23" w:rsidP="009F6E23">
      <w:pPr>
        <w:shd w:val="clear" w:color="auto" w:fill="FFFFFF"/>
        <w:spacing w:after="0" w:line="240" w:lineRule="auto"/>
        <w:textAlignment w:val="baseline"/>
        <w:rPr>
          <w:rFonts w:eastAsia="Times New Roman" w:cstheme="minorHAnsi"/>
          <w:color w:val="000000"/>
        </w:rPr>
      </w:pPr>
      <w:r w:rsidRPr="004808AD">
        <w:rPr>
          <w:rFonts w:eastAsia="Times New Roman" w:cstheme="minorHAnsi"/>
          <w:color w:val="000000"/>
        </w:rPr>
        <w:t>Disease Free Survival. Differences into the relapse of the disease among different subgroups of the population. The survival function estimated by using Kaplan-Meier estimator and a long-rank test. The hazard ratio between two groups is calculated using Cox model.</w:t>
      </w:r>
    </w:p>
    <w:p w:rsidR="009F6E23" w:rsidRDefault="009F6E23" w:rsidP="009F6E23"/>
    <w:p w:rsidR="009F6E23" w:rsidRPr="009C0AB2" w:rsidRDefault="009F6E23" w:rsidP="009F6E23">
      <w:pPr>
        <w:rPr>
          <w:b/>
        </w:rPr>
      </w:pPr>
      <w:r w:rsidRPr="009C0AB2">
        <w:rPr>
          <w:b/>
        </w:rPr>
        <w:t>Statistical analysis</w:t>
      </w:r>
    </w:p>
    <w:p w:rsidR="009F6E23" w:rsidRDefault="009F6E23" w:rsidP="009F6E23">
      <w:pPr>
        <w:pStyle w:val="ListParagraph"/>
        <w:numPr>
          <w:ilvl w:val="0"/>
          <w:numId w:val="2"/>
        </w:numPr>
      </w:pPr>
      <w:r>
        <w:t>Outliers detection below Q1 – 3*IQR or above Q3 + 3*IQR</w:t>
      </w:r>
      <w:r w:rsidR="0071331E">
        <w:t xml:space="preserve"> </w:t>
      </w:r>
    </w:p>
    <w:p w:rsidR="0071331E" w:rsidRPr="0071331E" w:rsidRDefault="0071331E" w:rsidP="0071331E">
      <w:pPr>
        <w:pStyle w:val="ListParagraph"/>
        <w:rPr>
          <w:b/>
        </w:rPr>
      </w:pPr>
      <w:r>
        <w:rPr>
          <w:b/>
        </w:rPr>
        <w:t>Outlier detection not consider because the database are curated.</w:t>
      </w:r>
    </w:p>
    <w:p w:rsidR="009F6E23" w:rsidRDefault="009F6E23" w:rsidP="009F6E23">
      <w:pPr>
        <w:pStyle w:val="ListParagraph"/>
        <w:numPr>
          <w:ilvl w:val="0"/>
          <w:numId w:val="2"/>
        </w:numPr>
      </w:pPr>
      <w:r>
        <w:t>Gene express distribution to see if the data is normally distributed.</w:t>
      </w:r>
    </w:p>
    <w:p w:rsidR="009F6E23" w:rsidRDefault="009F6E23" w:rsidP="009F6E23">
      <w:pPr>
        <w:pStyle w:val="ListParagraph"/>
        <w:numPr>
          <w:ilvl w:val="0"/>
          <w:numId w:val="2"/>
        </w:numPr>
      </w:pPr>
      <w:r>
        <w:t>Parametric tests such as t-Student</w:t>
      </w:r>
      <w:r w:rsidR="00BE60B6">
        <w:t xml:space="preserve"> (N vs </w:t>
      </w:r>
      <w:proofErr w:type="spellStart"/>
      <w:r w:rsidR="00BE60B6">
        <w:t>PCa</w:t>
      </w:r>
      <w:proofErr w:type="spellEnd"/>
      <w:r w:rsidR="00BE60B6">
        <w:t>)</w:t>
      </w:r>
      <w:r>
        <w:t xml:space="preserve"> and ANOVA (</w:t>
      </w:r>
      <w:r w:rsidR="00BE60B6">
        <w:t>N-PT-M</w:t>
      </w:r>
      <w:r>
        <w:t xml:space="preserve">) </w:t>
      </w:r>
    </w:p>
    <w:p w:rsidR="009F6E23" w:rsidRDefault="009F6E23" w:rsidP="009F6E23">
      <w:pPr>
        <w:pStyle w:val="ListParagraph"/>
        <w:numPr>
          <w:ilvl w:val="0"/>
          <w:numId w:val="2"/>
        </w:numPr>
      </w:pPr>
      <w:proofErr w:type="spellStart"/>
      <w:r>
        <w:t>Posthoc</w:t>
      </w:r>
      <w:proofErr w:type="spellEnd"/>
      <w:r>
        <w:t xml:space="preserve"> analysis (pairwise comparison using </w:t>
      </w:r>
      <w:proofErr w:type="spellStart"/>
      <w:r>
        <w:t>Bonferroni</w:t>
      </w:r>
      <w:proofErr w:type="spellEnd"/>
      <w:r>
        <w:t xml:space="preserve"> and Tukey)</w:t>
      </w:r>
    </w:p>
    <w:p w:rsidR="009F6E23" w:rsidRDefault="009F6E23" w:rsidP="009F6E23">
      <w:pPr>
        <w:pStyle w:val="ListParagraph"/>
        <w:numPr>
          <w:ilvl w:val="0"/>
          <w:numId w:val="2"/>
        </w:numPr>
      </w:pPr>
      <w:proofErr w:type="spellStart"/>
      <w:r>
        <w:t>Edgington</w:t>
      </w:r>
      <w:proofErr w:type="spellEnd"/>
      <w:r>
        <w:t xml:space="preserve"> or </w:t>
      </w:r>
      <w:proofErr w:type="spellStart"/>
      <w:r>
        <w:t>summatory</w:t>
      </w:r>
      <w:proofErr w:type="spellEnd"/>
      <w:r>
        <w:t xml:space="preserve"> method informs about the coherence among the selected datasets. Only performed when more than one dataset </w:t>
      </w:r>
      <w:proofErr w:type="gramStart"/>
      <w:r>
        <w:t>has been selected</w:t>
      </w:r>
      <w:proofErr w:type="gramEnd"/>
      <w:r>
        <w:t>.</w:t>
      </w:r>
    </w:p>
    <w:p w:rsidR="009F6E23" w:rsidRDefault="009F6E23" w:rsidP="009F6E23">
      <w:pPr>
        <w:pStyle w:val="ListParagraph"/>
        <w:numPr>
          <w:ilvl w:val="0"/>
          <w:numId w:val="2"/>
        </w:numPr>
      </w:pPr>
      <w:r>
        <w:t xml:space="preserve">Log Rank test when using Kaplan-Meier estimator. It checks if there are significant differences among the resulting curves and it </w:t>
      </w:r>
      <w:proofErr w:type="gramStart"/>
      <w:r>
        <w:t>is based</w:t>
      </w:r>
      <w:proofErr w:type="gramEnd"/>
      <w:r>
        <w:t xml:space="preserve"> on X</w:t>
      </w:r>
      <w:r>
        <w:rPr>
          <w:vertAlign w:val="superscript"/>
        </w:rPr>
        <w:t>2</w:t>
      </w:r>
      <w:r>
        <w:t xml:space="preserve"> for each event time for group and sums the results.</w:t>
      </w:r>
    </w:p>
    <w:p w:rsidR="009F6E23" w:rsidRDefault="009F6E23" w:rsidP="009F6E23">
      <w:pPr>
        <w:pStyle w:val="ListParagraph"/>
        <w:numPr>
          <w:ilvl w:val="0"/>
          <w:numId w:val="2"/>
        </w:numPr>
      </w:pPr>
      <w:r>
        <w:t xml:space="preserve">Hazard ratio </w:t>
      </w:r>
      <w:r w:rsidRPr="0054307A">
        <w:t>will show the increased rate of having an event in one curve versus the other</w:t>
      </w:r>
      <w:r>
        <w:t>.</w:t>
      </w:r>
    </w:p>
    <w:p w:rsidR="009F6E23" w:rsidRDefault="009F6E23" w:rsidP="009F6E23">
      <w:pPr>
        <w:pStyle w:val="ListParagraph"/>
        <w:numPr>
          <w:ilvl w:val="0"/>
          <w:numId w:val="2"/>
        </w:numPr>
      </w:pPr>
      <w:r>
        <w:t xml:space="preserve">Adjusted p-value using </w:t>
      </w:r>
      <w:proofErr w:type="spellStart"/>
      <w:r>
        <w:t>Benjamini</w:t>
      </w:r>
      <w:proofErr w:type="spellEnd"/>
      <w:r>
        <w:t>-Hochberg</w:t>
      </w:r>
    </w:p>
    <w:p w:rsidR="00B6309B" w:rsidRDefault="00B6309B" w:rsidP="000E3FD0">
      <w:pPr>
        <w:rPr>
          <w:b/>
        </w:rPr>
      </w:pPr>
    </w:p>
    <w:p w:rsidR="00B6309B" w:rsidRDefault="00B6309B" w:rsidP="000E3FD0">
      <w:pPr>
        <w:rPr>
          <w:b/>
        </w:rPr>
      </w:pPr>
    </w:p>
    <w:p w:rsidR="000E3FD0" w:rsidRDefault="000E3FD0" w:rsidP="000E3FD0">
      <w:r w:rsidRPr="000E3FD0">
        <w:rPr>
          <w:b/>
        </w:rPr>
        <w:lastRenderedPageBreak/>
        <w:t>Disease Free Survival</w:t>
      </w:r>
      <w:r>
        <w:rPr>
          <w:b/>
        </w:rPr>
        <w:t xml:space="preserve"> </w:t>
      </w:r>
      <w:r>
        <w:t>DFS</w:t>
      </w:r>
    </w:p>
    <w:p w:rsidR="0071331E" w:rsidRPr="000B4877" w:rsidRDefault="000E3FD0" w:rsidP="000E3FD0">
      <w:r>
        <w:t>The disease-free survival gives information about when PTs per gene present biochemical recurrence, also known, as an increase in the PSA levels.</w:t>
      </w:r>
      <w:r w:rsidR="00B74A84">
        <w:t xml:space="preserve"> These curves based on the distribution of the expression </w:t>
      </w:r>
      <w:r w:rsidR="000B4877">
        <w:t>levels, which</w:t>
      </w:r>
      <w:r w:rsidR="00B74A84">
        <w:t xml:space="preserve"> </w:t>
      </w:r>
      <w:proofErr w:type="gramStart"/>
      <w:r w:rsidR="00B74A84">
        <w:t>is distributed</w:t>
      </w:r>
      <w:proofErr w:type="gramEnd"/>
      <w:r w:rsidR="00B74A84">
        <w:t xml:space="preserve"> in </w:t>
      </w:r>
      <w:r w:rsidR="000B4877">
        <w:t>three</w:t>
      </w:r>
      <w:r w:rsidR="00B74A84">
        <w:t xml:space="preserve"> groups, Q1, Q2+Q3 and Q4.</w:t>
      </w:r>
      <w:r w:rsidR="000B4877">
        <w:t xml:space="preserve"> </w:t>
      </w:r>
      <w:r w:rsidR="000B4877">
        <w:rPr>
          <w:b/>
        </w:rPr>
        <w:t xml:space="preserve">ONLY PERFORMED IN PT </w:t>
      </w:r>
      <w:r w:rsidR="000B4877" w:rsidRPr="000B4877">
        <w:t>in order to study how long it takes to reappear.</w:t>
      </w:r>
    </w:p>
    <w:tbl>
      <w:tblPr>
        <w:tblStyle w:val="TableGrid"/>
        <w:tblW w:w="0" w:type="auto"/>
        <w:shd w:val="clear" w:color="auto" w:fill="FFF2CC" w:themeFill="accent4" w:themeFillTint="33"/>
        <w:tblLook w:val="04A0" w:firstRow="1" w:lastRow="0" w:firstColumn="1" w:lastColumn="0" w:noHBand="0" w:noVBand="1"/>
      </w:tblPr>
      <w:tblGrid>
        <w:gridCol w:w="9350"/>
      </w:tblGrid>
      <w:tr w:rsidR="009F6E23" w:rsidTr="004B04CC">
        <w:tc>
          <w:tcPr>
            <w:tcW w:w="9350" w:type="dxa"/>
            <w:shd w:val="clear" w:color="auto" w:fill="FFF2CC" w:themeFill="accent4" w:themeFillTint="33"/>
          </w:tcPr>
          <w:p w:rsidR="009F6E23" w:rsidRPr="00FE56C4" w:rsidRDefault="009F6E23" w:rsidP="006E3FCE">
            <w:pPr>
              <w:jc w:val="center"/>
              <w:rPr>
                <w:b/>
              </w:rPr>
            </w:pPr>
            <w:r w:rsidRPr="00FE56C4">
              <w:rPr>
                <w:b/>
              </w:rPr>
              <w:t>Kaplan-Meier Estimator</w:t>
            </w:r>
          </w:p>
          <w:p w:rsidR="009F6E23" w:rsidRDefault="009F6E23" w:rsidP="006E3FCE">
            <w:pPr>
              <w:jc w:val="center"/>
            </w:pPr>
            <w:r>
              <w:t>Measures the survival time from a certain date to time of death or other significant event.</w:t>
            </w:r>
          </w:p>
          <w:p w:rsidR="009F6E23" w:rsidRDefault="009F6E23" w:rsidP="006E3FCE">
            <w:pPr>
              <w:jc w:val="center"/>
            </w:pPr>
            <w:r>
              <w:t>Product-limit estimator, non-parametric statistic used to</w:t>
            </w:r>
            <w:r w:rsidRPr="00C31C46">
              <w:t xml:space="preserve"> </w:t>
            </w:r>
            <w:proofErr w:type="gramStart"/>
            <w:r w:rsidRPr="00C31C46">
              <w:t>step-wise</w:t>
            </w:r>
            <w:proofErr w:type="gramEnd"/>
            <w:r>
              <w:t xml:space="preserve"> estimate the survival function from lifetime data.</w:t>
            </w:r>
          </w:p>
          <w:p w:rsidR="009F6E23" w:rsidRPr="00DA260E" w:rsidRDefault="009F6E23" w:rsidP="006E3FCE">
            <w:pPr>
              <w:jc w:val="center"/>
              <w:rPr>
                <w:rFonts w:eastAsiaTheme="minorEastAsia"/>
              </w:rPr>
            </w:pPr>
            <m:oMathPara>
              <m:oMath>
                <m:r>
                  <w:rPr>
                    <w:rFonts w:ascii="Cambria Math" w:hAnsi="Cambria Math"/>
                  </w:rPr>
                  <m:t xml:space="preserve">S(t)= </m:t>
                </m:r>
                <m:f>
                  <m:fPr>
                    <m:ctrlPr>
                      <w:rPr>
                        <w:rFonts w:ascii="Cambria Math" w:hAnsi="Cambria Math"/>
                        <w:i/>
                      </w:rPr>
                    </m:ctrlPr>
                  </m:fPr>
                  <m:num>
                    <m:r>
                      <w:rPr>
                        <w:rFonts w:ascii="Cambria Math" w:hAnsi="Cambria Math"/>
                      </w:rPr>
                      <m:t>n-d</m:t>
                    </m:r>
                  </m:num>
                  <m:den>
                    <m:r>
                      <w:rPr>
                        <w:rFonts w:ascii="Cambria Math" w:hAnsi="Cambria Math"/>
                      </w:rPr>
                      <m:t>n</m:t>
                    </m:r>
                  </m:den>
                </m:f>
              </m:oMath>
            </m:oMathPara>
          </w:p>
          <w:p w:rsidR="009F6E23" w:rsidRDefault="009F6E23" w:rsidP="006E3FCE">
            <w:pPr>
              <w:jc w:val="center"/>
              <w:rPr>
                <w:rFonts w:eastAsiaTheme="minorEastAsia"/>
              </w:rPr>
            </w:pPr>
            <w:r>
              <w:rPr>
                <w:rFonts w:eastAsiaTheme="minorEastAsia"/>
              </w:rPr>
              <w:t>Where “d” are the number of death events at the time (t), “n” is the number of subjects at risk of death just prior to time.</w:t>
            </w:r>
          </w:p>
          <w:p w:rsidR="009F6E23" w:rsidRDefault="009F6E23" w:rsidP="006E3FCE">
            <w:pPr>
              <w:jc w:val="center"/>
            </w:pPr>
            <w:r>
              <w:rPr>
                <w:rFonts w:eastAsiaTheme="minorEastAsia"/>
              </w:rPr>
              <w:t xml:space="preserve">The table should be sorted </w:t>
            </w:r>
            <w:r w:rsidRPr="00D45004">
              <w:rPr>
                <w:rFonts w:eastAsiaTheme="minorEastAsia"/>
              </w:rPr>
              <w:t>by ascending serial times beginning with the shortest times for each group</w:t>
            </w:r>
            <w:r>
              <w:rPr>
                <w:rFonts w:eastAsiaTheme="minorEastAsia"/>
              </w:rPr>
              <w:t>.</w:t>
            </w:r>
          </w:p>
          <w:p w:rsidR="009F6E23" w:rsidRDefault="009F6E23" w:rsidP="006E3FCE">
            <w:r>
              <w:t xml:space="preserve">The x-axis is the serial time (years) and y-axis is a cumulative probability of surviving given a time. </w:t>
            </w:r>
          </w:p>
          <w:p w:rsidR="009F6E23" w:rsidRDefault="009F6E23" w:rsidP="006E3FCE">
            <w:r>
              <w:t>The mean, median and CI must be calculated per each group.</w:t>
            </w:r>
          </w:p>
        </w:tc>
      </w:tr>
    </w:tbl>
    <w:p w:rsidR="009F6E23" w:rsidRDefault="009F6E23" w:rsidP="009F6E23">
      <w:pPr>
        <w:pStyle w:val="Caption"/>
        <w:keepNext/>
      </w:pPr>
    </w:p>
    <w:tbl>
      <w:tblPr>
        <w:tblStyle w:val="TableGrid"/>
        <w:tblW w:w="0" w:type="auto"/>
        <w:tblLook w:val="04A0" w:firstRow="1" w:lastRow="0" w:firstColumn="1" w:lastColumn="0" w:noHBand="0" w:noVBand="1"/>
      </w:tblPr>
      <w:tblGrid>
        <w:gridCol w:w="1435"/>
        <w:gridCol w:w="2340"/>
        <w:gridCol w:w="3237"/>
        <w:gridCol w:w="2338"/>
      </w:tblGrid>
      <w:tr w:rsidR="009F6E23" w:rsidTr="006E3FCE">
        <w:tc>
          <w:tcPr>
            <w:tcW w:w="1435" w:type="dxa"/>
          </w:tcPr>
          <w:p w:rsidR="009F6E23" w:rsidRDefault="009F6E23" w:rsidP="006E3FCE">
            <w:r>
              <w:t>Subject</w:t>
            </w:r>
          </w:p>
        </w:tc>
        <w:tc>
          <w:tcPr>
            <w:tcW w:w="2340" w:type="dxa"/>
          </w:tcPr>
          <w:p w:rsidR="009F6E23" w:rsidRDefault="009F6E23" w:rsidP="006E3FCE">
            <w:r>
              <w:t>Serial time (years)</w:t>
            </w:r>
          </w:p>
        </w:tc>
        <w:tc>
          <w:tcPr>
            <w:tcW w:w="3237" w:type="dxa"/>
          </w:tcPr>
          <w:p w:rsidR="009F6E23" w:rsidRDefault="009F6E23" w:rsidP="006E3FCE">
            <w:r>
              <w:t>Status at serial time (1 or 0)</w:t>
            </w:r>
          </w:p>
        </w:tc>
        <w:tc>
          <w:tcPr>
            <w:tcW w:w="2338" w:type="dxa"/>
          </w:tcPr>
          <w:p w:rsidR="009F6E23" w:rsidRDefault="009F6E23" w:rsidP="006E3FCE">
            <w:r>
              <w:t xml:space="preserve">Group (1 or 2) </w:t>
            </w:r>
          </w:p>
        </w:tc>
      </w:tr>
      <w:tr w:rsidR="009F6E23" w:rsidTr="006E3FCE">
        <w:tc>
          <w:tcPr>
            <w:tcW w:w="1435" w:type="dxa"/>
          </w:tcPr>
          <w:p w:rsidR="009F6E23" w:rsidRDefault="009F6E23" w:rsidP="006E3FCE"/>
        </w:tc>
        <w:tc>
          <w:tcPr>
            <w:tcW w:w="2340" w:type="dxa"/>
          </w:tcPr>
          <w:p w:rsidR="009F6E23" w:rsidRDefault="009F6E23" w:rsidP="006E3FCE">
            <w:proofErr w:type="spellStart"/>
            <w:r>
              <w:rPr>
                <w:rFonts w:eastAsiaTheme="minorEastAsia"/>
              </w:rPr>
              <w:t>Var</w:t>
            </w:r>
            <w:proofErr w:type="spellEnd"/>
            <w:r>
              <w:rPr>
                <w:rFonts w:eastAsiaTheme="minorEastAsia"/>
              </w:rPr>
              <w:t xml:space="preserve"> continuous</w:t>
            </w:r>
          </w:p>
        </w:tc>
        <w:tc>
          <w:tcPr>
            <w:tcW w:w="3237" w:type="dxa"/>
          </w:tcPr>
          <w:p w:rsidR="009F6E23" w:rsidRDefault="009F6E23" w:rsidP="006E3FCE">
            <w:pPr>
              <w:rPr>
                <w:rFonts w:eastAsiaTheme="minorEastAsia"/>
              </w:rPr>
            </w:pPr>
            <w:proofErr w:type="spellStart"/>
            <w:r>
              <w:rPr>
                <w:rFonts w:eastAsiaTheme="minorEastAsia"/>
              </w:rPr>
              <w:t>Var</w:t>
            </w:r>
            <w:proofErr w:type="spellEnd"/>
            <w:r>
              <w:rPr>
                <w:rFonts w:eastAsiaTheme="minorEastAsia"/>
              </w:rPr>
              <w:t xml:space="preserve"> categorical or continuous</w:t>
            </w:r>
          </w:p>
          <w:p w:rsidR="009F6E23" w:rsidRDefault="009F6E23" w:rsidP="006E3FCE">
            <w:pPr>
              <w:rPr>
                <w:rFonts w:eastAsiaTheme="minorEastAsia"/>
              </w:rPr>
            </w:pPr>
            <w:r>
              <w:rPr>
                <w:rFonts w:eastAsiaTheme="minorEastAsia"/>
              </w:rPr>
              <w:t>1 = event of interest</w:t>
            </w:r>
            <w:r w:rsidR="000B4877">
              <w:rPr>
                <w:rFonts w:eastAsiaTheme="minorEastAsia"/>
              </w:rPr>
              <w:t xml:space="preserve">, </w:t>
            </w:r>
            <w:proofErr w:type="spellStart"/>
            <w:r w:rsidR="000B4877">
              <w:rPr>
                <w:rFonts w:eastAsiaTheme="minorEastAsia"/>
              </w:rPr>
              <w:t>inc</w:t>
            </w:r>
            <w:proofErr w:type="spellEnd"/>
            <w:r w:rsidR="000B4877">
              <w:rPr>
                <w:rFonts w:eastAsiaTheme="minorEastAsia"/>
              </w:rPr>
              <w:t xml:space="preserve"> [PSA]</w:t>
            </w:r>
          </w:p>
          <w:p w:rsidR="009F6E23" w:rsidRDefault="009F6E23" w:rsidP="006E3FCE">
            <w:r>
              <w:rPr>
                <w:rFonts w:eastAsiaTheme="minorEastAsia"/>
              </w:rPr>
              <w:t>0 = censored, due to different reasons</w:t>
            </w:r>
          </w:p>
        </w:tc>
        <w:tc>
          <w:tcPr>
            <w:tcW w:w="2338" w:type="dxa"/>
          </w:tcPr>
          <w:p w:rsidR="009F6E23" w:rsidRDefault="009F6E23" w:rsidP="006E3FCE">
            <w:pPr>
              <w:keepNext/>
            </w:pPr>
            <w:proofErr w:type="spellStart"/>
            <w:r>
              <w:rPr>
                <w:rFonts w:eastAsiaTheme="minorEastAsia"/>
              </w:rPr>
              <w:t>Var</w:t>
            </w:r>
            <w:proofErr w:type="spellEnd"/>
            <w:r>
              <w:rPr>
                <w:rFonts w:eastAsiaTheme="minorEastAsia"/>
              </w:rPr>
              <w:t xml:space="preserve"> categorical </w:t>
            </w:r>
          </w:p>
        </w:tc>
      </w:tr>
    </w:tbl>
    <w:p w:rsidR="009F6E23" w:rsidRDefault="009F6E23" w:rsidP="009F6E23">
      <w:pPr>
        <w:pStyle w:val="Caption"/>
      </w:pPr>
      <w:r>
        <w:t xml:space="preserve">Table </w:t>
      </w:r>
      <w:r>
        <w:fldChar w:fldCharType="begin"/>
      </w:r>
      <w:r>
        <w:instrText xml:space="preserve"> SEQ Table \* ARABIC </w:instrText>
      </w:r>
      <w:r>
        <w:fldChar w:fldCharType="separate"/>
      </w:r>
      <w:r>
        <w:rPr>
          <w:noProof/>
        </w:rPr>
        <w:t>1</w:t>
      </w:r>
      <w:r>
        <w:fldChar w:fldCharType="end"/>
      </w:r>
      <w:r w:rsidRPr="002819A3">
        <w:t>. Variables for the Kaplan-Meier estimator.</w:t>
      </w:r>
    </w:p>
    <w:p w:rsidR="009F6E23" w:rsidRDefault="009F6E23" w:rsidP="009F6E23">
      <w:r>
        <w:t xml:space="preserve">The probabilities of survival are two types and can be confusing, cumulative probabilities and an interval probability (= interval survival rate after the event). The cumulative probabilities are calculate from the interval survival rate. Censored subjects are not included in the probabilities. The Kaplan-Meier curves </w:t>
      </w:r>
      <w:proofErr w:type="gramStart"/>
      <w:r>
        <w:t>are constructed</w:t>
      </w:r>
      <w:proofErr w:type="gramEnd"/>
      <w:r>
        <w:t xml:space="preserve"> using the cumulative survival rates.</w:t>
      </w:r>
    </w:p>
    <w:p w:rsidR="009F6E23" w:rsidRPr="00531DFE" w:rsidRDefault="009F6E23" w:rsidP="009F6E23">
      <w:pPr>
        <w:rPr>
          <w:rFonts w:eastAsiaTheme="minorEastAsia"/>
        </w:rPr>
      </w:pPr>
      <m:oMathPara>
        <m:oMath>
          <m:r>
            <w:rPr>
              <w:rFonts w:ascii="Cambria Math" w:hAnsi="Cambria Math"/>
            </w:rPr>
            <m:t xml:space="preserve">Interval survival rate ( prob)= </m:t>
          </m:r>
          <m:f>
            <m:fPr>
              <m:ctrlPr>
                <w:rPr>
                  <w:rFonts w:ascii="Cambria Math" w:hAnsi="Cambria Math"/>
                  <w:i/>
                </w:rPr>
              </m:ctrlPr>
            </m:fPr>
            <m:num>
              <m:r>
                <m:rPr>
                  <m:sty m:val="p"/>
                </m:rPr>
                <w:rPr>
                  <w:rFonts w:ascii="Cambria Math" w:hAnsi="Cambria Math"/>
                </w:rPr>
                <m:t>No surviving the event</m:t>
              </m:r>
            </m:num>
            <m:den>
              <m:r>
                <m:rPr>
                  <m:sty m:val="p"/>
                </m:rPr>
                <w:rPr>
                  <w:rFonts w:ascii="Cambria Math" w:hAnsi="Cambria Math"/>
                </w:rPr>
                <m:t xml:space="preserve">No surviving at risk in the interval </m:t>
              </m:r>
            </m:den>
          </m:f>
        </m:oMath>
      </m:oMathPara>
    </w:p>
    <w:p w:rsidR="009F6E23" w:rsidRDefault="009F6E23" w:rsidP="009F6E23">
      <m:oMathPara>
        <m:oMath>
          <m:r>
            <w:rPr>
              <w:rFonts w:ascii="Cambria Math" w:hAnsi="Cambria Math"/>
            </w:rPr>
            <m:t>Cumulative survival rate=Interval prob*Cumulative survival rate of the previos event</m:t>
          </m:r>
        </m:oMath>
      </m:oMathPara>
    </w:p>
    <w:tbl>
      <w:tblPr>
        <w:tblStyle w:val="TableGrid"/>
        <w:tblW w:w="0" w:type="auto"/>
        <w:tblLook w:val="04A0" w:firstRow="1" w:lastRow="0" w:firstColumn="1" w:lastColumn="0" w:noHBand="0" w:noVBand="1"/>
      </w:tblPr>
      <w:tblGrid>
        <w:gridCol w:w="1008"/>
        <w:gridCol w:w="976"/>
        <w:gridCol w:w="1013"/>
        <w:gridCol w:w="1034"/>
        <w:gridCol w:w="979"/>
        <w:gridCol w:w="1063"/>
        <w:gridCol w:w="1034"/>
        <w:gridCol w:w="1013"/>
        <w:gridCol w:w="1230"/>
      </w:tblGrid>
      <w:tr w:rsidR="009F6E23" w:rsidTr="006E3FCE">
        <w:tc>
          <w:tcPr>
            <w:tcW w:w="1038" w:type="dxa"/>
          </w:tcPr>
          <w:p w:rsidR="009F6E23" w:rsidRDefault="009F6E23" w:rsidP="006E3FCE">
            <w:r>
              <w:t>Subject</w:t>
            </w:r>
          </w:p>
        </w:tc>
        <w:tc>
          <w:tcPr>
            <w:tcW w:w="1039" w:type="dxa"/>
          </w:tcPr>
          <w:p w:rsidR="009F6E23" w:rsidRDefault="009F6E23" w:rsidP="006E3FCE">
            <w:r>
              <w:t>Serial time</w:t>
            </w:r>
          </w:p>
        </w:tc>
        <w:tc>
          <w:tcPr>
            <w:tcW w:w="1039" w:type="dxa"/>
          </w:tcPr>
          <w:p w:rsidR="009F6E23" w:rsidRDefault="009F6E23" w:rsidP="006E3FCE">
            <w:r>
              <w:t>Interval</w:t>
            </w:r>
          </w:p>
        </w:tc>
        <w:tc>
          <w:tcPr>
            <w:tcW w:w="1039" w:type="dxa"/>
          </w:tcPr>
          <w:p w:rsidR="009F6E23" w:rsidRDefault="009F6E23" w:rsidP="006E3FCE">
            <w:r>
              <w:t xml:space="preserve">No surviving at risk in the interval </w:t>
            </w:r>
          </w:p>
        </w:tc>
        <w:tc>
          <w:tcPr>
            <w:tcW w:w="1039" w:type="dxa"/>
          </w:tcPr>
          <w:p w:rsidR="009F6E23" w:rsidRDefault="009F6E23" w:rsidP="006E3FCE">
            <w:r>
              <w:t>Event</w:t>
            </w:r>
          </w:p>
        </w:tc>
        <w:tc>
          <w:tcPr>
            <w:tcW w:w="1039" w:type="dxa"/>
          </w:tcPr>
          <w:p w:rsidR="009F6E23" w:rsidRDefault="009F6E23" w:rsidP="006E3FCE">
            <w:r>
              <w:t>Censored</w:t>
            </w:r>
          </w:p>
        </w:tc>
        <w:tc>
          <w:tcPr>
            <w:tcW w:w="1039" w:type="dxa"/>
          </w:tcPr>
          <w:p w:rsidR="009F6E23" w:rsidRDefault="009F6E23" w:rsidP="006E3FCE">
            <w:r>
              <w:t>No surviving after the event</w:t>
            </w:r>
          </w:p>
        </w:tc>
        <w:tc>
          <w:tcPr>
            <w:tcW w:w="1039" w:type="dxa"/>
          </w:tcPr>
          <w:p w:rsidR="009F6E23" w:rsidRDefault="009F6E23" w:rsidP="006E3FCE">
            <w:r>
              <w:t>Interval survival rate</w:t>
            </w:r>
          </w:p>
        </w:tc>
        <w:tc>
          <w:tcPr>
            <w:tcW w:w="1039" w:type="dxa"/>
          </w:tcPr>
          <w:p w:rsidR="009F6E23" w:rsidRDefault="009F6E23" w:rsidP="006E3FCE">
            <w:pPr>
              <w:keepNext/>
            </w:pPr>
            <w:r>
              <w:t>Cumulative survival rate</w:t>
            </w:r>
          </w:p>
        </w:tc>
      </w:tr>
    </w:tbl>
    <w:p w:rsidR="009F6E23" w:rsidRDefault="009F6E23" w:rsidP="009F6E23">
      <w:pPr>
        <w:pStyle w:val="Caption"/>
      </w:pPr>
      <w:r>
        <w:t xml:space="preserve">Table </w:t>
      </w:r>
      <w:r>
        <w:fldChar w:fldCharType="begin"/>
      </w:r>
      <w:r>
        <w:instrText xml:space="preserve"> SEQ Table \* ARABIC </w:instrText>
      </w:r>
      <w:r>
        <w:fldChar w:fldCharType="separate"/>
      </w:r>
      <w:r>
        <w:rPr>
          <w:noProof/>
        </w:rPr>
        <w:t>2</w:t>
      </w:r>
      <w:r>
        <w:fldChar w:fldCharType="end"/>
      </w:r>
      <w:r>
        <w:t>. Production of the Kaplan-Meier</w:t>
      </w:r>
      <w:r>
        <w:rPr>
          <w:noProof/>
        </w:rPr>
        <w:t xml:space="preserve"> curve. </w:t>
      </w:r>
      <w:r>
        <w:t>Number surviving at risk in the interval counting the subject of the interval and all those below</w:t>
      </w:r>
    </w:p>
    <w:p w:rsidR="00C309E5" w:rsidRDefault="009F6E23" w:rsidP="009F6E23">
      <w:r>
        <w:t xml:space="preserve">The </w:t>
      </w:r>
      <w:r w:rsidRPr="000B4877">
        <w:rPr>
          <w:b/>
        </w:rPr>
        <w:t>output</w:t>
      </w:r>
      <w:r>
        <w:t xml:space="preserve"> of the analysis is a compressed folder with the following files </w:t>
      </w:r>
      <w:r w:rsidRPr="00EF1D51">
        <w:t>Datasets.xls</w:t>
      </w:r>
      <w:r>
        <w:t xml:space="preserve">, </w:t>
      </w:r>
      <w:r w:rsidRPr="00EF1D51">
        <w:t>Leyends_BasicAnalyses.pdf</w:t>
      </w:r>
      <w:r>
        <w:t xml:space="preserve"> and </w:t>
      </w:r>
      <w:r w:rsidRPr="00EF1D51">
        <w:t>LogFile.txt</w:t>
      </w:r>
      <w:r>
        <w:t xml:space="preserve">, and a summary report per gene in PDF format contrast with the information in the databases. In the Custom analysis, you get PDFs and PNGs of each graph per gene. </w:t>
      </w:r>
    </w:p>
    <w:p w:rsidR="000B4877" w:rsidRDefault="00C309E5" w:rsidP="009F6E23">
      <w:r>
        <w:lastRenderedPageBreak/>
        <w:t>In the results, we can see a KM curve across quartiles (Q1, Q2+Q3, Q4), each represented by a line.</w:t>
      </w:r>
      <w:r w:rsidR="000E3FD0">
        <w:t xml:space="preserve"> In the lab, we can use different measurements in order to produce </w:t>
      </w:r>
      <w:r w:rsidR="0071331E">
        <w:t>tables;</w:t>
      </w:r>
      <w:r w:rsidR="000E3FD0">
        <w:t xml:space="preserve"> we can use the mean, median and other statistical parameters to highlight different points. </w:t>
      </w:r>
    </w:p>
    <w:p w:rsidR="000B4877" w:rsidRDefault="00B6309B" w:rsidP="009F6E2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25pt;margin-top:52.5pt;width:213.75pt;height:213.75pt;z-index:251659264;mso-position-horizontal-relative:margin;mso-position-vertical-relative:margin">
            <v:imagedata r:id="rId6" o:title="Hazard-ratio-curve-of-interval-between-UTUC-and-BC_Q640"/>
            <w10:wrap type="square" anchorx="margin" anchory="margin"/>
          </v:shape>
        </w:pict>
      </w:r>
      <w:r w:rsidR="000B4877" w:rsidRPr="000B4877">
        <w:rPr>
          <w:b/>
        </w:rPr>
        <w:t>Smooth Hazard ratio</w:t>
      </w:r>
      <w:r w:rsidR="000B4877">
        <w:t xml:space="preserve"> (Smooth HR)</w:t>
      </w:r>
    </w:p>
    <w:p w:rsidR="000B4877" w:rsidRDefault="000B4877" w:rsidP="009F6E23">
      <w:r>
        <w:t>This graph is an alternative to DFS, where we can see the log HR on the X-axis against the expression of each patient. All this together with a standard deviation measurement all along the curve. In the graph, we observe how the expression of the gen change in the patients from the database per time. Only performed in the PT patients.</w:t>
      </w:r>
    </w:p>
    <w:p w:rsidR="000B4877" w:rsidRDefault="000B4877" w:rsidP="000B4877">
      <w:pPr>
        <w:pStyle w:val="Caption"/>
        <w:rPr>
          <w:i w:val="0"/>
        </w:rPr>
      </w:pPr>
    </w:p>
    <w:p w:rsidR="00AE7E44" w:rsidRDefault="00AE7E44" w:rsidP="00AE7E44"/>
    <w:p w:rsidR="00AE7E44" w:rsidRPr="00AE7E44" w:rsidRDefault="00AE7E44" w:rsidP="00AE7E44"/>
    <w:p w:rsidR="009F6E23" w:rsidRPr="009C0AB2" w:rsidRDefault="009F6E23" w:rsidP="009F6E23">
      <w:pPr>
        <w:pStyle w:val="Heading1"/>
      </w:pPr>
      <w:r w:rsidRPr="009C0AB2">
        <w:t>Correlations</w:t>
      </w:r>
    </w:p>
    <w:p w:rsidR="00D87D33" w:rsidRDefault="009F6E23" w:rsidP="009F6E23">
      <w:r>
        <w:t>Pairwise cor</w:t>
      </w:r>
      <w:r w:rsidR="00AE7E44">
        <w:t xml:space="preserve">relation of gene expression </w:t>
      </w:r>
      <w:proofErr w:type="spellStart"/>
      <w:r w:rsidR="00AE7E44">
        <w:t>lv</w:t>
      </w:r>
      <w:r>
        <w:t>ls</w:t>
      </w:r>
      <w:proofErr w:type="spellEnd"/>
      <w:r w:rsidR="00D67DD5">
        <w:t xml:space="preserve"> of the two gene lists given. Y</w:t>
      </w:r>
      <w:r>
        <w:t>ou can choose Spearman or Pearson correlations</w:t>
      </w:r>
      <w:r w:rsidR="0001472C">
        <w:t xml:space="preserve"> ¡, default version Pearson correlation</w:t>
      </w:r>
      <w:r>
        <w:t>. There are two boxes in which two gene lists are inserted and compare</w:t>
      </w:r>
      <w:r w:rsidR="00AE7E44">
        <w:t>d</w:t>
      </w:r>
      <w:r>
        <w:t xml:space="preserve">.  Gene list 1 limited to 5 genes, and Gene list 2 (right) is limited to 10 genes. </w:t>
      </w:r>
    </w:p>
    <w:p w:rsidR="00D87D33" w:rsidRDefault="00D87D33" w:rsidP="009F6E23">
      <w:proofErr w:type="spellStart"/>
      <w:r w:rsidRPr="00D87D33">
        <w:rPr>
          <w:b/>
        </w:rPr>
        <w:t>Heatmaps</w:t>
      </w:r>
      <w:proofErr w:type="spellEnd"/>
      <w:r>
        <w:t xml:space="preserve"> </w:t>
      </w:r>
    </w:p>
    <w:p w:rsidR="00D87D33" w:rsidRPr="00D87D33" w:rsidRDefault="003F1FEF" w:rsidP="003F1FEF">
      <w:pPr>
        <w:tabs>
          <w:tab w:val="left" w:pos="945"/>
        </w:tabs>
      </w:pPr>
      <w:r>
        <w:t xml:space="preserve">Representation </w:t>
      </w:r>
      <w:r w:rsidR="00AD546D">
        <w:t>o</w:t>
      </w:r>
      <w:r>
        <w:t>f the corr</w:t>
      </w:r>
      <w:r w:rsidR="00AD546D">
        <w:t>elation values between the gene</w:t>
      </w:r>
      <w:r>
        <w:t xml:space="preserve"> </w:t>
      </w:r>
      <w:r w:rsidR="00AD546D">
        <w:t>expressions</w:t>
      </w:r>
      <w:r>
        <w:t xml:space="preserve"> of </w:t>
      </w:r>
      <w:r w:rsidR="00AD546D">
        <w:t xml:space="preserve">one-gene vs another or more. </w:t>
      </w:r>
      <w:r w:rsidR="00AD546D" w:rsidRPr="00DC4828">
        <w:rPr>
          <w:i/>
          <w:highlight w:val="lightGray"/>
        </w:rPr>
        <w:t xml:space="preserve">Se </w:t>
      </w:r>
      <w:proofErr w:type="spellStart"/>
      <w:r w:rsidR="00AD546D" w:rsidRPr="00DC4828">
        <w:rPr>
          <w:i/>
          <w:highlight w:val="lightGray"/>
        </w:rPr>
        <w:t>observa</w:t>
      </w:r>
      <w:proofErr w:type="spellEnd"/>
      <w:r w:rsidR="00AD546D" w:rsidRPr="00DC4828">
        <w:rPr>
          <w:i/>
          <w:highlight w:val="lightGray"/>
        </w:rPr>
        <w:t xml:space="preserve"> </w:t>
      </w:r>
      <w:proofErr w:type="spellStart"/>
      <w:r w:rsidR="00AD546D" w:rsidRPr="00DC4828">
        <w:rPr>
          <w:i/>
          <w:highlight w:val="lightGray"/>
        </w:rPr>
        <w:t>una</w:t>
      </w:r>
      <w:proofErr w:type="spellEnd"/>
      <w:r w:rsidR="00AD546D" w:rsidRPr="00DC4828">
        <w:rPr>
          <w:i/>
          <w:highlight w:val="lightGray"/>
        </w:rPr>
        <w:t xml:space="preserve"> </w:t>
      </w:r>
      <w:proofErr w:type="spellStart"/>
      <w:r w:rsidR="00AD546D" w:rsidRPr="00DC4828">
        <w:rPr>
          <w:i/>
          <w:highlight w:val="lightGray"/>
        </w:rPr>
        <w:t>correlacion</w:t>
      </w:r>
      <w:proofErr w:type="spellEnd"/>
      <w:r w:rsidR="00AD546D" w:rsidRPr="00DC4828">
        <w:rPr>
          <w:i/>
          <w:highlight w:val="lightGray"/>
        </w:rPr>
        <w:t xml:space="preserve"> entre la expression </w:t>
      </w:r>
      <w:proofErr w:type="spellStart"/>
      <w:r w:rsidR="00AD546D" w:rsidRPr="00DC4828">
        <w:rPr>
          <w:i/>
          <w:highlight w:val="lightGray"/>
        </w:rPr>
        <w:t>genica</w:t>
      </w:r>
      <w:proofErr w:type="spellEnd"/>
      <w:r w:rsidR="00AD546D" w:rsidRPr="00DC4828">
        <w:rPr>
          <w:i/>
          <w:highlight w:val="lightGray"/>
        </w:rPr>
        <w:t xml:space="preserve"> de </w:t>
      </w:r>
      <w:proofErr w:type="gramStart"/>
      <w:r w:rsidR="00AD546D" w:rsidRPr="00DC4828">
        <w:rPr>
          <w:i/>
          <w:highlight w:val="lightGray"/>
        </w:rPr>
        <w:t>un</w:t>
      </w:r>
      <w:proofErr w:type="gramEnd"/>
      <w:r w:rsidR="00AD546D" w:rsidRPr="00DC4828">
        <w:rPr>
          <w:i/>
          <w:highlight w:val="lightGray"/>
        </w:rPr>
        <w:t xml:space="preserve"> gen contra la </w:t>
      </w:r>
      <w:proofErr w:type="spellStart"/>
      <w:r w:rsidR="00AD546D" w:rsidRPr="00DC4828">
        <w:rPr>
          <w:i/>
          <w:highlight w:val="lightGray"/>
        </w:rPr>
        <w:t>expesion</w:t>
      </w:r>
      <w:proofErr w:type="spellEnd"/>
      <w:r w:rsidR="00AD546D" w:rsidRPr="00DC4828">
        <w:rPr>
          <w:i/>
          <w:highlight w:val="lightGray"/>
        </w:rPr>
        <w:t xml:space="preserve"> de </w:t>
      </w:r>
      <w:proofErr w:type="spellStart"/>
      <w:r w:rsidR="00AD546D" w:rsidRPr="00DC4828">
        <w:rPr>
          <w:i/>
          <w:highlight w:val="lightGray"/>
        </w:rPr>
        <w:t>los</w:t>
      </w:r>
      <w:proofErr w:type="spellEnd"/>
      <w:r w:rsidR="00AD546D" w:rsidRPr="00DC4828">
        <w:rPr>
          <w:i/>
          <w:highlight w:val="lightGray"/>
        </w:rPr>
        <w:t xml:space="preserve"> </w:t>
      </w:r>
      <w:proofErr w:type="spellStart"/>
      <w:r w:rsidR="00AD546D" w:rsidRPr="00DC4828">
        <w:rPr>
          <w:i/>
          <w:highlight w:val="lightGray"/>
        </w:rPr>
        <w:t>otros</w:t>
      </w:r>
      <w:proofErr w:type="spellEnd"/>
      <w:r w:rsidR="00AD546D" w:rsidRPr="00DC4828">
        <w:rPr>
          <w:i/>
          <w:highlight w:val="lightGray"/>
        </w:rPr>
        <w:t xml:space="preserve"> genes </w:t>
      </w:r>
      <w:proofErr w:type="spellStart"/>
      <w:r w:rsidR="00AD546D" w:rsidRPr="00DC4828">
        <w:rPr>
          <w:i/>
          <w:highlight w:val="lightGray"/>
        </w:rPr>
        <w:t>en</w:t>
      </w:r>
      <w:proofErr w:type="spellEnd"/>
      <w:r w:rsidR="00AD546D" w:rsidRPr="00DC4828">
        <w:rPr>
          <w:i/>
          <w:highlight w:val="lightGray"/>
        </w:rPr>
        <w:t xml:space="preserve"> las bases de </w:t>
      </w:r>
      <w:proofErr w:type="spellStart"/>
      <w:r w:rsidR="00AD546D" w:rsidRPr="00DC4828">
        <w:rPr>
          <w:i/>
          <w:highlight w:val="lightGray"/>
        </w:rPr>
        <w:t>datos</w:t>
      </w:r>
      <w:proofErr w:type="spellEnd"/>
      <w:r w:rsidR="00AD546D" w:rsidRPr="00DC4828">
        <w:rPr>
          <w:i/>
          <w:highlight w:val="lightGray"/>
        </w:rPr>
        <w:t xml:space="preserve"> </w:t>
      </w:r>
      <w:proofErr w:type="spellStart"/>
      <w:r w:rsidR="00AD546D" w:rsidRPr="00DC4828">
        <w:rPr>
          <w:i/>
          <w:highlight w:val="lightGray"/>
        </w:rPr>
        <w:t>seleccionadas</w:t>
      </w:r>
      <w:proofErr w:type="spellEnd"/>
      <w:r w:rsidR="00AD546D" w:rsidRPr="00DC4828">
        <w:rPr>
          <w:i/>
          <w:highlight w:val="lightGray"/>
        </w:rPr>
        <w:t xml:space="preserve">. </w:t>
      </w:r>
      <w:proofErr w:type="spellStart"/>
      <w:r w:rsidR="00AD546D" w:rsidRPr="00DC4828">
        <w:rPr>
          <w:i/>
          <w:highlight w:val="lightGray"/>
        </w:rPr>
        <w:t>Basicamente</w:t>
      </w:r>
      <w:proofErr w:type="spellEnd"/>
      <w:r w:rsidR="00AD546D" w:rsidRPr="00DC4828">
        <w:rPr>
          <w:i/>
          <w:highlight w:val="lightGray"/>
        </w:rPr>
        <w:t xml:space="preserve">, </w:t>
      </w:r>
      <w:proofErr w:type="spellStart"/>
      <w:r w:rsidR="00AD546D" w:rsidRPr="00DC4828">
        <w:rPr>
          <w:i/>
          <w:highlight w:val="lightGray"/>
        </w:rPr>
        <w:t>recoge</w:t>
      </w:r>
      <w:proofErr w:type="spellEnd"/>
      <w:r w:rsidR="00AD546D" w:rsidRPr="00DC4828">
        <w:rPr>
          <w:i/>
          <w:highlight w:val="lightGray"/>
        </w:rPr>
        <w:t xml:space="preserve"> la </w:t>
      </w:r>
      <w:proofErr w:type="spellStart"/>
      <w:r w:rsidR="00AD546D" w:rsidRPr="00DC4828">
        <w:rPr>
          <w:i/>
          <w:highlight w:val="lightGray"/>
        </w:rPr>
        <w:t>informaciondada</w:t>
      </w:r>
      <w:proofErr w:type="spellEnd"/>
      <w:r w:rsidR="00AD546D" w:rsidRPr="00DC4828">
        <w:rPr>
          <w:i/>
          <w:highlight w:val="lightGray"/>
        </w:rPr>
        <w:t xml:space="preserve"> </w:t>
      </w:r>
      <w:proofErr w:type="spellStart"/>
      <w:r w:rsidR="00AD546D" w:rsidRPr="00DC4828">
        <w:rPr>
          <w:i/>
          <w:highlight w:val="lightGray"/>
        </w:rPr>
        <w:t>por</w:t>
      </w:r>
      <w:proofErr w:type="spellEnd"/>
      <w:r w:rsidR="00AD546D" w:rsidRPr="00DC4828">
        <w:rPr>
          <w:i/>
          <w:highlight w:val="lightGray"/>
        </w:rPr>
        <w:t xml:space="preserve"> las </w:t>
      </w:r>
      <w:proofErr w:type="spellStart"/>
      <w:r w:rsidR="00AD546D" w:rsidRPr="00DC4828">
        <w:rPr>
          <w:i/>
          <w:highlight w:val="lightGray"/>
        </w:rPr>
        <w:t>correlaciones</w:t>
      </w:r>
      <w:proofErr w:type="spellEnd"/>
      <w:r w:rsidR="00AD546D">
        <w:t>.</w:t>
      </w:r>
    </w:p>
    <w:p w:rsidR="009F6E23" w:rsidRDefault="009F6E23" w:rsidP="009F6E23">
      <w:pPr>
        <w:pStyle w:val="Heading1"/>
      </w:pPr>
      <w:r>
        <w:t>Enrichment analysis</w:t>
      </w:r>
    </w:p>
    <w:p w:rsidR="003C6B51" w:rsidRDefault="00AD546D" w:rsidP="00AD546D">
      <w:r>
        <w:t xml:space="preserve">In this section, you can find series of enrichment analysis. Those analysis are listed </w:t>
      </w:r>
      <w:proofErr w:type="spellStart"/>
      <w:r w:rsidR="00125482">
        <w:t>BioC</w:t>
      </w:r>
      <w:r>
        <w:t>arta</w:t>
      </w:r>
      <w:proofErr w:type="spellEnd"/>
      <w:r>
        <w:t>, CMAP</w:t>
      </w:r>
      <w:r w:rsidR="006D1248">
        <w:t xml:space="preserve"> (Connectivity Map)</w:t>
      </w:r>
      <w:r>
        <w:t xml:space="preserve">, HIPC (Human </w:t>
      </w:r>
      <w:r w:rsidR="00B15062">
        <w:t>Immunology</w:t>
      </w:r>
      <w:r>
        <w:t xml:space="preserve"> Project Consortium), Cancer, MIR, TFT, DOSE (Disease Ontology </w:t>
      </w:r>
      <w:r w:rsidR="00B15062">
        <w:t>Enrichment</w:t>
      </w:r>
      <w:r>
        <w:t>), GO, KEEG</w:t>
      </w:r>
      <w:r w:rsidR="00DC4828">
        <w:t xml:space="preserve">, </w:t>
      </w:r>
      <w:proofErr w:type="spellStart"/>
      <w:r w:rsidR="00DC4828">
        <w:t>reactome</w:t>
      </w:r>
      <w:proofErr w:type="spellEnd"/>
      <w:r w:rsidR="00DC4828">
        <w:t xml:space="preserve"> and pathway</w:t>
      </w:r>
      <w:r>
        <w:t>.</w:t>
      </w:r>
      <w:r w:rsidR="003C6B51">
        <w:t xml:space="preserve"> No further explanation will be given for </w:t>
      </w:r>
      <w:r w:rsidR="003C6B51">
        <w:t xml:space="preserve">are GO, KEEG, </w:t>
      </w:r>
      <w:proofErr w:type="spellStart"/>
      <w:r w:rsidR="003C6B51">
        <w:t>Reactome</w:t>
      </w:r>
      <w:proofErr w:type="spellEnd"/>
      <w:r w:rsidR="003C6B51">
        <w:t xml:space="preserve"> and pathway analysis</w:t>
      </w:r>
      <w:r w:rsidR="003C6B51">
        <w:t>.</w:t>
      </w:r>
    </w:p>
    <w:p w:rsidR="00125482" w:rsidRDefault="00125482" w:rsidP="00AD546D"/>
    <w:p w:rsidR="001919D4" w:rsidRDefault="00BF5C9A" w:rsidP="001919D4">
      <w:proofErr w:type="spellStart"/>
      <w:r>
        <w:t>BioCarta</w:t>
      </w:r>
      <w:proofErr w:type="spellEnd"/>
      <w:r>
        <w:t xml:space="preserve"> </w:t>
      </w:r>
      <w:r w:rsidR="001919D4">
        <w:t>online maps of molecular pathways provides graphical models of molecular relationships, including proteomic and genomic information, as well as classical pathways and suggestions for new pathways.</w:t>
      </w:r>
    </w:p>
    <w:p w:rsidR="003C6B51" w:rsidRDefault="001919D4" w:rsidP="001919D4">
      <w:r>
        <w:t xml:space="preserve">DOSE analysis based on </w:t>
      </w:r>
      <w:r w:rsidRPr="001919D4">
        <w:t>hypergeometric model and gene set enrichment analysis are also</w:t>
      </w:r>
      <w:bookmarkStart w:id="0" w:name="_GoBack"/>
      <w:bookmarkEnd w:id="0"/>
      <w:r>
        <w:t xml:space="preserve"> </w:t>
      </w:r>
      <w:r w:rsidRPr="001919D4">
        <w:t>for discovering disease associations of high-throughput biological data</w:t>
      </w:r>
      <w:r>
        <w:t xml:space="preserve">. </w:t>
      </w:r>
      <w:hyperlink r:id="rId7" w:history="1">
        <w:r w:rsidRPr="001919D4">
          <w:rPr>
            <w:color w:val="0000FF"/>
            <w:u w:val="single"/>
          </w:rPr>
          <w:t>DOSE (guangchuangyu.github.io)</w:t>
        </w:r>
      </w:hyperlink>
    </w:p>
    <w:sectPr w:rsidR="003C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120C2"/>
    <w:multiLevelType w:val="hybridMultilevel"/>
    <w:tmpl w:val="EB46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16008"/>
    <w:multiLevelType w:val="hybridMultilevel"/>
    <w:tmpl w:val="969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071A5"/>
    <w:multiLevelType w:val="hybridMultilevel"/>
    <w:tmpl w:val="2280D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23"/>
    <w:rsid w:val="0001472C"/>
    <w:rsid w:val="00027690"/>
    <w:rsid w:val="000B4877"/>
    <w:rsid w:val="000E3FD0"/>
    <w:rsid w:val="00125482"/>
    <w:rsid w:val="001919D4"/>
    <w:rsid w:val="001E3CC7"/>
    <w:rsid w:val="0028731D"/>
    <w:rsid w:val="003C6B51"/>
    <w:rsid w:val="003F1FEF"/>
    <w:rsid w:val="00490BC3"/>
    <w:rsid w:val="004B04CC"/>
    <w:rsid w:val="0055747F"/>
    <w:rsid w:val="005A75E0"/>
    <w:rsid w:val="006D1248"/>
    <w:rsid w:val="0071331E"/>
    <w:rsid w:val="009432DE"/>
    <w:rsid w:val="009F6E23"/>
    <w:rsid w:val="00AA0F22"/>
    <w:rsid w:val="00AB1BE6"/>
    <w:rsid w:val="00AD546D"/>
    <w:rsid w:val="00AE7E44"/>
    <w:rsid w:val="00AF5E45"/>
    <w:rsid w:val="00B15062"/>
    <w:rsid w:val="00B6309B"/>
    <w:rsid w:val="00B74A84"/>
    <w:rsid w:val="00BA22DA"/>
    <w:rsid w:val="00BE60B6"/>
    <w:rsid w:val="00BF5C9A"/>
    <w:rsid w:val="00C309E5"/>
    <w:rsid w:val="00C53263"/>
    <w:rsid w:val="00D67DD5"/>
    <w:rsid w:val="00D87D33"/>
    <w:rsid w:val="00DC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C9D4F7"/>
  <w15:chartTrackingRefBased/>
  <w15:docId w15:val="{9898C43C-5DC5-4AF2-BB98-1DF41C15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E23"/>
  </w:style>
  <w:style w:type="paragraph" w:styleId="Heading1">
    <w:name w:val="heading 1"/>
    <w:basedOn w:val="Normal"/>
    <w:next w:val="Normal"/>
    <w:link w:val="Heading1Char"/>
    <w:uiPriority w:val="9"/>
    <w:qFormat/>
    <w:rsid w:val="009F6E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6E23"/>
    <w:pPr>
      <w:ind w:left="720"/>
      <w:contextualSpacing/>
    </w:pPr>
  </w:style>
  <w:style w:type="paragraph" w:styleId="Title">
    <w:name w:val="Title"/>
    <w:basedOn w:val="Normal"/>
    <w:next w:val="Normal"/>
    <w:link w:val="TitleChar"/>
    <w:uiPriority w:val="10"/>
    <w:qFormat/>
    <w:rsid w:val="009F6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E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F6E23"/>
    <w:rPr>
      <w:color w:val="0000FF"/>
      <w:u w:val="single"/>
    </w:rPr>
  </w:style>
  <w:style w:type="table" w:styleId="TableGrid">
    <w:name w:val="Table Grid"/>
    <w:basedOn w:val="TableNormal"/>
    <w:uiPriority w:val="39"/>
    <w:rsid w:val="009F6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E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angchuangyu.github.io/software/DOSE/"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hyperlink" Target="http://web.bioinformatics.cicbiogune.es/CANCERTOOL/manual.html"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F736646DF594488F45DC60E0E151A6" ma:contentTypeVersion="16" ma:contentTypeDescription="Create a new document." ma:contentTypeScope="" ma:versionID="5b7b56c86599ac1e0e05a8c3808fa31d">
  <xsd:schema xmlns:xsd="http://www.w3.org/2001/XMLSchema" xmlns:xs="http://www.w3.org/2001/XMLSchema" xmlns:p="http://schemas.microsoft.com/office/2006/metadata/properties" xmlns:ns2="a1bcc465-fa25-4b37-9bb1-2bbabc1907b9" xmlns:ns3="39c8e64f-bc05-4e2a-9a63-3875213b9f23" targetNamespace="http://schemas.microsoft.com/office/2006/metadata/properties" ma:root="true" ma:fieldsID="50126b57b49384ea021efbbc12c98dc5" ns2:_="" ns3:_="">
    <xsd:import namespace="a1bcc465-fa25-4b37-9bb1-2bbabc1907b9"/>
    <xsd:import namespace="39c8e64f-bc05-4e2a-9a63-3875213b9f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cc465-fa25-4b37-9bb1-2bbabc190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0dcfef9-0d0f-4399-8204-3b6aecb1fa8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8e64f-bc05-4e2a-9a63-3875213b9f2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fc29c8b-199f-4067-9d05-31dcb4a498fa}" ma:internalName="TaxCatchAll" ma:showField="CatchAllData" ma:web="39c8e64f-bc05-4e2a-9a63-3875213b9f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cc465-fa25-4b37-9bb1-2bbabc1907b9">
      <Terms xmlns="http://schemas.microsoft.com/office/infopath/2007/PartnerControls"/>
    </lcf76f155ced4ddcb4097134ff3c332f>
    <TaxCatchAll xmlns="39c8e64f-bc05-4e2a-9a63-3875213b9f23" xsi:nil="true"/>
  </documentManagement>
</p:properties>
</file>

<file path=customXml/itemProps1.xml><?xml version="1.0" encoding="utf-8"?>
<ds:datastoreItem xmlns:ds="http://schemas.openxmlformats.org/officeDocument/2006/customXml" ds:itemID="{DD9D2975-494D-4029-A271-73684F392C8D}"/>
</file>

<file path=customXml/itemProps2.xml><?xml version="1.0" encoding="utf-8"?>
<ds:datastoreItem xmlns:ds="http://schemas.openxmlformats.org/officeDocument/2006/customXml" ds:itemID="{770BCC37-8ED9-455A-AC16-CB65507E8808}"/>
</file>

<file path=customXml/itemProps3.xml><?xml version="1.0" encoding="utf-8"?>
<ds:datastoreItem xmlns:ds="http://schemas.openxmlformats.org/officeDocument/2006/customXml" ds:itemID="{2DB9C4CD-97E1-446E-A22C-A197349D6154}"/>
</file>

<file path=docProps/app.xml><?xml version="1.0" encoding="utf-8"?>
<Properties xmlns="http://schemas.openxmlformats.org/officeDocument/2006/extended-properties" xmlns:vt="http://schemas.openxmlformats.org/officeDocument/2006/docPropsVTypes">
  <Template>Normal</Template>
  <TotalTime>478</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Ponce Rodríguez</dc:creator>
  <cp:keywords/>
  <dc:description/>
  <cp:lastModifiedBy>María Ponce Rodríguez</cp:lastModifiedBy>
  <cp:revision>28</cp:revision>
  <dcterms:created xsi:type="dcterms:W3CDTF">2023-03-14T15:26:00Z</dcterms:created>
  <dcterms:modified xsi:type="dcterms:W3CDTF">2023-03-15T14:58:00Z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0x01010073F736646DF594488F45DC60E0E151A6</vt:lpwstr>
  </property>
</Properties>
</file>