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31588" w14:textId="77777777" w:rsidR="00B159BB" w:rsidRDefault="00B159BB">
      <w:pPr>
        <w:rPr>
          <w:rFonts w:ascii="Arial" w:eastAsia="Times New Roman" w:hAnsi="Arial" w:cs="Arial"/>
          <w:color w:val="000000"/>
          <w:sz w:val="22"/>
          <w:szCs w:val="22"/>
        </w:rPr>
      </w:pPr>
      <w:r w:rsidRPr="00B159BB">
        <w:rPr>
          <w:rFonts w:ascii="Arial" w:eastAsia="Times New Roman" w:hAnsi="Arial" w:cs="Arial"/>
          <w:color w:val="000000"/>
          <w:sz w:val="22"/>
          <w:szCs w:val="22"/>
        </w:rPr>
        <w:t xml:space="preserve">The Jews were not always slaves in Egypt. Between the </w:t>
      </w:r>
      <w:r>
        <w:rPr>
          <w:rFonts w:ascii="Arial" w:eastAsia="Times New Roman" w:hAnsi="Arial" w:cs="Arial"/>
          <w:color w:val="000000"/>
          <w:sz w:val="22"/>
          <w:szCs w:val="22"/>
        </w:rPr>
        <w:t>immigration</w:t>
      </w:r>
      <w:r w:rsidRPr="00B159BB">
        <w:rPr>
          <w:rFonts w:ascii="Arial" w:eastAsia="Times New Roman" w:hAnsi="Arial" w:cs="Arial"/>
          <w:color w:val="000000"/>
          <w:sz w:val="22"/>
          <w:szCs w:val="22"/>
        </w:rPr>
        <w:t xml:space="preserve"> of </w:t>
      </w:r>
      <w:r>
        <w:rPr>
          <w:rFonts w:ascii="Arial" w:eastAsia="Times New Roman" w:hAnsi="Arial" w:cs="Arial"/>
          <w:color w:val="000000"/>
          <w:sz w:val="22"/>
          <w:szCs w:val="22"/>
        </w:rPr>
        <w:t>Joseph and the birth of Moses, the people of Israel had enjoyed a period of privilege, a period of marginalization, and eventually their time in bondage. And it was not even the outset of this bondage that pushed the Israelites to challenge Pharaoh’s authority.</w:t>
      </w:r>
    </w:p>
    <w:p w14:paraId="3EEDD05A" w14:textId="77777777" w:rsidR="00B159BB" w:rsidRDefault="00B159BB">
      <w:pPr>
        <w:rPr>
          <w:rFonts w:ascii="Arial" w:eastAsia="Times New Roman" w:hAnsi="Arial" w:cs="Arial"/>
          <w:color w:val="000000"/>
          <w:sz w:val="22"/>
          <w:szCs w:val="22"/>
        </w:rPr>
      </w:pPr>
    </w:p>
    <w:p w14:paraId="4FE26F51" w14:textId="77777777" w:rsidR="00E01B23" w:rsidRDefault="00B159BB">
      <w:pPr>
        <w:rPr>
          <w:rFonts w:ascii="Arial" w:eastAsia="Times New Roman" w:hAnsi="Arial" w:cs="Arial"/>
          <w:color w:val="000000"/>
          <w:sz w:val="22"/>
          <w:szCs w:val="22"/>
        </w:rPr>
      </w:pPr>
      <w:r>
        <w:rPr>
          <w:rFonts w:ascii="Arial" w:eastAsia="Times New Roman" w:hAnsi="Arial" w:cs="Arial"/>
          <w:color w:val="000000"/>
          <w:sz w:val="22"/>
          <w:szCs w:val="22"/>
        </w:rPr>
        <w:t xml:space="preserve">In a dark parallel of the Seder’s most memorable song, </w:t>
      </w:r>
      <w:proofErr w:type="spellStart"/>
      <w:r>
        <w:rPr>
          <w:rFonts w:ascii="Arial" w:eastAsia="Times New Roman" w:hAnsi="Arial" w:cs="Arial"/>
          <w:color w:val="000000"/>
          <w:sz w:val="22"/>
          <w:szCs w:val="22"/>
        </w:rPr>
        <w:t>Dayenu</w:t>
      </w:r>
      <w:proofErr w:type="spellEnd"/>
      <w:r>
        <w:rPr>
          <w:rFonts w:ascii="Arial" w:eastAsia="Times New Roman" w:hAnsi="Arial" w:cs="Arial"/>
          <w:color w:val="000000"/>
          <w:sz w:val="22"/>
          <w:szCs w:val="22"/>
        </w:rPr>
        <w:t xml:space="preserve">—which celebrates how each of the miracles of the Exodus would have been enough for the Jewish people—it appears that none of the hardships induced by Pharaoh were </w:t>
      </w:r>
      <w:proofErr w:type="gramStart"/>
      <w:r>
        <w:rPr>
          <w:rFonts w:ascii="Arial" w:eastAsia="Times New Roman" w:hAnsi="Arial" w:cs="Arial"/>
          <w:color w:val="000000"/>
          <w:sz w:val="22"/>
          <w:szCs w:val="22"/>
        </w:rPr>
        <w:t>actually enough</w:t>
      </w:r>
      <w:proofErr w:type="gramEnd"/>
      <w:r>
        <w:rPr>
          <w:rFonts w:ascii="Arial" w:eastAsia="Times New Roman" w:hAnsi="Arial" w:cs="Arial"/>
          <w:color w:val="000000"/>
          <w:sz w:val="22"/>
          <w:szCs w:val="22"/>
        </w:rPr>
        <w:t xml:space="preserve"> to cause the Israelites to push against their tormentors. Joseph’s good deeds were forgotten, </w:t>
      </w:r>
      <w:r w:rsidR="00E01B23">
        <w:rPr>
          <w:rFonts w:ascii="Arial" w:eastAsia="Times New Roman" w:hAnsi="Arial" w:cs="Arial"/>
          <w:color w:val="000000"/>
          <w:sz w:val="22"/>
          <w:szCs w:val="22"/>
        </w:rPr>
        <w:t xml:space="preserve">the people were increasingly viewed as a threat, they were forced into labor, they were whipped and beaten, and eventually the baby boys of the Israelites were thrown into the Nile. But none of these fomented insurrection, elicited rebellion, or encouraged the people to </w:t>
      </w:r>
      <w:proofErr w:type="gramStart"/>
      <w:r w:rsidR="00E01B23">
        <w:rPr>
          <w:rFonts w:ascii="Arial" w:eastAsia="Times New Roman" w:hAnsi="Arial" w:cs="Arial"/>
          <w:color w:val="000000"/>
          <w:sz w:val="22"/>
          <w:szCs w:val="22"/>
        </w:rPr>
        <w:t>rise up</w:t>
      </w:r>
      <w:proofErr w:type="gramEnd"/>
      <w:r w:rsidR="00E01B23">
        <w:rPr>
          <w:rFonts w:ascii="Arial" w:eastAsia="Times New Roman" w:hAnsi="Arial" w:cs="Arial"/>
          <w:color w:val="000000"/>
          <w:sz w:val="22"/>
          <w:szCs w:val="22"/>
        </w:rPr>
        <w:t>.</w:t>
      </w:r>
    </w:p>
    <w:p w14:paraId="603E1DCF" w14:textId="77777777" w:rsidR="00E01B23" w:rsidRDefault="00E01B23">
      <w:pPr>
        <w:rPr>
          <w:rFonts w:ascii="Arial" w:eastAsia="Times New Roman" w:hAnsi="Arial" w:cs="Arial"/>
          <w:color w:val="000000"/>
          <w:sz w:val="22"/>
          <w:szCs w:val="22"/>
        </w:rPr>
      </w:pPr>
    </w:p>
    <w:p w14:paraId="250190FE" w14:textId="27B15A56" w:rsidR="00E01B23" w:rsidRDefault="00E01B23">
      <w:pPr>
        <w:rPr>
          <w:rFonts w:ascii="Arial" w:eastAsia="Times New Roman" w:hAnsi="Arial" w:cs="Arial"/>
          <w:color w:val="000000"/>
          <w:sz w:val="22"/>
          <w:szCs w:val="22"/>
        </w:rPr>
      </w:pPr>
      <w:r>
        <w:rPr>
          <w:rFonts w:ascii="Arial" w:eastAsia="Times New Roman" w:hAnsi="Arial" w:cs="Arial"/>
          <w:color w:val="000000"/>
          <w:sz w:val="22"/>
          <w:szCs w:val="22"/>
        </w:rPr>
        <w:t xml:space="preserve">Instead, the confrontation between Israel and Egypt began not because the people called out for a change, but because God observed their tears and decided himself to intervene. The rabbis explain this decision as evidence that the labor and hardship of bondage had broken the people of Israel — as Rabbi </w:t>
      </w:r>
      <w:proofErr w:type="spellStart"/>
      <w:r>
        <w:rPr>
          <w:rFonts w:ascii="Arial" w:eastAsia="Times New Roman" w:hAnsi="Arial" w:cs="Arial"/>
          <w:color w:val="000000"/>
          <w:sz w:val="22"/>
          <w:szCs w:val="22"/>
        </w:rPr>
        <w:t>Pinchas</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Stolper</w:t>
      </w:r>
      <w:proofErr w:type="spellEnd"/>
      <w:r>
        <w:rPr>
          <w:rFonts w:ascii="Arial" w:eastAsia="Times New Roman" w:hAnsi="Arial" w:cs="Arial"/>
          <w:color w:val="000000"/>
          <w:sz w:val="22"/>
          <w:szCs w:val="22"/>
        </w:rPr>
        <w:t xml:space="preserve"> described it, they had become “fermented.” They were simply too far gone to redeem themselves.</w:t>
      </w:r>
    </w:p>
    <w:p w14:paraId="04743274" w14:textId="77777777" w:rsidR="00E01B23" w:rsidRDefault="00E01B23">
      <w:pPr>
        <w:rPr>
          <w:rFonts w:ascii="Arial" w:eastAsia="Times New Roman" w:hAnsi="Arial" w:cs="Arial"/>
          <w:color w:val="000000"/>
          <w:sz w:val="22"/>
          <w:szCs w:val="22"/>
        </w:rPr>
      </w:pPr>
    </w:p>
    <w:p w14:paraId="00EE123D" w14:textId="0F474059" w:rsidR="00E01B23" w:rsidRDefault="00E01B23">
      <w:pPr>
        <w:rPr>
          <w:rFonts w:ascii="Arial" w:eastAsia="Times New Roman" w:hAnsi="Arial" w:cs="Arial"/>
          <w:color w:val="000000"/>
          <w:sz w:val="22"/>
          <w:szCs w:val="22"/>
        </w:rPr>
      </w:pPr>
      <w:r>
        <w:rPr>
          <w:rFonts w:ascii="Arial" w:eastAsia="Times New Roman" w:hAnsi="Arial" w:cs="Arial"/>
          <w:color w:val="000000"/>
          <w:sz w:val="22"/>
          <w:szCs w:val="22"/>
        </w:rPr>
        <w:t xml:space="preserve">The plight of the Israelites echoes the </w:t>
      </w:r>
      <w:r w:rsidR="00B41CF3">
        <w:rPr>
          <w:rFonts w:ascii="Arial" w:eastAsia="Times New Roman" w:hAnsi="Arial" w:cs="Arial"/>
          <w:color w:val="000000"/>
          <w:sz w:val="22"/>
          <w:szCs w:val="22"/>
        </w:rPr>
        <w:t>apologue</w:t>
      </w:r>
      <w:r>
        <w:rPr>
          <w:rFonts w:ascii="Arial" w:eastAsia="Times New Roman" w:hAnsi="Arial" w:cs="Arial"/>
          <w:color w:val="000000"/>
          <w:sz w:val="22"/>
          <w:szCs w:val="22"/>
        </w:rPr>
        <w:t xml:space="preserve"> of the frog and the boiling water</w:t>
      </w:r>
      <w:r w:rsidR="00B41CF3">
        <w:rPr>
          <w:rFonts w:ascii="Arial" w:eastAsia="Times New Roman" w:hAnsi="Arial" w:cs="Arial"/>
          <w:color w:val="000000"/>
          <w:sz w:val="22"/>
          <w:szCs w:val="22"/>
        </w:rPr>
        <w:t>. If you put the frog into a pot of boiling water, it will jump right out, but if you slowly bring the water to boil with the frog inside, it will eventually succumb. The people Israel had waited too long, and they no longer had the agency to respond.</w:t>
      </w:r>
    </w:p>
    <w:p w14:paraId="2A08BD4C" w14:textId="77777777" w:rsidR="00B41CF3" w:rsidRDefault="00B41CF3">
      <w:pPr>
        <w:rPr>
          <w:rFonts w:ascii="Arial" w:eastAsia="Times New Roman" w:hAnsi="Arial" w:cs="Arial"/>
          <w:color w:val="000000"/>
          <w:sz w:val="22"/>
          <w:szCs w:val="22"/>
        </w:rPr>
      </w:pPr>
    </w:p>
    <w:p w14:paraId="7E99F269" w14:textId="59D770F3" w:rsidR="00B41CF3" w:rsidRDefault="00B41CF3">
      <w:pPr>
        <w:rPr>
          <w:rFonts w:ascii="Arial" w:eastAsia="Times New Roman" w:hAnsi="Arial" w:cs="Arial"/>
          <w:color w:val="000000"/>
          <w:sz w:val="22"/>
          <w:szCs w:val="22"/>
        </w:rPr>
      </w:pPr>
      <w:r>
        <w:rPr>
          <w:rFonts w:ascii="Arial" w:eastAsia="Times New Roman" w:hAnsi="Arial" w:cs="Arial"/>
          <w:color w:val="000000"/>
          <w:sz w:val="22"/>
          <w:szCs w:val="22"/>
        </w:rPr>
        <w:t xml:space="preserve">We tend to focus on the part of the Exodus narrative that </w:t>
      </w:r>
      <w:r w:rsidR="006E67F7">
        <w:rPr>
          <w:rFonts w:ascii="Arial" w:eastAsia="Times New Roman" w:hAnsi="Arial" w:cs="Arial"/>
          <w:color w:val="000000"/>
          <w:sz w:val="22"/>
          <w:szCs w:val="22"/>
        </w:rPr>
        <w:t>traces</w:t>
      </w:r>
      <w:r>
        <w:rPr>
          <w:rFonts w:ascii="Arial" w:eastAsia="Times New Roman" w:hAnsi="Arial" w:cs="Arial"/>
          <w:color w:val="000000"/>
          <w:sz w:val="22"/>
          <w:szCs w:val="22"/>
        </w:rPr>
        <w:t xml:space="preserve"> the arc from slavery to freedom, but the path from freedom to slavery holds important lessons for us today. In Egypt, the Jews learned that waiting too long was simply not a tenable option. </w:t>
      </w:r>
      <w:r w:rsidR="006E67F7">
        <w:rPr>
          <w:rFonts w:ascii="Arial" w:eastAsia="Times New Roman" w:hAnsi="Arial" w:cs="Arial"/>
          <w:color w:val="000000"/>
          <w:sz w:val="22"/>
          <w:szCs w:val="22"/>
        </w:rPr>
        <w:t>And the rebellions and political and civic activism that have long followed from the seder arguably have their roots more cleanly in avoiding a repeat of Jacob’s descendants’ mistakes than in retracing the deity-orchestrated redemption that followed.</w:t>
      </w:r>
    </w:p>
    <w:p w14:paraId="73677A42" w14:textId="77777777" w:rsidR="006E67F7" w:rsidRDefault="006E67F7">
      <w:pPr>
        <w:rPr>
          <w:rFonts w:ascii="Arial" w:eastAsia="Times New Roman" w:hAnsi="Arial" w:cs="Arial"/>
          <w:color w:val="000000"/>
          <w:sz w:val="22"/>
          <w:szCs w:val="22"/>
        </w:rPr>
      </w:pPr>
    </w:p>
    <w:p w14:paraId="5DE9A756" w14:textId="4105A94B" w:rsidR="006E67F7" w:rsidRDefault="006E67F7">
      <w:pPr>
        <w:rPr>
          <w:rFonts w:ascii="Arial" w:eastAsia="Times New Roman" w:hAnsi="Arial" w:cs="Arial"/>
          <w:color w:val="000000"/>
          <w:sz w:val="22"/>
          <w:szCs w:val="22"/>
        </w:rPr>
      </w:pPr>
      <w:r>
        <w:rPr>
          <w:rFonts w:ascii="Arial" w:eastAsia="Times New Roman" w:hAnsi="Arial" w:cs="Arial"/>
          <w:color w:val="000000"/>
          <w:sz w:val="22"/>
          <w:szCs w:val="22"/>
        </w:rPr>
        <w:t xml:space="preserve">Today, as we observe a </w:t>
      </w:r>
      <w:r w:rsidR="003F3AA2">
        <w:rPr>
          <w:rFonts w:ascii="Arial" w:eastAsia="Times New Roman" w:hAnsi="Arial" w:cs="Arial"/>
          <w:color w:val="000000"/>
          <w:sz w:val="22"/>
          <w:szCs w:val="22"/>
        </w:rPr>
        <w:t>spreading</w:t>
      </w:r>
      <w:r>
        <w:rPr>
          <w:rFonts w:ascii="Arial" w:eastAsia="Times New Roman" w:hAnsi="Arial" w:cs="Arial"/>
          <w:color w:val="000000"/>
          <w:sz w:val="22"/>
          <w:szCs w:val="22"/>
        </w:rPr>
        <w:t xml:space="preserve"> fascination with autocracy</w:t>
      </w:r>
      <w:r w:rsidR="003F3AA2">
        <w:rPr>
          <w:rFonts w:ascii="Arial" w:eastAsia="Times New Roman" w:hAnsi="Arial" w:cs="Arial"/>
          <w:color w:val="000000"/>
          <w:sz w:val="22"/>
          <w:szCs w:val="22"/>
        </w:rPr>
        <w:t xml:space="preserve">, a </w:t>
      </w:r>
      <w:r>
        <w:rPr>
          <w:rFonts w:ascii="Arial" w:eastAsia="Times New Roman" w:hAnsi="Arial" w:cs="Arial"/>
          <w:color w:val="000000"/>
          <w:sz w:val="22"/>
          <w:szCs w:val="22"/>
        </w:rPr>
        <w:t>waning commitment to democracy</w:t>
      </w:r>
      <w:r w:rsidR="003F3AA2">
        <w:rPr>
          <w:rFonts w:ascii="Arial" w:eastAsia="Times New Roman" w:hAnsi="Arial" w:cs="Arial"/>
          <w:color w:val="000000"/>
          <w:sz w:val="22"/>
          <w:szCs w:val="22"/>
        </w:rPr>
        <w:t>, and a reemergence of antisemitism, we are faced again with the lessons of Israel’s descent. If we wait too long, we may lose our ability to challenge that forces that constrain us to narrow places. We must respond proactively and forcefully before that point. The question before us is when and how.</w:t>
      </w:r>
    </w:p>
    <w:p w14:paraId="582F0CA3" w14:textId="77777777" w:rsidR="003F3AA2" w:rsidRDefault="003F3AA2">
      <w:pPr>
        <w:rPr>
          <w:rFonts w:ascii="Arial" w:eastAsia="Times New Roman" w:hAnsi="Arial" w:cs="Arial"/>
          <w:color w:val="000000"/>
          <w:sz w:val="22"/>
          <w:szCs w:val="22"/>
        </w:rPr>
      </w:pPr>
    </w:p>
    <w:p w14:paraId="6F93A35D" w14:textId="1E2C2F43" w:rsidR="003F3AA2" w:rsidRDefault="003F3AA2">
      <w:pPr>
        <w:rPr>
          <w:rFonts w:ascii="Arial" w:eastAsia="Times New Roman" w:hAnsi="Arial" w:cs="Arial"/>
          <w:color w:val="000000"/>
          <w:sz w:val="22"/>
          <w:szCs w:val="22"/>
        </w:rPr>
      </w:pPr>
      <w:r>
        <w:rPr>
          <w:rFonts w:ascii="Arial" w:eastAsia="Times New Roman" w:hAnsi="Arial" w:cs="Arial"/>
          <w:color w:val="000000"/>
          <w:sz w:val="22"/>
          <w:szCs w:val="22"/>
        </w:rPr>
        <w:t xml:space="preserve">Despite these signs of dark forces on the horizon, there are rays of hope. In Israel itself, enormous </w:t>
      </w:r>
      <w:proofErr w:type="gramStart"/>
      <w:r>
        <w:rPr>
          <w:rFonts w:ascii="Arial" w:eastAsia="Times New Roman" w:hAnsi="Arial" w:cs="Arial"/>
          <w:color w:val="000000"/>
          <w:sz w:val="22"/>
          <w:szCs w:val="22"/>
        </w:rPr>
        <w:t>protests against</w:t>
      </w:r>
      <w:proofErr w:type="gramEnd"/>
      <w:r>
        <w:rPr>
          <w:rFonts w:ascii="Arial" w:eastAsia="Times New Roman" w:hAnsi="Arial" w:cs="Arial"/>
          <w:color w:val="000000"/>
          <w:sz w:val="22"/>
          <w:szCs w:val="22"/>
        </w:rPr>
        <w:t xml:space="preserve"> Netanyahu’s governmental restructuring showed that ordinary people have the capacity to push back these forces if they act in a concerted way. We are similarly </w:t>
      </w:r>
      <w:r w:rsidR="00CC2A44">
        <w:rPr>
          <w:rFonts w:ascii="Arial" w:eastAsia="Times New Roman" w:hAnsi="Arial" w:cs="Arial"/>
          <w:color w:val="000000"/>
          <w:sz w:val="22"/>
          <w:szCs w:val="22"/>
        </w:rPr>
        <w:t>bolstered by the power and will of the Ukrainian people, who not only used popular protests to oust a Russian puppet in 2014, but who have successfully pushed back against attempts to imperialize them by force.</w:t>
      </w:r>
    </w:p>
    <w:p w14:paraId="2E1E9B81" w14:textId="77777777" w:rsidR="00E01B23" w:rsidRDefault="00E01B23">
      <w:pPr>
        <w:rPr>
          <w:rFonts w:ascii="Arial" w:eastAsia="Times New Roman" w:hAnsi="Arial" w:cs="Arial"/>
          <w:color w:val="000000"/>
          <w:sz w:val="22"/>
          <w:szCs w:val="22"/>
        </w:rPr>
      </w:pPr>
    </w:p>
    <w:p w14:paraId="08173777" w14:textId="482427FB" w:rsidR="00D524C4" w:rsidRPr="00B159BB" w:rsidRDefault="00E01B23">
      <w:pPr>
        <w:rPr>
          <w:rFonts w:ascii="Times New Roman" w:eastAsia="Times New Roman" w:hAnsi="Times New Roman" w:cs="Times New Roman"/>
          <w:color w:val="000000"/>
        </w:rPr>
      </w:pPr>
      <w:r>
        <w:rPr>
          <w:rFonts w:ascii="Arial" w:eastAsia="Times New Roman" w:hAnsi="Arial" w:cs="Arial"/>
          <w:color w:val="000000"/>
          <w:sz w:val="22"/>
          <w:szCs w:val="22"/>
        </w:rPr>
        <w:t xml:space="preserve">  </w:t>
      </w:r>
    </w:p>
    <w:sectPr w:rsidR="00D524C4" w:rsidRPr="00B159B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BB"/>
    <w:rsid w:val="003F3AA2"/>
    <w:rsid w:val="006E67F7"/>
    <w:rsid w:val="00991CE2"/>
    <w:rsid w:val="00B159BB"/>
    <w:rsid w:val="00B41CF3"/>
    <w:rsid w:val="00CC2A44"/>
    <w:rsid w:val="00D524C4"/>
    <w:rsid w:val="00E0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C9B1C"/>
  <w15:chartTrackingRefBased/>
  <w15:docId w15:val="{C128DF99-6E10-BA4A-B660-BF4B8615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9B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80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Pasek</dc:creator>
  <cp:keywords/>
  <dc:description/>
  <cp:lastModifiedBy>Josh Pasek</cp:lastModifiedBy>
  <cp:revision>3</cp:revision>
  <dcterms:created xsi:type="dcterms:W3CDTF">2023-03-31T00:55:00Z</dcterms:created>
  <dcterms:modified xsi:type="dcterms:W3CDTF">2023-03-31T01:33:00Z</dcterms:modified>
</cp:coreProperties>
</file>