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TOMVERSE</w:t>
      </w:r>
    </w:p>
    <w:p>
      <w:pPr>
        <w:pStyle w:val="Heading1"/>
        <w:keepNext/>
      </w:pPr>
      <w:r>
        <w:t xml:space="preserve">비즈니스 플랜 — 실무 초안</w:t>
      </w:r>
    </w:p>
    <w:p>
      <w:pPr>
        <w:pStyle w:val="Normal"/>
      </w:pPr>
      <w:r>
        <w:t xml:space="preserve">버전: 0.9</w:t>
      </w:r>
    </w:p>
    <w:p>
      <w:pPr>
        <w:pStyle w:val="Normal"/>
      </w:pPr>
      <w:r>
        <w:t xml:space="preserve">작성일: 2026년 7월 16일</w:t>
      </w:r>
    </w:p>
    <w:p>
      <w:pPr>
        <w:pStyle w:val="Normal"/>
      </w:pPr>
      <w:r>
        <w:t xml:space="preserve">대상: Tomverse 창업자 및 잠재 파트너</w:t>
      </w:r>
    </w:p>
    <w:p>
      <w:pPr>
        <w:pStyle w:val="Normal"/>
      </w:pPr>
      <w:r>
        <w:t xml:space="preserve">문서 상태: 내부 기획 문서. 감사된 재무 전망이나 투자 제안서가 아님</w:t>
      </w:r>
    </w:p>
    <w:p>
      <w:pPr>
        <w:pStyle w:val="Quote"/>
      </w:pPr>
      <w:r>
        <w:rPr>
          <w:i/>
          <w:color w:val="344054"/>
        </w:rPr>
        <w:t xml:space="preserve">핵심 약속: 하나의 질문. 여러 AI의 답변. 더 명확한 하나의 관점.</w:t>
      </w:r>
    </w:p>
    <w:p>
      <w:r>
        <w:br w:type="page"/>
      </w:r>
    </w:p>
    <w:p>
      <w:pPr>
        <w:pStyle w:val="Heading1"/>
        <w:keepNext/>
      </w:pPr>
      <w:r>
        <w:t xml:space="preserve">1. 경영진 요약</w:t>
      </w:r>
    </w:p>
    <w:p>
      <w:pPr>
        <w:pStyle w:val="Normal"/>
      </w:pPr>
      <w:r>
        <w:t xml:space="preserve">Tomverse는 중요한 업무에서 단 하나의 AI 답변에만 의존하고 싶지 않은 사용자를 위한 멀티모델 AI 워크스페이스다. 사용자는 하나의 질문을 최대 3개의 주요 AI 모델에 동시에 보내고, 답변을 나란히 비교한 뒤 Tomverse AI Review를 통해 모델 간 합의점, 모순, 누락된 내용과 독립적인 추가 검증이 필요한 주장을 구조적으로 확인할 수 있다.</w:t>
      </w:r>
    </w:p>
    <w:p>
      <w:pPr>
        <w:pStyle w:val="Normal"/>
      </w:pPr>
      <w:r>
        <w:t xml:space="preserve">Tomverse가 해결하려는 문제는 분명하다. 강력한 AI 모델에 대한 접근성은 빠르게 높아지고 있지만, 대다수 사용자는 어떤 모델을 선택해야 하는지, 서로 다른 답변을 어떻게 비교해야 하는지, 어떤 내용을 더 의심하고 확인해야 하는지 알기 어렵다. 여러 서비스를 각각 구독하면 비용과 작업 환경이 분산되고, 직접 답변을 복사해 비교하는 과정도 번거롭다. Tomverse는 모델의 다양성을 단순한 목록이 아니라 더 나은 판단을 위한 검토 절차로 전환한다.</w:t>
      </w:r>
    </w:p>
    <w:p>
      <w:pPr>
        <w:pStyle w:val="Normal"/>
      </w:pPr>
      <w:r>
        <w:t xml:space="preserve">시장 진입은 반응형 웹 제품과 창업자 주도 방식으로 시작한다. 초기 목표는 최대한 많은 트래픽을 확보하는 것이 아니다. 사용자가 다음 핵심 루프를 실제 업무에서 반복하는지 입증하는 것이 우선이다.</w:t>
      </w:r>
    </w:p>
    <w:p>
      <w:pPr>
        <w:pStyle w:val="ListParagraph"/>
        <w:numPr>
          <w:ilvl w:val="0"/>
          <w:numId w:val="2"/>
        </w:numPr>
      </w:pPr>
      <w:r>
        <w:t xml:space="preserve">실제 질문을 입력하거나 실제 문서를 첨부한다.</w:t>
      </w:r>
    </w:p>
    <w:p>
      <w:pPr>
        <w:pStyle w:val="ListParagraph"/>
        <w:numPr>
          <w:ilvl w:val="0"/>
          <w:numId w:val="2"/>
        </w:numPr>
      </w:pPr>
      <w:r>
        <w:t xml:space="preserve">목적에 맞는 2~3개의 모델을 선택한다.</w:t>
      </w:r>
    </w:p>
    <w:p>
      <w:pPr>
        <w:pStyle w:val="ListParagraph"/>
        <w:numPr>
          <w:ilvl w:val="0"/>
          <w:numId w:val="2"/>
        </w:numPr>
      </w:pPr>
      <w:r>
        <w:t xml:space="preserve">답변을 비교한다.</w:t>
      </w:r>
    </w:p>
    <w:p>
      <w:pPr>
        <w:pStyle w:val="ListParagraph"/>
        <w:numPr>
          <w:ilvl w:val="0"/>
          <w:numId w:val="2"/>
        </w:numPr>
      </w:pPr>
      <w:r>
        <w:t xml:space="preserve">AI Review를 확인한다.</w:t>
      </w:r>
    </w:p>
    <w:p>
      <w:pPr>
        <w:pStyle w:val="ListParagraph"/>
        <w:numPr>
          <w:ilvl w:val="0"/>
          <w:numId w:val="2"/>
        </w:numPr>
      </w:pPr>
      <w:r>
        <w:t xml:space="preserve">다른 의미 있는 업무를 위해 다시 방문한다.</w:t>
      </w:r>
    </w:p>
    <w:p>
      <w:pPr>
        <w:pStyle w:val="Normal"/>
      </w:pPr>
      <w:r>
        <w:t xml:space="preserve">초기 비즈니스 모델은 Free 플랜, Pro·Max 구독, 선택형 추가 크레딧 팩으로 구성된다. 모델별 가중 크레딧은 고비용 모델과 긴 입력을 경제적으로 관리하며, 내부 비용 상한과 공급자별 예산은 최종 원가 안정성을 보호한다. 현재 기준 가격은 Pro 월 US$15, Max 월 US$25이며 연간 결제에는 20% 할인이 적용된다. USD, AUD, CNY, EUR, KRW 고정 가격 결제도 구현되어 있다.</w:t>
      </w:r>
    </w:p>
    <w:p>
      <w:pPr>
        <w:pStyle w:val="Normal"/>
      </w:pPr>
      <w:r>
        <w:t xml:space="preserve">권장 출시 순서는 다음과 같다.</w:t>
      </w:r>
    </w:p>
    <w:p>
      <w:pPr>
        <w:pStyle w:val="ListParagraph"/>
        <w:numPr>
          <w:ilvl w:val="0"/>
          <w:numId w:val="1"/>
        </w:numPr>
      </w:pPr>
      <w:r>
        <w:t xml:space="preserve">소규모 Founding Tester 그룹을 통해 활성화와 신뢰를 검증한다.</w:t>
      </w:r>
    </w:p>
    <w:p>
      <w:pPr>
        <w:pStyle w:val="ListParagraph"/>
        <w:numPr>
          <w:ilvl w:val="0"/>
          <w:numId w:val="1"/>
        </w:numPr>
      </w:pPr>
      <w:r>
        <w:t xml:space="preserve">실제 이용 과정에서 발견된 혼란과 마찰을 우선 개선한다.</w:t>
      </w:r>
    </w:p>
    <w:p>
      <w:pPr>
        <w:pStyle w:val="ListParagraph"/>
        <w:numPr>
          <w:ilvl w:val="0"/>
          <w:numId w:val="1"/>
        </w:numPr>
      </w:pPr>
      <w:r>
        <w:t xml:space="preserve">멀티모델 비교와 AI Review를 중심으로 신뢰할 수 있는 제품 증거를 만든다.</w:t>
      </w:r>
    </w:p>
    <w:p>
      <w:pPr>
        <w:pStyle w:val="ListParagraph"/>
        <w:numPr>
          <w:ilvl w:val="0"/>
          <w:numId w:val="1"/>
        </w:numPr>
      </w:pPr>
      <w:r>
        <w:t xml:space="preserve">창업자 콘텐츠, 검색 의도 페이지, 선별된 커뮤니티와 추천을 통해 확장한다.</w:t>
      </w:r>
    </w:p>
    <w:p>
      <w:pPr>
        <w:pStyle w:val="ListParagraph"/>
        <w:numPr>
          <w:ilvl w:val="0"/>
          <w:numId w:val="1"/>
        </w:numPr>
      </w:pPr>
      <w:r>
        <w:t xml:space="preserve">활성화, 유지율 및 단위 경제성이 기준에 도달한 후에만 유료 광고를 시험한다.</w:t>
      </w:r>
    </w:p>
    <w:p>
      <w:pPr>
        <w:pStyle w:val="ListParagraph"/>
        <w:numPr>
          <w:ilvl w:val="0"/>
          <w:numId w:val="1"/>
        </w:numPr>
      </w:pPr>
      <w:r>
        <w:t xml:space="preserve">웹 제품에서 반복 수요가 확인될 때까지 네이티브 모바일 앱과 종합 마케팅 대행사 계약은 미룬다.</w:t>
      </w:r>
    </w:p>
    <w:p>
      <w:pPr>
        <w:pStyle w:val="Normal"/>
      </w:pPr>
      <w:r>
        <w:t xml:space="preserve">Tomverse의 핵심 전략은 “여러 AI를 한곳에서 사용하는 또 하나의 서비스”로 경쟁하지 않는 것이다. 중요한 업무에서 활용하는 AI 답변 비교 및 검토 워크스페이스라는 독자적 카테고리를 선점해야 한다.</w:t>
      </w:r>
    </w:p>
    <w:p>
      <w:pPr>
        <w:spacing w:after="0"/>
      </w:pPr>
    </w:p>
    <w:p>
      <w:pPr>
        <w:pStyle w:val="Heading1"/>
        <w:keepNext/>
      </w:pPr>
      <w:r>
        <w:t xml:space="preserve">2. 회사 개요</w:t>
      </w:r>
    </w:p>
    <w:p>
      <w:pPr>
        <w:pStyle w:val="Heading2"/>
        <w:keepNext/>
      </w:pPr>
      <w:r>
        <w:t xml:space="preserve">2.1 비전</w:t>
      </w:r>
    </w:p>
    <w:p>
      <w:pPr>
        <w:pStyle w:val="Normal"/>
      </w:pPr>
      <w:r>
        <w:t xml:space="preserve">좋은 AI 활용이 하나의 “정답 모델”을 선택하는 능력보다 투명하고 반복 가능한 검토 절차에 기반하도록 만든다.</w:t>
      </w:r>
    </w:p>
    <w:p>
      <w:pPr>
        <w:pStyle w:val="Heading2"/>
        <w:keepNext/>
      </w:pPr>
      <w:r>
        <w:t xml:space="preserve">2.2 미션</w:t>
      </w:r>
    </w:p>
    <w:p>
      <w:pPr>
        <w:pStyle w:val="Normal"/>
      </w:pPr>
      <w:r>
        <w:t xml:space="preserve">개인과 소규모 팀이 한 번 질문하고, 신뢰할 만한 대안들을 비교하고, 불확실성을 발견하여 AI와 함께 더 나은 판단을 내릴 수 있도록 돕는다.</w:t>
      </w:r>
    </w:p>
    <w:p>
      <w:pPr>
        <w:pStyle w:val="Heading2"/>
        <w:keepNext/>
      </w:pPr>
      <w:r>
        <w:t xml:space="preserve">2.3 제품 원칙</w:t>
      </w:r>
    </w:p>
    <w:p>
      <w:pPr>
        <w:pStyle w:val="ListParagraph"/>
        <w:numPr>
          <w:ilvl w:val="0"/>
          <w:numId w:val="1"/>
        </w:numPr>
      </w:pPr>
      <w:r>
        <w:t xml:space="preserve">모델 수보다 명확성: 모델은 작업을 위한 도구이며, 그 자체가 제품의 중심 이야기는 아니다.</w:t>
      </w:r>
    </w:p>
    <w:p>
      <w:pPr>
        <w:pStyle w:val="ListParagraph"/>
        <w:numPr>
          <w:ilvl w:val="0"/>
          <w:numId w:val="1"/>
        </w:numPr>
      </w:pPr>
      <w:r>
        <w:t xml:space="preserve">맹신보다 검토: AI Review는 답변 차이를 구조화하지만 진실을 보장한다고 주장하지 않는다.</w:t>
      </w:r>
    </w:p>
    <w:p>
      <w:pPr>
        <w:pStyle w:val="ListParagraph"/>
        <w:numPr>
          <w:ilvl w:val="0"/>
          <w:numId w:val="1"/>
        </w:numPr>
      </w:pPr>
      <w:r>
        <w:t xml:space="preserve">사용자에게는 단순하게, 내부에서는 정교하게: 사용자는 이해하기 쉬운 크레딧을 보고 Tomverse는 상세한 비용·위험 통제를 유지한다.</w:t>
      </w:r>
    </w:p>
    <w:p>
      <w:pPr>
        <w:pStyle w:val="ListParagraph"/>
        <w:numPr>
          <w:ilvl w:val="0"/>
          <w:numId w:val="1"/>
        </w:numPr>
      </w:pPr>
      <w:r>
        <w:t xml:space="preserve">확장보다 증거: 대규모 광고비를 쓰기 전에 제품 참여와 유지율을 확인한다.</w:t>
      </w:r>
    </w:p>
    <w:p>
      <w:pPr>
        <w:pStyle w:val="ListParagraph"/>
        <w:numPr>
          <w:ilvl w:val="0"/>
          <w:numId w:val="1"/>
        </w:numPr>
      </w:pPr>
      <w:r>
        <w:t xml:space="preserve">웹 우선: 반응형 브라우저 제품은 웹과 네이티브 앱을 동시에 개발하는 것보다 빠르고 저렴하게 개선할 수 있다.</w:t>
      </w:r>
    </w:p>
    <w:p>
      <w:pPr>
        <w:pStyle w:val="ListParagraph"/>
        <w:numPr>
          <w:ilvl w:val="0"/>
          <w:numId w:val="1"/>
        </w:numPr>
      </w:pPr>
      <w:r>
        <w:t xml:space="preserve">정확한 개인정보 설명: Tomverse 자체 저장 정책과 선택된 AI 공급자의 처리 행위를 구분한다.</w:t>
      </w:r>
    </w:p>
    <w:p>
      <w:pPr>
        <w:pStyle w:val="Heading2"/>
        <w:keepNext/>
      </w:pPr>
      <w:r>
        <w:t xml:space="preserve">2.4 현재 단계</w:t>
      </w:r>
    </w:p>
    <w:p>
      <w:pPr>
        <w:pStyle w:val="Normal"/>
      </w:pPr>
      <w:r>
        <w:t xml:space="preserve">Tomverse는 소프트 런칭 및 초기 검증 단계에 있다. 웹 플랫폼, 결제 구조, 국가별 가격 카탈로그, 크레딧 통제, 제품 분석 이벤트, SEO 기반 및 운영 유지보수 작업이 상당 부분 구현되었다. 다음 단계의 목적은 기능을 무작정 늘리는 것이 아니라 시장과 반복 사용을 체계적으로 검증하는 것이다.</w:t>
      </w:r>
    </w:p>
    <w:p>
      <w:pPr>
        <w:spacing w:after="0"/>
      </w:pPr>
    </w:p>
    <w:p>
      <w:pPr>
        <w:pStyle w:val="Heading1"/>
        <w:keepNext/>
      </w:pPr>
      <w:r>
        <w:t xml:space="preserve">3. 고객 문제</w:t>
      </w:r>
    </w:p>
    <w:p>
      <w:pPr>
        <w:pStyle w:val="Heading2"/>
        <w:keepNext/>
      </w:pPr>
      <w:r>
        <w:t xml:space="preserve">3.1 일반 사용자는 모델 선택이 어렵다</w:t>
      </w:r>
    </w:p>
    <w:p>
      <w:pPr>
        <w:pStyle w:val="Normal"/>
      </w:pPr>
      <w:r>
        <w:t xml:space="preserve">대부분의 사용자는 주요 AI 브랜드는 알고 있지만 연구, 글쓰기, 추론, 코딩, 문서 분석, 속도 및 비용 측면에서 어떤 모델이 더 적합한지 정확히 설명하기 어렵다. 다른 모델이 더 적합한 상황에서도 기본 모델을 계속 사용하는 경향이 있다.</w:t>
      </w:r>
    </w:p>
    <w:p>
      <w:pPr>
        <w:pStyle w:val="Heading2"/>
        <w:keepNext/>
      </w:pPr>
      <w:r>
        <w:t xml:space="preserve">3.2 자연스러운 단일 답변은 과도한 확신을 만들 수 있다</w:t>
      </w:r>
    </w:p>
    <w:p>
      <w:pPr>
        <w:pStyle w:val="Normal"/>
      </w:pPr>
      <w:r>
        <w:t xml:space="preserve">생성형 AI는 설득력 있지만 불완전하거나 일관되지 않은 답변을 만들 수 있다. 중요한 결정을 앞둔 사용자는 여러 관점을 확인하고 모델이 어디에서 서로 다른지 볼 필요가 있다. 현재는 여러 서비스에 질문을 반복 입력하고 주관적으로 비교해야 한다.</w:t>
      </w:r>
    </w:p>
    <w:p>
      <w:pPr>
        <w:pStyle w:val="Heading2"/>
        <w:keepNext/>
      </w:pPr>
      <w:r>
        <w:t xml:space="preserve">3.3 여러 구독과 인터페이스가 작업을 분산시킨다</w:t>
      </w:r>
    </w:p>
    <w:p>
      <w:pPr>
        <w:pStyle w:val="Normal"/>
      </w:pPr>
      <w:r>
        <w:t xml:space="preserve">파워 유저는 여러 공급자의 서비스를 구독하기도 하지만, 인터페이스를 오가는 과정이 업무 흐름을 끊는다. 일반 사용자가 단지 답변을 비교하기 위해 여러 유료 구독을 유지할 가능성은 더욱 낮다.</w:t>
      </w:r>
    </w:p>
    <w:p>
      <w:pPr>
        <w:pStyle w:val="Heading2"/>
        <w:keepNext/>
      </w:pPr>
      <w:r>
        <w:t xml:space="preserve">3.4 긴 답변을 비교하는 것 자체가 또 다른 일이다</w:t>
      </w:r>
    </w:p>
    <w:p>
      <w:pPr>
        <w:pStyle w:val="Normal"/>
      </w:pPr>
      <w:r>
        <w:t xml:space="preserve">답변을 나란히 보여주는 것만으로는 충분하지 않다. 사용자는 공통 결론, 모순, 누락된 관점과 근거가 부족한 주장을 다시 찾아야 한다. 따라서 비교 결과 자체를 체계적으로 검토하는 계층이 필요하다.</w:t>
      </w:r>
    </w:p>
    <w:p>
      <w:pPr>
        <w:pStyle w:val="Heading2"/>
        <w:keepNext/>
      </w:pPr>
      <w:r>
        <w:t xml:space="preserve">3.5 단순한 “메시지 수”는 실제 AI 원가를 설명하지 못한다</w:t>
      </w:r>
    </w:p>
    <w:p>
      <w:pPr>
        <w:pStyle w:val="Normal"/>
      </w:pPr>
      <w:r>
        <w:t xml:space="preserve">저비용 모델의 짧은 답변과 프리미엄 추론 모델이 긴 문서를 처리하는 작업은 비용 차이가 매우 크다. 메시지 제한은 설명하기 쉽지만 경제적으로 부정확하며, 한 번의 요청에서 많은 사용량이 차감되면 고객에게 잘못 계산된 것처럼 보일 수 있다.</w:t>
      </w:r>
    </w:p>
    <w:p>
      <w:pPr>
        <w:spacing w:after="0"/>
      </w:pPr>
    </w:p>
    <w:p>
      <w:pPr>
        <w:pStyle w:val="Heading1"/>
        <w:keepNext/>
      </w:pPr>
      <w:r>
        <w:t xml:space="preserve">4. Tomverse 솔루션</w:t>
      </w:r>
    </w:p>
    <w:p>
      <w:pPr>
        <w:pStyle w:val="Heading2"/>
        <w:keepNext/>
      </w:pPr>
      <w:r>
        <w:t xml:space="preserve">4.1 핵심 작업 흐름</w:t>
      </w:r>
    </w:p>
    <w:p>
      <w:pPr>
        <w:pStyle w:val="Normal"/>
      </w:pPr>
      <w:r>
        <w:t xml:space="preserve">Tomverse에서 사용자는 다음 작업을 할 수 있다.</w:t>
      </w:r>
    </w:p>
    <w:p>
      <w:pPr>
        <w:pStyle w:val="ListParagraph"/>
        <w:numPr>
          <w:ilvl w:val="0"/>
          <w:numId w:val="1"/>
        </w:numPr>
      </w:pPr>
      <w:r>
        <w:t xml:space="preserve">같은 질문을 최대 3개의 AI 모델에 전송한다.</w:t>
      </w:r>
    </w:p>
    <w:p>
      <w:pPr>
        <w:pStyle w:val="ListParagraph"/>
        <w:numPr>
          <w:ilvl w:val="0"/>
          <w:numId w:val="1"/>
        </w:numPr>
      </w:pPr>
      <w:r>
        <w:t xml:space="preserve">답변을 하나의 워크스페이스에서 나란히 비교한다.</w:t>
      </w:r>
    </w:p>
    <w:p>
      <w:pPr>
        <w:pStyle w:val="ListParagraph"/>
        <w:numPr>
          <w:ilvl w:val="0"/>
          <w:numId w:val="1"/>
        </w:numPr>
      </w:pPr>
      <w:r>
        <w:t xml:space="preserve">지원되는 파일을 첨부해 문서 기반 작업을 수행한다.</w:t>
      </w:r>
    </w:p>
    <w:p>
      <w:pPr>
        <w:pStyle w:val="ListParagraph"/>
        <w:numPr>
          <w:ilvl w:val="0"/>
          <w:numId w:val="1"/>
        </w:numPr>
      </w:pPr>
      <w:r>
        <w:t xml:space="preserve">제공된 답변을 대상으로 Tomverse AI Review를 실행한다.</w:t>
      </w:r>
    </w:p>
    <w:p>
      <w:pPr>
        <w:pStyle w:val="ListParagraph"/>
        <w:numPr>
          <w:ilvl w:val="0"/>
          <w:numId w:val="1"/>
        </w:numPr>
      </w:pPr>
      <w:r>
        <w:t xml:space="preserve">유용한 대화를 저장, 정리, 잠금, 공유 또는 다운로드한다.</w:t>
      </w:r>
    </w:p>
    <w:p>
      <w:pPr>
        <w:pStyle w:val="Heading2"/>
        <w:keepNext/>
      </w:pPr>
      <w:r>
        <w:t xml:space="preserve">4.2 Tomverse AI Review</w:t>
      </w:r>
    </w:p>
    <w:p>
      <w:pPr>
        <w:pStyle w:val="Normal"/>
      </w:pPr>
      <w:r>
        <w:t xml:space="preserve">AI Review는 가장 중요한 차별화 기능이다. 검토 전용 모델이 각 모델의 답변을 받아 다음 내용을 구조적으로 제공한다.</w:t>
      </w:r>
    </w:p>
    <w:p>
      <w:pPr>
        <w:pStyle w:val="ListParagraph"/>
        <w:numPr>
          <w:ilvl w:val="0"/>
          <w:numId w:val="1"/>
        </w:numPr>
      </w:pPr>
      <w:r>
        <w:t xml:space="preserve">공통된 결론과 합의점</w:t>
      </w:r>
    </w:p>
    <w:p>
      <w:pPr>
        <w:pStyle w:val="ListParagraph"/>
        <w:numPr>
          <w:ilvl w:val="0"/>
          <w:numId w:val="1"/>
        </w:numPr>
      </w:pPr>
      <w:r>
        <w:t xml:space="preserve">중요한 차이와 모순</w:t>
      </w:r>
    </w:p>
    <w:p>
      <w:pPr>
        <w:pStyle w:val="ListParagraph"/>
        <w:numPr>
          <w:ilvl w:val="0"/>
          <w:numId w:val="1"/>
        </w:numPr>
      </w:pPr>
      <w:r>
        <w:t xml:space="preserve">요청에서 빠졌거나 충분히 답하지 않은 내용</w:t>
      </w:r>
    </w:p>
    <w:p>
      <w:pPr>
        <w:pStyle w:val="ListParagraph"/>
        <w:numPr>
          <w:ilvl w:val="0"/>
          <w:numId w:val="1"/>
        </w:numPr>
      </w:pPr>
      <w:r>
        <w:t xml:space="preserve">각 답변의 강점과 주의점</w:t>
      </w:r>
    </w:p>
    <w:p>
      <w:pPr>
        <w:pStyle w:val="ListParagraph"/>
        <w:numPr>
          <w:ilvl w:val="0"/>
          <w:numId w:val="1"/>
        </w:numPr>
      </w:pPr>
      <w:r>
        <w:t xml:space="preserve">독립적으로 추가 확인할 필요가 있는 주장</w:t>
      </w:r>
    </w:p>
    <w:p>
      <w:pPr>
        <w:pStyle w:val="ListParagraph"/>
        <w:numPr>
          <w:ilvl w:val="0"/>
          <w:numId w:val="1"/>
        </w:numPr>
      </w:pPr>
      <w:r>
        <w:t xml:space="preserve">사용자의 다음 판단을 돕는 선택형 종합 정리</w:t>
      </w:r>
    </w:p>
    <w:p>
      <w:pPr>
        <w:pStyle w:val="Normal"/>
      </w:pPr>
      <w:r>
        <w:t xml:space="preserve">AI Review는 답변 비교 및 검토 보조 기능으로 마케팅해야 하며 독립적인 팩트체크라고 표현해서는 안 된다. 향후 외부 검색과 출처 인용을 수행하는 별도 모드가 구현되기 전까지는 제공된 답변을 분석할 뿐 사실 정확성을 보장하지 않는다는 점을 명시해야 한다.</w:t>
      </w:r>
    </w:p>
    <w:p>
      <w:pPr>
        <w:pStyle w:val="Heading2"/>
        <w:keepNext/>
      </w:pPr>
      <w:r>
        <w:t xml:space="preserve">4.3 Model Finder</w:t>
      </w:r>
    </w:p>
    <w:p>
      <w:pPr>
        <w:pStyle w:val="Normal"/>
      </w:pPr>
      <w:r>
        <w:t xml:space="preserve">“나에게 맞는 AI 모델 찾기” 온보딩은 선택 피로를 줄인다. 간단한 질문을 통해 업무 유형, 우선순위, 파일 사용 여부를 확인하고 적합한 시작 모델 또는 모델 조합을 추천한다. 비전문 사용자에게는 쉬운 출발점을 제공하면서, 회사는 비용 효율적인 Standard 모델을 기본값으로 유지할 수 있다.</w:t>
      </w:r>
    </w:p>
    <w:p>
      <w:pPr>
        <w:pStyle w:val="Heading2"/>
        <w:keepNext/>
      </w:pPr>
      <w:r>
        <w:t xml:space="preserve">4.4 보조 워크스페이스 기능</w:t>
      </w:r>
    </w:p>
    <w:p>
      <w:pPr>
        <w:pStyle w:val="Normal"/>
      </w:pPr>
      <w:r>
        <w:t xml:space="preserve">현재 제품 방향에는 파일 분석, 대화 검색, 프로젝트, 라벨, 고정된 대화, Private Mode, 대화 잠금, 읽기 전용 공유 스냅샷, 다운로드 및 공급자 상태 확인이 포함된다. 이러한 기능은 유지율에 기여하지만 홈페이지에서는 핵심 비교·검토 메시지보다 앞서 강조하지 않는다.</w:t>
      </w:r>
    </w:p>
    <w:p>
      <w:pPr>
        <w:pStyle w:val="Heading2"/>
        <w:keepNext/>
      </w:pPr>
      <w:r>
        <w:t xml:space="preserve">4.5 제품 범위와 한계</w:t>
      </w:r>
    </w:p>
    <w:p>
      <w:pPr>
        <w:pStyle w:val="ListParagraph"/>
        <w:numPr>
          <w:ilvl w:val="0"/>
          <w:numId w:val="1"/>
        </w:numPr>
      </w:pPr>
      <w:r>
        <w:t xml:space="preserve">프로젝트는 대화를 정리하는 기능이다. 별도 구현 없이 대화 간 메모리를 제공한다고 오해하게 해서는 안 된다.</w:t>
      </w:r>
    </w:p>
    <w:p>
      <w:pPr>
        <w:pStyle w:val="ListParagraph"/>
        <w:numPr>
          <w:ilvl w:val="0"/>
          <w:numId w:val="1"/>
        </w:numPr>
      </w:pPr>
      <w:r>
        <w:t xml:space="preserve">Private Mode에서는 Tomverse가 대화 기록을 저장하지 않지만, 프롬프트와 파일은 처리를 위해 선택된 AI 공급자에게 전달된다.</w:t>
      </w:r>
    </w:p>
    <w:p>
      <w:pPr>
        <w:pStyle w:val="ListParagraph"/>
        <w:numPr>
          <w:ilvl w:val="0"/>
          <w:numId w:val="1"/>
        </w:numPr>
      </w:pPr>
      <w:r>
        <w:t xml:space="preserve">AI Review는 사실을 보장하거나 전문적인 법률·의료·재무 조언을 대체하지 않는다.</w:t>
      </w:r>
    </w:p>
    <w:p>
      <w:pPr>
        <w:pStyle w:val="ListParagraph"/>
        <w:numPr>
          <w:ilvl w:val="0"/>
          <w:numId w:val="1"/>
        </w:numPr>
      </w:pPr>
      <w:r>
        <w:t xml:space="preserve">초기에는 반응형 웹 출시만으로 충분하다. 반복적인 모바일 사용 사례와 유지율이 확인된 후 네이티브 앱을 개발한다.</w:t>
      </w:r>
    </w:p>
    <w:p>
      <w:pPr>
        <w:spacing w:after="0"/>
      </w:pPr>
    </w:p>
    <w:p>
      <w:pPr>
        <w:pStyle w:val="Heading1"/>
        <w:keepNext/>
      </w:pPr>
      <w:r>
        <w:t xml:space="preserve">5. 가치 제안과 차별화</w:t>
      </w:r>
    </w:p>
    <w:p>
      <w:pPr>
        <w:pStyle w:val="Heading2"/>
        <w:keepNext/>
      </w:pPr>
      <w:r>
        <w:t xml:space="preserve">5.1 포지셔닝 문장</w:t>
      </w:r>
    </w:p>
    <w:p>
      <w:pPr>
        <w:pStyle w:val="Normal"/>
      </w:pPr>
      <w:r>
        <w:t xml:space="preserve">중요한 업무에서 AI를 사용하는 전문가, 연구자, 창작자, 창업자, 학생 및 일반 사용자를 위해 Tomverse는 한 번의 질문으로 여러 주요 모델의 답변을 비교하고 차이를 이해하게 해주는 AI 답변 비교·검토 워크스페이스다. 단일 모델 서비스나 단순 멀티모델 목록과 달리, Tomverse는 모델 간 검토를 작업의 중심에 둔다.</w:t>
      </w:r>
    </w:p>
    <w:p>
      <w:pPr>
        <w:pStyle w:val="Heading2"/>
        <w:keepNext/>
      </w:pPr>
      <w:r>
        <w:t xml:space="preserve">5.2 핵심 차별화 요소</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3000"/>
        <w:gridCol w:w="3000"/>
        <w:gridCol w:w="3000"/>
      </w:tblGrid>
      <w:tr>
        <w:tc>
          <w:tcPr>
            <w:tcW w:w="3000" w:type="dxa"/>
            <w:vAlign w:val="center"/>
            <w:shd w:val="clear" w:color="auto" w:fill="155EEF"/>
          </w:tcPr>
          <w:p>
            <w:pPr>
              <w:spacing w:after="0"/>
            </w:pPr>
            <w:r>
              <w:rPr>
                <w:b/>
                <w:color w:val="FFFFFF"/>
              </w:rPr>
              <w:t xml:space="preserve">차별화 요소</w:t>
            </w:r>
          </w:p>
        </w:tc>
        <w:tc>
          <w:tcPr>
            <w:tcW w:w="3000" w:type="dxa"/>
            <w:vAlign w:val="center"/>
            <w:shd w:val="clear" w:color="auto" w:fill="155EEF"/>
          </w:tcPr>
          <w:p>
            <w:pPr>
              <w:spacing w:after="0"/>
            </w:pPr>
            <w:r>
              <w:rPr>
                <w:b/>
                <w:color w:val="FFFFFF"/>
              </w:rPr>
              <w:t xml:space="preserve">고객 가치</w:t>
            </w:r>
          </w:p>
        </w:tc>
        <w:tc>
          <w:tcPr>
            <w:tcW w:w="3000" w:type="dxa"/>
            <w:vAlign w:val="center"/>
            <w:shd w:val="clear" w:color="auto" w:fill="155EEF"/>
          </w:tcPr>
          <w:p>
            <w:pPr>
              <w:spacing w:after="0"/>
            </w:pPr>
            <w:r>
              <w:rPr>
                <w:b/>
                <w:color w:val="FFFFFF"/>
              </w:rPr>
              <w:t xml:space="preserve">방어력 구축 방향</w:t>
            </w:r>
          </w:p>
        </w:tc>
      </w:tr>
      <w:tr>
        <w:tc>
          <w:tcPr>
            <w:tcW w:w="3000" w:type="dxa"/>
            <w:vAlign w:val="center"/>
          </w:tcPr>
          <w:p>
            <w:pPr>
              <w:spacing w:after="0"/>
            </w:pPr>
            <w:r>
              <w:t xml:space="preserve">한 질문을 여러 모델에 전송</w:t>
            </w:r>
          </w:p>
        </w:tc>
        <w:tc>
          <w:tcPr>
            <w:tcW w:w="3000" w:type="dxa"/>
            <w:vAlign w:val="center"/>
          </w:tcPr>
          <w:p>
            <w:pPr>
              <w:spacing w:after="0"/>
            </w:pPr>
            <w:r>
              <w:t xml:space="preserve">시간을 절약하고 대안적 관점을 발견</w:t>
            </w:r>
          </w:p>
        </w:tc>
        <w:tc>
          <w:tcPr>
            <w:tcW w:w="3000" w:type="dxa"/>
            <w:vAlign w:val="center"/>
          </w:tcPr>
          <w:p>
            <w:pPr>
              <w:spacing w:after="0"/>
            </w:pPr>
            <w:r>
              <w:t xml:space="preserve">안정적인 오케스트레이션, 출력 정규화, 작업 흐름 설계</w:t>
            </w:r>
          </w:p>
        </w:tc>
      </w:tr>
      <w:tr>
        <w:tc>
          <w:tcPr>
            <w:tcW w:w="3000" w:type="dxa"/>
            <w:vAlign w:val="center"/>
            <w:shd w:val="clear" w:color="auto" w:fill="F2F4F7"/>
          </w:tcPr>
          <w:p>
            <w:pPr>
              <w:spacing w:after="0"/>
            </w:pPr>
            <w:r>
              <w:t xml:space="preserve">Tomverse AI Review</w:t>
            </w:r>
          </w:p>
        </w:tc>
        <w:tc>
          <w:tcPr>
            <w:tcW w:w="3000" w:type="dxa"/>
            <w:vAlign w:val="center"/>
            <w:shd w:val="clear" w:color="auto" w:fill="F2F4F7"/>
          </w:tcPr>
          <w:p>
            <w:pPr>
              <w:spacing w:after="0"/>
            </w:pPr>
            <w:r>
              <w:t xml:space="preserve">긴 답변을 실행 가능한 비교 결과로 변환</w:t>
            </w:r>
          </w:p>
        </w:tc>
        <w:tc>
          <w:tcPr>
            <w:tcW w:w="3000" w:type="dxa"/>
            <w:vAlign w:val="center"/>
            <w:shd w:val="clear" w:color="auto" w:fill="F2F4F7"/>
          </w:tcPr>
          <w:p>
            <w:pPr>
              <w:spacing w:after="0"/>
            </w:pPr>
            <w:r>
              <w:t xml:space="preserve">검토 기준, 평가 데이터, 품질 피드백, 업무별 Review 모드</w:t>
            </w:r>
          </w:p>
        </w:tc>
      </w:tr>
      <w:tr>
        <w:tc>
          <w:tcPr>
            <w:tcW w:w="3000" w:type="dxa"/>
            <w:vAlign w:val="center"/>
          </w:tcPr>
          <w:p>
            <w:pPr>
              <w:spacing w:after="0"/>
            </w:pPr>
            <w:r>
              <w:t xml:space="preserve">Model Finder</w:t>
            </w:r>
          </w:p>
        </w:tc>
        <w:tc>
          <w:tcPr>
            <w:tcW w:w="3000" w:type="dxa"/>
            <w:vAlign w:val="center"/>
          </w:tcPr>
          <w:p>
            <w:pPr>
              <w:spacing w:after="0"/>
            </w:pPr>
            <w:r>
              <w:t xml:space="preserve">비전문가가 적절한 모델로 시작</w:t>
            </w:r>
          </w:p>
        </w:tc>
        <w:tc>
          <w:tcPr>
            <w:tcW w:w="3000" w:type="dxa"/>
            <w:vAlign w:val="center"/>
          </w:tcPr>
          <w:p>
            <w:pPr>
              <w:spacing w:after="0"/>
            </w:pPr>
            <w:r>
              <w:t xml:space="preserve">업무 결과와 만족도에 연결된 추천 데이터</w:t>
            </w:r>
          </w:p>
        </w:tc>
      </w:tr>
      <w:tr>
        <w:tc>
          <w:tcPr>
            <w:tcW w:w="3000" w:type="dxa"/>
            <w:vAlign w:val="center"/>
            <w:shd w:val="clear" w:color="auto" w:fill="F2F4F7"/>
          </w:tcPr>
          <w:p>
            <w:pPr>
              <w:spacing w:after="0"/>
            </w:pPr>
            <w:r>
              <w:t xml:space="preserve">투명한 크레딧</w:t>
            </w:r>
          </w:p>
        </w:tc>
        <w:tc>
          <w:tcPr>
            <w:tcW w:w="3000" w:type="dxa"/>
            <w:vAlign w:val="center"/>
            <w:shd w:val="clear" w:color="auto" w:fill="F2F4F7"/>
          </w:tcPr>
          <w:p>
            <w:pPr>
              <w:spacing w:after="0"/>
            </w:pPr>
            <w:r>
              <w:t xml:space="preserve">서로 다른 모델 원가를 이해 가능한 사용량으로 전환</w:t>
            </w:r>
          </w:p>
        </w:tc>
        <w:tc>
          <w:tcPr>
            <w:tcW w:w="3000" w:type="dxa"/>
            <w:vAlign w:val="center"/>
            <w:shd w:val="clear" w:color="auto" w:fill="F2F4F7"/>
          </w:tcPr>
          <w:p>
            <w:pPr>
              <w:spacing w:after="0"/>
            </w:pPr>
            <w:r>
              <w:t xml:space="preserve">비용 기반 라우팅, 예약·환불 통제, 사용 내역 UX</w:t>
            </w:r>
          </w:p>
        </w:tc>
      </w:tr>
      <w:tr>
        <w:tc>
          <w:tcPr>
            <w:tcW w:w="3000" w:type="dxa"/>
            <w:vAlign w:val="center"/>
          </w:tcPr>
          <w:p>
            <w:pPr>
              <w:spacing w:after="0"/>
            </w:pPr>
            <w:r>
              <w:t xml:space="preserve">통합 워크스페이스</w:t>
            </w:r>
          </w:p>
        </w:tc>
        <w:tc>
          <w:tcPr>
            <w:tcW w:w="3000" w:type="dxa"/>
            <w:vAlign w:val="center"/>
          </w:tcPr>
          <w:p>
            <w:pPr>
              <w:spacing w:after="0"/>
            </w:pPr>
            <w:r>
              <w:t xml:space="preserve">비교, 문서, 공유 및 정리를 한곳에 유지</w:t>
            </w:r>
          </w:p>
        </w:tc>
        <w:tc>
          <w:tcPr>
            <w:tcW w:w="3000" w:type="dxa"/>
            <w:vAlign w:val="center"/>
          </w:tcPr>
          <w:p>
            <w:pPr>
              <w:spacing w:after="0"/>
            </w:pPr>
            <w:r>
              <w:t xml:space="preserve">작업 이력, 템플릿, 협업 및 연동 기능</w:t>
            </w:r>
          </w:p>
        </w:tc>
      </w:tr>
    </w:tbl>
    <w:p>
      <w:pPr>
        <w:spacing w:after="0"/>
      </w:pPr>
    </w:p>
    <w:p>
      <w:pPr>
        <w:pStyle w:val="Heading2"/>
        <w:keepNext/>
      </w:pPr>
      <w:r>
        <w:t xml:space="preserve">5.3 피해야 할 경쟁 방식</w:t>
      </w:r>
    </w:p>
    <w:p>
      <w:pPr>
        <w:pStyle w:val="Normal"/>
      </w:pPr>
      <w:r>
        <w:t xml:space="preserve">지원 모델 수, 무제한 메시지 또는 “모든 AI를 한곳에서”라는 일반적인 표현을 첫 번째 가치로 내세우지 않는다. 이러한 포지션은 쉽게 복제되며 대형 모델 통합 서비스와 정면 비교를 유도한다. Tomverse가 장기적으로 소유해야 할 브랜드 포지션은 여러 AI 관점에서 얻는 명확성이다.</w:t>
      </w:r>
    </w:p>
    <w:p>
      <w:pPr>
        <w:pStyle w:val="Heading2"/>
        <w:keepNext/>
      </w:pPr>
      <w:r>
        <w:t xml:space="preserve">5.4 잠재적 경쟁 방어력</w:t>
      </w:r>
    </w:p>
    <w:p>
      <w:pPr>
        <w:pStyle w:val="Normal"/>
      </w:pPr>
      <w:r>
        <w:t xml:space="preserve">초기 제품의 기술은 다른 기업도 재현할 수 있다. 다음 요소를 통해 더 강한 방어력을 만든다.</w:t>
      </w:r>
    </w:p>
    <w:p>
      <w:pPr>
        <w:pStyle w:val="ListParagraph"/>
        <w:numPr>
          <w:ilvl w:val="0"/>
          <w:numId w:val="1"/>
        </w:numPr>
      </w:pPr>
      <w:r>
        <w:t xml:space="preserve">불일치, 누락, 불확실성 및 검증 필요성을 구분하는 독자적 분류 체계</w:t>
      </w:r>
    </w:p>
    <w:p>
      <w:pPr>
        <w:pStyle w:val="ListParagraph"/>
        <w:numPr>
          <w:ilvl w:val="0"/>
          <w:numId w:val="1"/>
        </w:numPr>
      </w:pPr>
      <w:r>
        <w:t xml:space="preserve">문서, 사업 결정, 연구, 글쓰기 및 기술 업무에 특화된 검토 모드</w:t>
      </w:r>
    </w:p>
    <w:p>
      <w:pPr>
        <w:pStyle w:val="ListParagraph"/>
        <w:numPr>
          <w:ilvl w:val="0"/>
          <w:numId w:val="1"/>
        </w:numPr>
      </w:pPr>
      <w:r>
        <w:t xml:space="preserve">사용자 동의를 기반으로 어떤 모델 조합과 검토 형식이 업무 완료에 도움이 되는지 보여주는 익명 성과 데이터</w:t>
      </w:r>
    </w:p>
    <w:p>
      <w:pPr>
        <w:pStyle w:val="ListParagraph"/>
        <w:numPr>
          <w:ilvl w:val="0"/>
          <w:numId w:val="1"/>
        </w:numPr>
      </w:pPr>
      <w:r>
        <w:t xml:space="preserve">여러 공급자에 걸친 신뢰할 수 있는 비용 관리</w:t>
      </w:r>
    </w:p>
    <w:p>
      <w:pPr>
        <w:pStyle w:val="ListParagraph"/>
        <w:numPr>
          <w:ilvl w:val="0"/>
          <w:numId w:val="1"/>
        </w:numPr>
      </w:pPr>
      <w:r>
        <w:t xml:space="preserve">팀 작업 흐름, 재사용 가능한 평가 템플릿 및 조직별 검토 정책</w:t>
      </w:r>
    </w:p>
    <w:p>
      <w:pPr>
        <w:pStyle w:val="ListParagraph"/>
        <w:numPr>
          <w:ilvl w:val="0"/>
          <w:numId w:val="1"/>
        </w:numPr>
      </w:pPr>
      <w:r>
        <w:t xml:space="preserve">단순 생성이 아니라 AI 답변을 검토하는 서비스라는 브랜드 인식</w:t>
      </w:r>
    </w:p>
    <w:p>
      <w:pPr>
        <w:spacing w:after="0"/>
      </w:pPr>
    </w:p>
    <w:p>
      <w:pPr>
        <w:pStyle w:val="Heading1"/>
        <w:keepNext/>
      </w:pPr>
      <w:r>
        <w:t xml:space="preserve">6. 목표 시장</w:t>
      </w:r>
    </w:p>
    <w:p>
      <w:pPr>
        <w:pStyle w:val="Heading2"/>
        <w:keepNext/>
      </w:pPr>
      <w:r>
        <w:t xml:space="preserve">6.1 초기 핵심 고객</w:t>
      </w:r>
    </w:p>
    <w:p>
      <w:pPr>
        <w:pStyle w:val="Normal"/>
      </w:pPr>
      <w:r>
        <w:t xml:space="preserve">Tomverse는 이미 AI를 사용하지만 중요한 업무에서 확신 부족을 경험하는 고객부터 공략한다.</w:t>
      </w:r>
    </w:p>
    <w:p>
      <w:pPr>
        <w:pStyle w:val="ListParagraph"/>
        <w:numPr>
          <w:ilvl w:val="0"/>
          <w:numId w:val="2"/>
        </w:numPr>
      </w:pPr>
      <w:r>
        <w:t xml:space="preserve">창업자와 소규모 사업 운영자: 의사결정, 조사, 제안서, 계획 및 문서 검토</w:t>
      </w:r>
    </w:p>
    <w:p>
      <w:pPr>
        <w:pStyle w:val="ListParagraph"/>
        <w:numPr>
          <w:ilvl w:val="0"/>
          <w:numId w:val="2"/>
        </w:numPr>
      </w:pPr>
      <w:r>
        <w:t xml:space="preserve">지식 근로자와 컨설턴트: 고객 산출물, 분석, 글쓰기 및 세컨드 오피니언</w:t>
      </w:r>
    </w:p>
    <w:p>
      <w:pPr>
        <w:pStyle w:val="ListParagraph"/>
        <w:numPr>
          <w:ilvl w:val="0"/>
          <w:numId w:val="2"/>
        </w:numPr>
      </w:pPr>
      <w:r>
        <w:t xml:space="preserve">연구자와 고급 학습자: 설명 비교, 누락 발견 및 출처 문서 작업</w:t>
      </w:r>
    </w:p>
    <w:p>
      <w:pPr>
        <w:pStyle w:val="ListParagraph"/>
        <w:numPr>
          <w:ilvl w:val="0"/>
          <w:numId w:val="2"/>
        </w:numPr>
      </w:pPr>
      <w:r>
        <w:t xml:space="preserve">콘텐츠 제작자와 마케터: 포지셔닝, 콘텐츠 대안, 비평 및 아이디어 검증</w:t>
      </w:r>
    </w:p>
    <w:p>
      <w:pPr>
        <w:pStyle w:val="ListParagraph"/>
        <w:numPr>
          <w:ilvl w:val="0"/>
          <w:numId w:val="2"/>
        </w:numPr>
      </w:pPr>
      <w:r>
        <w:t xml:space="preserve">개발자와 제품팀: 구현 방법 비교, 디버깅 가설 및 요구사항 작성</w:t>
      </w:r>
    </w:p>
    <w:p>
      <w:pPr>
        <w:pStyle w:val="Heading2"/>
        <w:keepNext/>
      </w:pPr>
      <w:r>
        <w:t xml:space="preserve">6.2 고객이 해결하려는 업무</w:t>
      </w:r>
    </w:p>
    <w:p>
      <w:pPr>
        <w:pStyle w:val="ListParagraph"/>
        <w:numPr>
          <w:ilvl w:val="0"/>
          <w:numId w:val="1"/>
        </w:numPr>
      </w:pPr>
      <w:r>
        <w:t xml:space="preserve">“행동하기 전에 여러 성능 좋은 AI가 같은 결론을 내리는지 확인하고 싶다.”</w:t>
      </w:r>
    </w:p>
    <w:p>
      <w:pPr>
        <w:pStyle w:val="ListParagraph"/>
        <w:numPr>
          <w:ilvl w:val="0"/>
          <w:numId w:val="1"/>
        </w:numPr>
      </w:pPr>
      <w:r>
        <w:t xml:space="preserve">“한 답변이 놓친 내용을 찾아달라.”</w:t>
      </w:r>
    </w:p>
    <w:p>
      <w:pPr>
        <w:pStyle w:val="ListParagraph"/>
        <w:numPr>
          <w:ilvl w:val="0"/>
          <w:numId w:val="1"/>
        </w:numPr>
      </w:pPr>
      <w:r>
        <w:t xml:space="preserve">“이 문서나 결정을 서로 다른 AI 관점에서 검토하고 싶다.”</w:t>
      </w:r>
    </w:p>
    <w:p>
      <w:pPr>
        <w:pStyle w:val="ListParagraph"/>
        <w:numPr>
          <w:ilvl w:val="0"/>
          <w:numId w:val="1"/>
        </w:numPr>
      </w:pPr>
      <w:r>
        <w:t xml:space="preserve">“모델을 모두 공부하지 않아도 적합한 모델을 추천받고 싶다.”</w:t>
      </w:r>
    </w:p>
    <w:p>
      <w:pPr>
        <w:pStyle w:val="ListParagraph"/>
        <w:numPr>
          <w:ilvl w:val="0"/>
          <w:numId w:val="1"/>
        </w:numPr>
      </w:pPr>
      <w:r>
        <w:t xml:space="preserve">“여러 구독과 브라우저 탭 대신 하나의 워크스페이스를 사용하고 싶다.”</w:t>
      </w:r>
    </w:p>
    <w:p>
      <w:pPr>
        <w:pStyle w:val="Heading2"/>
        <w:keepNext/>
      </w:pPr>
      <w:r>
        <w:t xml:space="preserve">6.3 초기 지역 전략</w:t>
      </w:r>
    </w:p>
    <w:p>
      <w:pPr>
        <w:pStyle w:val="Normal"/>
      </w:pPr>
      <w:r>
        <w:t xml:space="preserve">제품은 다국어 유입과 현지 통화 결제를 지원한다. 권장 시장 순서는 다음과 같다.</w:t>
      </w:r>
    </w:p>
    <w:p>
      <w:pPr>
        <w:pStyle w:val="ListParagraph"/>
        <w:numPr>
          <w:ilvl w:val="0"/>
          <w:numId w:val="1"/>
        </w:numPr>
      </w:pPr>
      <w:r>
        <w:t xml:space="preserve">우선 시장: 영어권 국제 사용자와 한국. 창업자 네트워크 및 현지 가격을 통해 직접 검증하기 좋다.</w:t>
      </w:r>
    </w:p>
    <w:p>
      <w:pPr>
        <w:pStyle w:val="ListParagraph"/>
        <w:numPr>
          <w:ilvl w:val="0"/>
          <w:numId w:val="1"/>
        </w:numPr>
      </w:pPr>
      <w:r>
        <w:t xml:space="preserve">2차 시장: 현재 고정 가격이 준비된 호주와 일부 유럽 시장</w:t>
      </w:r>
    </w:p>
    <w:p>
      <w:pPr>
        <w:pStyle w:val="ListParagraph"/>
        <w:numPr>
          <w:ilvl w:val="0"/>
          <w:numId w:val="1"/>
        </w:numPr>
      </w:pPr>
      <w:r>
        <w:t xml:space="preserve">실험 시장: 중국어권은 공급자 이용 가능성, 결제, 규제 및 고객 지원 요건을 충분히 확인한 경우에만 진행</w:t>
      </w:r>
    </w:p>
    <w:p>
      <w:pPr>
        <w:pStyle w:val="Normal"/>
      </w:pPr>
      <w:r>
        <w:t xml:space="preserve">언어만으로 결제 통화를 결정하지 않는다. 검증된 결제 국가 또는 시장을 사용하고 고객이 투명하게 확인할 수 있게 하며, 내부 원가는 USD로 정규화한다.</w:t>
      </w:r>
    </w:p>
    <w:p>
      <w:pPr>
        <w:pStyle w:val="Heading2"/>
        <w:keepNext/>
      </w:pPr>
      <w:r>
        <w:t xml:space="preserve">6.4 시장 규모 산정 방식</w:t>
      </w:r>
    </w:p>
    <w:p>
      <w:pPr>
        <w:pStyle w:val="Normal"/>
      </w:pPr>
      <w:r>
        <w:t xml:space="preserve">이 초안에는 과장되기 쉬운 생성형 AI 전체 시장 규모를 넣지 않는다. 광범위한 산업 규모는 Tomverse에 대한 실제 수요를 증명하지 못한다. 첫 90일 동안 다음과 같은 bottom-up 방식으로 실질 시장을 계산한다.</w:t>
      </w:r>
    </w:p>
    <w:p>
      <w:pPr>
        <w:pStyle w:val="Normal"/>
      </w:pPr>
      <w:r>
        <w:t xml:space="preserve">도달 가능한 적격 사용자 수 × 활성화율 × 유료 전환율 × 유료 사용자 평균 매출.</w:t>
      </w:r>
    </w:p>
    <w:p>
      <w:pPr>
        <w:pStyle w:val="Normal"/>
      </w:pPr>
      <w:r>
        <w:t xml:space="preserve">이를 통해 관련성이 낮은 산업 총액이 아니라 Tomverse의 실제 행동 데이터에 기반한 시장 추정치를 만든다.</w:t>
      </w:r>
    </w:p>
    <w:p>
      <w:pPr>
        <w:spacing w:after="0"/>
      </w:pPr>
    </w:p>
    <w:p>
      <w:pPr>
        <w:pStyle w:val="Heading1"/>
        <w:keepNext/>
      </w:pPr>
      <w:r>
        <w:t xml:space="preserve">7. 경쟁 환경</w:t>
      </w:r>
    </w:p>
    <w:p>
      <w:pPr>
        <w:pStyle w:val="Heading2"/>
        <w:keepNext/>
      </w:pPr>
      <w:r>
        <w:t xml:space="preserve">7.1 경쟁 범주</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2250"/>
        <w:gridCol w:w="2250"/>
        <w:gridCol w:w="2250"/>
        <w:gridCol w:w="2250"/>
      </w:tblGrid>
      <w:tr>
        <w:tc>
          <w:tcPr>
            <w:tcW w:w="2250" w:type="dxa"/>
            <w:vAlign w:val="center"/>
            <w:shd w:val="clear" w:color="auto" w:fill="155EEF"/>
          </w:tcPr>
          <w:p>
            <w:pPr>
              <w:spacing w:after="0"/>
            </w:pPr>
            <w:r>
              <w:rPr>
                <w:b/>
                <w:color w:val="FFFFFF"/>
              </w:rPr>
              <w:t xml:space="preserve">범주</w:t>
            </w:r>
          </w:p>
        </w:tc>
        <w:tc>
          <w:tcPr>
            <w:tcW w:w="2250" w:type="dxa"/>
            <w:vAlign w:val="center"/>
            <w:shd w:val="clear" w:color="auto" w:fill="155EEF"/>
          </w:tcPr>
          <w:p>
            <w:pPr>
              <w:spacing w:after="0"/>
            </w:pPr>
            <w:r>
              <w:rPr>
                <w:b/>
                <w:color w:val="FFFFFF"/>
              </w:rPr>
              <w:t xml:space="preserve">사례</w:t>
            </w:r>
          </w:p>
        </w:tc>
        <w:tc>
          <w:tcPr>
            <w:tcW w:w="2250" w:type="dxa"/>
            <w:vAlign w:val="center"/>
            <w:shd w:val="clear" w:color="auto" w:fill="155EEF"/>
          </w:tcPr>
          <w:p>
            <w:pPr>
              <w:spacing w:after="0"/>
            </w:pPr>
            <w:r>
              <w:rPr>
                <w:b/>
                <w:color w:val="FFFFFF"/>
              </w:rPr>
              <w:t xml:space="preserve">일반적인 강점</w:t>
            </w:r>
          </w:p>
        </w:tc>
        <w:tc>
          <w:tcPr>
            <w:tcW w:w="2250" w:type="dxa"/>
            <w:vAlign w:val="center"/>
            <w:shd w:val="clear" w:color="auto" w:fill="155EEF"/>
          </w:tcPr>
          <w:p>
            <w:pPr>
              <w:spacing w:after="0"/>
            </w:pPr>
            <w:r>
              <w:rPr>
                <w:b/>
                <w:color w:val="FFFFFF"/>
              </w:rPr>
              <w:t xml:space="preserve">Tomverse의 기회</w:t>
            </w:r>
          </w:p>
        </w:tc>
      </w:tr>
      <w:tr>
        <w:tc>
          <w:tcPr>
            <w:tcW w:w="2250" w:type="dxa"/>
            <w:vAlign w:val="center"/>
          </w:tcPr>
          <w:p>
            <w:pPr>
              <w:spacing w:after="0"/>
            </w:pPr>
            <w:r>
              <w:t xml:space="preserve">단일 공급자 AI</w:t>
            </w:r>
          </w:p>
        </w:tc>
        <w:tc>
          <w:tcPr>
            <w:tcW w:w="2250" w:type="dxa"/>
            <w:vAlign w:val="center"/>
          </w:tcPr>
          <w:p>
            <w:pPr>
              <w:spacing w:after="0"/>
            </w:pPr>
            <w:r>
              <w:t xml:space="preserve">ChatGPT, Claude, Gemini</w:t>
            </w:r>
          </w:p>
        </w:tc>
        <w:tc>
          <w:tcPr>
            <w:tcW w:w="2250" w:type="dxa"/>
            <w:vAlign w:val="center"/>
          </w:tcPr>
          <w:p>
            <w:pPr>
              <w:spacing w:after="0"/>
            </w:pPr>
            <w:r>
              <w:t xml:space="preserve">강력한 기본 경험과 자사 생태계 연동</w:t>
            </w:r>
          </w:p>
        </w:tc>
        <w:tc>
          <w:tcPr>
            <w:tcW w:w="2250" w:type="dxa"/>
            <w:vAlign w:val="center"/>
          </w:tcPr>
          <w:p>
            <w:pPr>
              <w:spacing w:after="0"/>
            </w:pPr>
            <w:r>
              <w:t xml:space="preserve">공급자 간 비교와 중립적 검토 절차</w:t>
            </w:r>
          </w:p>
        </w:tc>
      </w:tr>
      <w:tr>
        <w:tc>
          <w:tcPr>
            <w:tcW w:w="2250" w:type="dxa"/>
            <w:vAlign w:val="center"/>
            <w:shd w:val="clear" w:color="auto" w:fill="F2F4F7"/>
          </w:tcPr>
          <w:p>
            <w:pPr>
              <w:spacing w:after="0"/>
            </w:pPr>
            <w:r>
              <w:t xml:space="preserve">AI 검색·리서치</w:t>
            </w:r>
          </w:p>
        </w:tc>
        <w:tc>
          <w:tcPr>
            <w:tcW w:w="2250" w:type="dxa"/>
            <w:vAlign w:val="center"/>
            <w:shd w:val="clear" w:color="auto" w:fill="F2F4F7"/>
          </w:tcPr>
          <w:p>
            <w:pPr>
              <w:spacing w:after="0"/>
            </w:pPr>
            <w:r>
              <w:t xml:space="preserve">Perplexity</w:t>
            </w:r>
          </w:p>
        </w:tc>
        <w:tc>
          <w:tcPr>
            <w:tcW w:w="2250" w:type="dxa"/>
            <w:vAlign w:val="center"/>
            <w:shd w:val="clear" w:color="auto" w:fill="F2F4F7"/>
          </w:tcPr>
          <w:p>
            <w:pPr>
              <w:spacing w:after="0"/>
            </w:pPr>
            <w:r>
              <w:t xml:space="preserve">검색, 출처 인용 및 연구 모드</w:t>
            </w:r>
          </w:p>
        </w:tc>
        <w:tc>
          <w:tcPr>
            <w:tcW w:w="2250" w:type="dxa"/>
            <w:vAlign w:val="center"/>
            <w:shd w:val="clear" w:color="auto" w:fill="F2F4F7"/>
          </w:tcPr>
          <w:p>
            <w:pPr>
              <w:spacing w:after="0"/>
            </w:pPr>
            <w:r>
              <w:t xml:space="preserve">검색 외 업무의 여러 답변 비교와 차이 구조화</w:t>
            </w:r>
          </w:p>
        </w:tc>
      </w:tr>
      <w:tr>
        <w:tc>
          <w:tcPr>
            <w:tcW w:w="2250" w:type="dxa"/>
            <w:vAlign w:val="center"/>
          </w:tcPr>
          <w:p>
            <w:pPr>
              <w:spacing w:after="0"/>
            </w:pPr>
            <w:r>
              <w:t xml:space="preserve">멀티모델 통합</w:t>
            </w:r>
          </w:p>
        </w:tc>
        <w:tc>
          <w:tcPr>
            <w:tcW w:w="2250" w:type="dxa"/>
            <w:vAlign w:val="center"/>
          </w:tcPr>
          <w:p>
            <w:pPr>
              <w:spacing w:after="0"/>
            </w:pPr>
            <w:r>
              <w:t xml:space="preserve">Poe 및 유사 서비스</w:t>
            </w:r>
          </w:p>
        </w:tc>
        <w:tc>
          <w:tcPr>
            <w:tcW w:w="2250" w:type="dxa"/>
            <w:vAlign w:val="center"/>
          </w:tcPr>
          <w:p>
            <w:pPr>
              <w:spacing w:after="0"/>
            </w:pPr>
            <w:r>
              <w:t xml:space="preserve">넓은 모델 접근과 포인트 시스템</w:t>
            </w:r>
          </w:p>
        </w:tc>
        <w:tc>
          <w:tcPr>
            <w:tcW w:w="2250" w:type="dxa"/>
            <w:vAlign w:val="center"/>
          </w:tcPr>
          <w:p>
            <w:pPr>
              <w:spacing w:after="0"/>
            </w:pPr>
            <w:r>
              <w:t xml:space="preserve">동시 비교, AI Review 및 의사결정 명확성 집중</w:t>
            </w:r>
          </w:p>
        </w:tc>
      </w:tr>
      <w:tr>
        <w:tc>
          <w:tcPr>
            <w:tcW w:w="2250" w:type="dxa"/>
            <w:vAlign w:val="center"/>
            <w:shd w:val="clear" w:color="auto" w:fill="F2F4F7"/>
          </w:tcPr>
          <w:p>
            <w:pPr>
              <w:spacing w:after="0"/>
            </w:pPr>
            <w:r>
              <w:t xml:space="preserve">수작업 방식</w:t>
            </w:r>
          </w:p>
        </w:tc>
        <w:tc>
          <w:tcPr>
            <w:tcW w:w="2250" w:type="dxa"/>
            <w:vAlign w:val="center"/>
            <w:shd w:val="clear" w:color="auto" w:fill="F2F4F7"/>
          </w:tcPr>
          <w:p>
            <w:pPr>
              <w:spacing w:after="0"/>
            </w:pPr>
            <w:r>
              <w:t xml:space="preserve">여러 브라우저 탭과 프롬프트 복사</w:t>
            </w:r>
          </w:p>
        </w:tc>
        <w:tc>
          <w:tcPr>
            <w:tcW w:w="2250" w:type="dxa"/>
            <w:vAlign w:val="center"/>
            <w:shd w:val="clear" w:color="auto" w:fill="F2F4F7"/>
          </w:tcPr>
          <w:p>
            <w:pPr>
              <w:spacing w:after="0"/>
            </w:pPr>
            <w:r>
              <w:t xml:space="preserve">사용자의 완전한 통제</w:t>
            </w:r>
          </w:p>
        </w:tc>
        <w:tc>
          <w:tcPr>
            <w:tcW w:w="2250" w:type="dxa"/>
            <w:vAlign w:val="center"/>
            <w:shd w:val="clear" w:color="auto" w:fill="F2F4F7"/>
          </w:tcPr>
          <w:p>
            <w:pPr>
              <w:spacing w:after="0"/>
            </w:pPr>
            <w:r>
              <w:t xml:space="preserve">반복 입력과 비교 노력 제거</w:t>
            </w:r>
          </w:p>
        </w:tc>
      </w:tr>
    </w:tbl>
    <w:p>
      <w:pPr>
        <w:spacing w:after="0"/>
      </w:pPr>
    </w:p>
    <w:p>
      <w:pPr>
        <w:pStyle w:val="Heading2"/>
        <w:keepNext/>
      </w:pPr>
      <w:r>
        <w:t xml:space="preserve">7.2 현재 가격 기준점</w:t>
      </w:r>
    </w:p>
    <w:p>
      <w:pPr>
        <w:pStyle w:val="Normal"/>
      </w:pPr>
      <w:r>
        <w:t xml:space="preserve">이 문서 작성 시 검토한 공식 공개 자료에서 Claude Pro는 미국 기준 월 US$20, Google AI Pro는 검토한 미국 페이지 기준 월 US$19.99이며, 고사용량 프리미엄 플랜은 월 US$100~200까지 형성되어 있다. Poe는 정기 계산 포인트와 추가 포인트 구매 방식을 운영하며, 사용 전에 비용이 보인다면 가중 사용량 방식을 고객이 이해할 수 있음을 보여준다. 다만 이들 서비스는 Tomverse와 기능이 동일하지 않으므로 가격은 전략적 기준점일 뿐 직접적인 가치 산정 공식은 아니다.</w:t>
      </w:r>
    </w:p>
    <w:p>
      <w:pPr>
        <w:pStyle w:val="Normal"/>
      </w:pPr>
      <w:r>
        <w:t xml:space="preserve">Tomverse의 Pro US$15, Max US$25는 차별화된 작업 흐름이 일관된 가치를 제공한다면 합리적인 진입 가격이다. 유지율 데이터가 없는 상태에서 가격을 크게 낮추는 것은 권장하지 않는다. 멀티 공급자 AI 원가를 감당할 여유를 줄이고 저가형 통합 서비스로 인식될 수 있기 때문이다.</w:t>
      </w:r>
    </w:p>
    <w:p>
      <w:pPr>
        <w:pStyle w:val="Heading2"/>
        <w:keepNext/>
      </w:pPr>
      <w:r>
        <w:t xml:space="preserve">7.3 경쟁사의 기능 복제 위험</w:t>
      </w:r>
    </w:p>
    <w:p>
      <w:pPr>
        <w:pStyle w:val="Normal"/>
      </w:pPr>
      <w:r>
        <w:t xml:space="preserve">대형 공급자가 비교 기능을 추가할 수 있다. Tomverse는 공급자에 중립적인 Review 품질, 실무 작업 흐름 및 신규 모델 도입 속도를 강화해야 한다. 정적인 모델 접근성보다 “무엇이 다르고, 무엇이 빠졌으며, 무엇을 확인해야 하는가”에 대한 브랜드와 데이터 순환 구조가 더 중요하다.</w:t>
      </w:r>
    </w:p>
    <w:p>
      <w:pPr>
        <w:spacing w:after="0"/>
      </w:pPr>
    </w:p>
    <w:p>
      <w:pPr>
        <w:pStyle w:val="Heading1"/>
        <w:keepNext/>
      </w:pPr>
      <w:r>
        <w:t xml:space="preserve">8. 비즈니스 모델</w:t>
      </w:r>
    </w:p>
    <w:p>
      <w:pPr>
        <w:pStyle w:val="Heading2"/>
        <w:keepNext/>
      </w:pPr>
      <w:r>
        <w:t xml:space="preserve">8.1 매출원</w:t>
      </w:r>
    </w:p>
    <w:p>
      <w:pPr>
        <w:pStyle w:val="ListParagraph"/>
        <w:numPr>
          <w:ilvl w:val="0"/>
          <w:numId w:val="2"/>
        </w:numPr>
      </w:pPr>
      <w:r>
        <w:t xml:space="preserve">개인용 월간·연간 구독</w:t>
      </w:r>
    </w:p>
    <w:p>
      <w:pPr>
        <w:pStyle w:val="ListParagraph"/>
        <w:numPr>
          <w:ilvl w:val="0"/>
          <w:numId w:val="2"/>
        </w:numPr>
      </w:pPr>
      <w:r>
        <w:t xml:space="preserve">포함 크레딧을 일시적으로 초과한 고객을 위한 일회성 크레딧 팩</w:t>
      </w:r>
    </w:p>
    <w:p>
      <w:pPr>
        <w:pStyle w:val="ListParagraph"/>
        <w:numPr>
          <w:ilvl w:val="0"/>
          <w:numId w:val="2"/>
        </w:numPr>
      </w:pPr>
      <w:r>
        <w:t xml:space="preserve">향후 통합 결제, 관리, 협업 및 사용량 통제를 제공하는 팀 플랜</w:t>
      </w:r>
    </w:p>
    <w:p>
      <w:pPr>
        <w:pStyle w:val="ListParagraph"/>
        <w:numPr>
          <w:ilvl w:val="0"/>
          <w:numId w:val="2"/>
        </w:numPr>
      </w:pPr>
      <w:r>
        <w:t xml:space="preserve">향후 전문 Review 모드 또는 업무 패키지</w:t>
      </w:r>
    </w:p>
    <w:p>
      <w:pPr>
        <w:pStyle w:val="Normal"/>
      </w:pPr>
      <w:r>
        <w:t xml:space="preserve">광고나 모델 우선 노출 수익은 추천과 검토의 중립성을 훼손할 수 있으므로 권장하지 않는다.</w:t>
      </w:r>
    </w:p>
    <w:p>
      <w:pPr>
        <w:pStyle w:val="Heading2"/>
        <w:keepNext/>
      </w:pPr>
      <w:r>
        <w:t xml:space="preserve">8.2 현재 구독 구조</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1800"/>
        <w:gridCol w:w="1800"/>
        <w:gridCol w:w="1800"/>
        <w:gridCol w:w="1800"/>
        <w:gridCol w:w="1800"/>
      </w:tblGrid>
      <w:tr>
        <w:tc>
          <w:tcPr>
            <w:tcW w:w="1800" w:type="dxa"/>
            <w:vAlign w:val="center"/>
            <w:shd w:val="clear" w:color="auto" w:fill="155EEF"/>
          </w:tcPr>
          <w:p>
            <w:pPr>
              <w:spacing w:after="0"/>
            </w:pPr>
            <w:r>
              <w:rPr>
                <w:b/>
                <w:color w:val="FFFFFF"/>
              </w:rPr>
              <w:t xml:space="preserve">플랜</w:t>
            </w:r>
          </w:p>
        </w:tc>
        <w:tc>
          <w:tcPr>
            <w:tcW w:w="1800" w:type="dxa"/>
            <w:vAlign w:val="center"/>
            <w:shd w:val="clear" w:color="auto" w:fill="155EEF"/>
          </w:tcPr>
          <w:p>
            <w:pPr>
              <w:spacing w:after="0"/>
            </w:pPr>
            <w:r>
              <w:rPr>
                <w:b/>
                <w:color w:val="FFFFFF"/>
              </w:rPr>
              <w:t xml:space="preserve">가격</w:t>
            </w:r>
          </w:p>
        </w:tc>
        <w:tc>
          <w:tcPr>
            <w:tcW w:w="1800" w:type="dxa"/>
            <w:vAlign w:val="center"/>
            <w:shd w:val="clear" w:color="auto" w:fill="155EEF"/>
          </w:tcPr>
          <w:p>
            <w:pPr>
              <w:spacing w:after="0"/>
            </w:pPr>
            <w:r>
              <w:rPr>
                <w:b/>
                <w:color w:val="FFFFFF"/>
              </w:rPr>
              <w:t xml:space="preserve">포함 크레딧</w:t>
            </w:r>
          </w:p>
        </w:tc>
        <w:tc>
          <w:tcPr>
            <w:tcW w:w="1800" w:type="dxa"/>
            <w:vAlign w:val="center"/>
            <w:shd w:val="clear" w:color="auto" w:fill="155EEF"/>
          </w:tcPr>
          <w:p>
            <w:pPr>
              <w:spacing w:after="0"/>
            </w:pPr>
            <w:r>
              <w:rPr>
                <w:b/>
                <w:color w:val="FFFFFF"/>
              </w:rPr>
              <w:t xml:space="preserve">가드레일</w:t>
            </w:r>
          </w:p>
        </w:tc>
        <w:tc>
          <w:tcPr>
            <w:tcW w:w="1800" w:type="dxa"/>
            <w:vAlign w:val="center"/>
            <w:shd w:val="clear" w:color="auto" w:fill="155EEF"/>
          </w:tcPr>
          <w:p>
            <w:pPr>
              <w:spacing w:after="0"/>
            </w:pPr>
            <w:r>
              <w:rPr>
                <w:b/>
                <w:color w:val="FFFFFF"/>
              </w:rPr>
              <w:t xml:space="preserve">주요 대상</w:t>
            </w:r>
          </w:p>
        </w:tc>
      </w:tr>
      <w:tr>
        <w:tc>
          <w:tcPr>
            <w:tcW w:w="1800" w:type="dxa"/>
            <w:vAlign w:val="center"/>
          </w:tcPr>
          <w:p>
            <w:pPr>
              <w:spacing w:after="0"/>
            </w:pPr>
            <w:r>
              <w:t xml:space="preserve">Guest</w:t>
            </w:r>
          </w:p>
        </w:tc>
        <w:tc>
          <w:tcPr>
            <w:tcW w:w="1800" w:type="dxa"/>
            <w:vAlign w:val="center"/>
          </w:tcPr>
          <w:p>
            <w:pPr>
              <w:spacing w:after="0"/>
            </w:pPr>
            <w:r>
              <w:t xml:space="preserve">US$0</w:t>
            </w:r>
          </w:p>
        </w:tc>
        <w:tc>
          <w:tcPr>
            <w:tcW w:w="1800" w:type="dxa"/>
            <w:vAlign w:val="center"/>
          </w:tcPr>
          <w:p>
            <w:pPr>
              <w:spacing w:after="0"/>
            </w:pPr>
            <w:r>
              <w:t xml:space="preserve">100</w:t>
            </w:r>
          </w:p>
        </w:tc>
        <w:tc>
          <w:tcPr>
            <w:tcW w:w="1800" w:type="dxa"/>
            <w:vAlign w:val="center"/>
          </w:tcPr>
          <w:p>
            <w:pPr>
              <w:spacing w:after="0"/>
            </w:pPr>
            <w:r>
              <w:t xml:space="preserve">일 20</w:t>
            </w:r>
          </w:p>
        </w:tc>
        <w:tc>
          <w:tcPr>
            <w:tcW w:w="1800" w:type="dxa"/>
            <w:vAlign w:val="center"/>
          </w:tcPr>
          <w:p>
            <w:pPr>
              <w:spacing w:after="0"/>
            </w:pPr>
            <w:r>
              <w:t xml:space="preserve">Standard 모델 중심의 제한적 체험</w:t>
            </w:r>
          </w:p>
        </w:tc>
      </w:tr>
      <w:tr>
        <w:tc>
          <w:tcPr>
            <w:tcW w:w="1800" w:type="dxa"/>
            <w:vAlign w:val="center"/>
            <w:shd w:val="clear" w:color="auto" w:fill="F2F4F7"/>
          </w:tcPr>
          <w:p>
            <w:pPr>
              <w:spacing w:after="0"/>
            </w:pPr>
            <w:r>
              <w:t xml:space="preserve">Free</w:t>
            </w:r>
          </w:p>
        </w:tc>
        <w:tc>
          <w:tcPr>
            <w:tcW w:w="1800" w:type="dxa"/>
            <w:vAlign w:val="center"/>
            <w:shd w:val="clear" w:color="auto" w:fill="F2F4F7"/>
          </w:tcPr>
          <w:p>
            <w:pPr>
              <w:spacing w:after="0"/>
            </w:pPr>
            <w:r>
              <w:t xml:space="preserve">US$0</w:t>
            </w:r>
          </w:p>
        </w:tc>
        <w:tc>
          <w:tcPr>
            <w:tcW w:w="1800" w:type="dxa"/>
            <w:vAlign w:val="center"/>
            <w:shd w:val="clear" w:color="auto" w:fill="F2F4F7"/>
          </w:tcPr>
          <w:p>
            <w:pPr>
              <w:spacing w:after="0"/>
            </w:pPr>
            <w:r>
              <w:t xml:space="preserve">월 300</w:t>
            </w:r>
          </w:p>
        </w:tc>
        <w:tc>
          <w:tcPr>
            <w:tcW w:w="1800" w:type="dxa"/>
            <w:vAlign w:val="center"/>
            <w:shd w:val="clear" w:color="auto" w:fill="F2F4F7"/>
          </w:tcPr>
          <w:p>
            <w:pPr>
              <w:spacing w:after="0"/>
            </w:pPr>
            <w:r>
              <w:t xml:space="preserve">일 30</w:t>
            </w:r>
          </w:p>
        </w:tc>
        <w:tc>
          <w:tcPr>
            <w:tcW w:w="1800" w:type="dxa"/>
            <w:vAlign w:val="center"/>
            <w:shd w:val="clear" w:color="auto" w:fill="F2F4F7"/>
          </w:tcPr>
          <w:p>
            <w:pPr>
              <w:spacing w:after="0"/>
            </w:pPr>
            <w:r>
              <w:t xml:space="preserve">가벼운 사용과 일부 고비용 모델 체험</w:t>
            </w:r>
          </w:p>
        </w:tc>
      </w:tr>
      <w:tr>
        <w:tc>
          <w:tcPr>
            <w:tcW w:w="1800" w:type="dxa"/>
            <w:vAlign w:val="center"/>
          </w:tcPr>
          <w:p>
            <w:pPr>
              <w:spacing w:after="0"/>
            </w:pPr>
            <w:r>
              <w:t xml:space="preserve">Pro</w:t>
            </w:r>
          </w:p>
        </w:tc>
        <w:tc>
          <w:tcPr>
            <w:tcW w:w="1800" w:type="dxa"/>
            <w:vAlign w:val="center"/>
          </w:tcPr>
          <w:p>
            <w:pPr>
              <w:spacing w:after="0"/>
            </w:pPr>
            <w:r>
              <w:t xml:space="preserve">월 US$15 또는 연 US$144</w:t>
            </w:r>
          </w:p>
        </w:tc>
        <w:tc>
          <w:tcPr>
            <w:tcW w:w="1800" w:type="dxa"/>
            <w:vAlign w:val="center"/>
          </w:tcPr>
          <w:p>
            <w:pPr>
              <w:spacing w:after="0"/>
            </w:pPr>
            <w:r>
              <w:t xml:space="preserve">월 3,000</w:t>
            </w:r>
          </w:p>
        </w:tc>
        <w:tc>
          <w:tcPr>
            <w:tcW w:w="1800" w:type="dxa"/>
            <w:vAlign w:val="center"/>
          </w:tcPr>
          <w:p>
            <w:pPr>
              <w:spacing w:after="0"/>
            </w:pPr>
            <w:r>
              <w:t xml:space="preserve">일 150</w:t>
            </w:r>
          </w:p>
        </w:tc>
        <w:tc>
          <w:tcPr>
            <w:tcW w:w="1800" w:type="dxa"/>
            <w:vAlign w:val="center"/>
          </w:tcPr>
          <w:p>
            <w:pPr>
              <w:spacing w:after="0"/>
            </w:pPr>
            <w:r>
              <w:t xml:space="preserve">정기적인 멀티모델 비교</w:t>
            </w:r>
          </w:p>
        </w:tc>
      </w:tr>
      <w:tr>
        <w:tc>
          <w:tcPr>
            <w:tcW w:w="1800" w:type="dxa"/>
            <w:vAlign w:val="center"/>
            <w:shd w:val="clear" w:color="auto" w:fill="F2F4F7"/>
          </w:tcPr>
          <w:p>
            <w:pPr>
              <w:spacing w:after="0"/>
            </w:pPr>
            <w:r>
              <w:t xml:space="preserve">Max</w:t>
            </w:r>
          </w:p>
        </w:tc>
        <w:tc>
          <w:tcPr>
            <w:tcW w:w="1800" w:type="dxa"/>
            <w:vAlign w:val="center"/>
            <w:shd w:val="clear" w:color="auto" w:fill="F2F4F7"/>
          </w:tcPr>
          <w:p>
            <w:pPr>
              <w:spacing w:after="0"/>
            </w:pPr>
            <w:r>
              <w:t xml:space="preserve">월 US$25 또는 연 US$240</w:t>
            </w:r>
          </w:p>
        </w:tc>
        <w:tc>
          <w:tcPr>
            <w:tcW w:w="1800" w:type="dxa"/>
            <w:vAlign w:val="center"/>
            <w:shd w:val="clear" w:color="auto" w:fill="F2F4F7"/>
          </w:tcPr>
          <w:p>
            <w:pPr>
              <w:spacing w:after="0"/>
            </w:pPr>
            <w:r>
              <w:t xml:space="preserve">월 10,000</w:t>
            </w:r>
          </w:p>
        </w:tc>
        <w:tc>
          <w:tcPr>
            <w:tcW w:w="1800" w:type="dxa"/>
            <w:vAlign w:val="center"/>
            <w:shd w:val="clear" w:color="auto" w:fill="F2F4F7"/>
          </w:tcPr>
          <w:p>
            <w:pPr>
              <w:spacing w:after="0"/>
            </w:pPr>
            <w:r>
              <w:t xml:space="preserve">Standard 모델 일 제한 없음, Fair Use 적용</w:t>
            </w:r>
          </w:p>
        </w:tc>
        <w:tc>
          <w:tcPr>
            <w:tcW w:w="1800" w:type="dxa"/>
            <w:vAlign w:val="center"/>
            <w:shd w:val="clear" w:color="auto" w:fill="F2F4F7"/>
          </w:tcPr>
          <w:p>
            <w:pPr>
              <w:spacing w:after="0"/>
            </w:pPr>
            <w:r>
              <w:t xml:space="preserve">고급 모델, 높은 사용량, 긴 문서</w:t>
            </w:r>
          </w:p>
        </w:tc>
      </w:tr>
    </w:tbl>
    <w:p>
      <w:pPr>
        <w:spacing w:after="0"/>
      </w:pPr>
    </w:p>
    <w:p>
      <w:pPr>
        <w:pStyle w:val="Normal"/>
      </w:pPr>
      <w:r>
        <w:t xml:space="preserve">내부의 일부 기존 필드명이 메시지를 사용하더라도 고객에게는 사용량을 크레딧으로 표시한다. 공개 표현은 “메시지 수”가 아니라 AI 응답 크레딧 또는 사용량 크레딧으로 일관되게 사용해야 한다.</w:t>
      </w:r>
    </w:p>
    <w:p>
      <w:pPr>
        <w:pStyle w:val="Heading2"/>
        <w:keepNext/>
      </w:pPr>
      <w:r>
        <w:t xml:space="preserve">8.3 현재 국가별 플랜 가격</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3000"/>
        <w:gridCol w:w="3000"/>
        <w:gridCol w:w="3000"/>
      </w:tblGrid>
      <w:tr>
        <w:tc>
          <w:tcPr>
            <w:tcW w:w="3000" w:type="dxa"/>
            <w:vAlign w:val="center"/>
            <w:shd w:val="clear" w:color="auto" w:fill="155EEF"/>
          </w:tcPr>
          <w:p>
            <w:pPr>
              <w:spacing w:after="0"/>
            </w:pPr>
            <w:r>
              <w:rPr>
                <w:b/>
                <w:color w:val="FFFFFF"/>
              </w:rPr>
              <w:t xml:space="preserve">통화</w:t>
            </w:r>
          </w:p>
        </w:tc>
        <w:tc>
          <w:tcPr>
            <w:tcW w:w="3000" w:type="dxa"/>
            <w:vAlign w:val="center"/>
            <w:shd w:val="clear" w:color="auto" w:fill="155EEF"/>
          </w:tcPr>
          <w:p>
            <w:pPr>
              <w:spacing w:after="0"/>
            </w:pPr>
            <w:r>
              <w:rPr>
                <w:b/>
                <w:color w:val="FFFFFF"/>
              </w:rPr>
              <w:t xml:space="preserve">Pro 월간 / 연간</w:t>
            </w:r>
          </w:p>
        </w:tc>
        <w:tc>
          <w:tcPr>
            <w:tcW w:w="3000" w:type="dxa"/>
            <w:vAlign w:val="center"/>
            <w:shd w:val="clear" w:color="auto" w:fill="155EEF"/>
          </w:tcPr>
          <w:p>
            <w:pPr>
              <w:spacing w:after="0"/>
            </w:pPr>
            <w:r>
              <w:rPr>
                <w:b/>
                <w:color w:val="FFFFFF"/>
              </w:rPr>
              <w:t xml:space="preserve">Max 월간 / 연간</w:t>
            </w:r>
          </w:p>
        </w:tc>
      </w:tr>
      <w:tr>
        <w:tc>
          <w:tcPr>
            <w:tcW w:w="3000" w:type="dxa"/>
            <w:vAlign w:val="center"/>
          </w:tcPr>
          <w:p>
            <w:pPr>
              <w:spacing w:after="0"/>
            </w:pPr>
            <w:r>
              <w:t xml:space="preserve">USD</w:t>
            </w:r>
          </w:p>
        </w:tc>
        <w:tc>
          <w:tcPr>
            <w:tcW w:w="3000" w:type="dxa"/>
            <w:vAlign w:val="center"/>
          </w:tcPr>
          <w:p>
            <w:pPr>
              <w:spacing w:after="0"/>
            </w:pPr>
            <w:r>
              <w:t xml:space="preserve">US$15 / US$144</w:t>
            </w:r>
          </w:p>
        </w:tc>
        <w:tc>
          <w:tcPr>
            <w:tcW w:w="3000" w:type="dxa"/>
            <w:vAlign w:val="center"/>
          </w:tcPr>
          <w:p>
            <w:pPr>
              <w:spacing w:after="0"/>
            </w:pPr>
            <w:r>
              <w:t xml:space="preserve">US$25 / US$240</w:t>
            </w:r>
          </w:p>
        </w:tc>
      </w:tr>
      <w:tr>
        <w:tc>
          <w:tcPr>
            <w:tcW w:w="3000" w:type="dxa"/>
            <w:vAlign w:val="center"/>
            <w:shd w:val="clear" w:color="auto" w:fill="F2F4F7"/>
          </w:tcPr>
          <w:p>
            <w:pPr>
              <w:spacing w:after="0"/>
            </w:pPr>
            <w:r>
              <w:t xml:space="preserve">AUD</w:t>
            </w:r>
          </w:p>
        </w:tc>
        <w:tc>
          <w:tcPr>
            <w:tcW w:w="3000" w:type="dxa"/>
            <w:vAlign w:val="center"/>
            <w:shd w:val="clear" w:color="auto" w:fill="F2F4F7"/>
          </w:tcPr>
          <w:p>
            <w:pPr>
              <w:spacing w:after="0"/>
            </w:pPr>
            <w:r>
              <w:t xml:space="preserve">A$23 / A$220</w:t>
            </w:r>
          </w:p>
        </w:tc>
        <w:tc>
          <w:tcPr>
            <w:tcW w:w="3000" w:type="dxa"/>
            <w:vAlign w:val="center"/>
            <w:shd w:val="clear" w:color="auto" w:fill="F2F4F7"/>
          </w:tcPr>
          <w:p>
            <w:pPr>
              <w:spacing w:after="0"/>
            </w:pPr>
            <w:r>
              <w:t xml:space="preserve">A$39 / A$372</w:t>
            </w:r>
          </w:p>
        </w:tc>
      </w:tr>
      <w:tr>
        <w:tc>
          <w:tcPr>
            <w:tcW w:w="3000" w:type="dxa"/>
            <w:vAlign w:val="center"/>
          </w:tcPr>
          <w:p>
            <w:pPr>
              <w:spacing w:after="0"/>
            </w:pPr>
            <w:r>
              <w:t xml:space="preserve">CNY</w:t>
            </w:r>
          </w:p>
        </w:tc>
        <w:tc>
          <w:tcPr>
            <w:tcW w:w="3000" w:type="dxa"/>
            <w:vAlign w:val="center"/>
          </w:tcPr>
          <w:p>
            <w:pPr>
              <w:spacing w:after="0"/>
            </w:pPr>
            <w:r>
              <w:t xml:space="preserve">¥108 / ¥1,037</w:t>
            </w:r>
          </w:p>
        </w:tc>
        <w:tc>
          <w:tcPr>
            <w:tcW w:w="3000" w:type="dxa"/>
            <w:vAlign w:val="center"/>
          </w:tcPr>
          <w:p>
            <w:pPr>
              <w:spacing w:after="0"/>
            </w:pPr>
            <w:r>
              <w:t xml:space="preserve">¥180 / ¥1,728</w:t>
            </w:r>
          </w:p>
        </w:tc>
      </w:tr>
      <w:tr>
        <w:tc>
          <w:tcPr>
            <w:tcW w:w="3000" w:type="dxa"/>
            <w:vAlign w:val="center"/>
            <w:shd w:val="clear" w:color="auto" w:fill="F2F4F7"/>
          </w:tcPr>
          <w:p>
            <w:pPr>
              <w:spacing w:after="0"/>
            </w:pPr>
            <w:r>
              <w:t xml:space="preserve">EUR</w:t>
            </w:r>
          </w:p>
        </w:tc>
        <w:tc>
          <w:tcPr>
            <w:tcW w:w="3000" w:type="dxa"/>
            <w:vAlign w:val="center"/>
            <w:shd w:val="clear" w:color="auto" w:fill="F2F4F7"/>
          </w:tcPr>
          <w:p>
            <w:pPr>
              <w:spacing w:after="0"/>
            </w:pPr>
            <w:r>
              <w:t xml:space="preserve">€14 / €134</w:t>
            </w:r>
          </w:p>
        </w:tc>
        <w:tc>
          <w:tcPr>
            <w:tcW w:w="3000" w:type="dxa"/>
            <w:vAlign w:val="center"/>
            <w:shd w:val="clear" w:color="auto" w:fill="F2F4F7"/>
          </w:tcPr>
          <w:p>
            <w:pPr>
              <w:spacing w:after="0"/>
            </w:pPr>
            <w:r>
              <w:t xml:space="preserve">€23 / €221</w:t>
            </w:r>
          </w:p>
        </w:tc>
      </w:tr>
      <w:tr>
        <w:tc>
          <w:tcPr>
            <w:tcW w:w="3000" w:type="dxa"/>
            <w:vAlign w:val="center"/>
          </w:tcPr>
          <w:p>
            <w:pPr>
              <w:spacing w:after="0"/>
            </w:pPr>
            <w:r>
              <w:t xml:space="preserve">KRW</w:t>
            </w:r>
          </w:p>
        </w:tc>
        <w:tc>
          <w:tcPr>
            <w:tcW w:w="3000" w:type="dxa"/>
            <w:vAlign w:val="center"/>
          </w:tcPr>
          <w:p>
            <w:pPr>
              <w:spacing w:after="0"/>
            </w:pPr>
            <w:r>
              <w:t xml:space="preserve">₩20,000 / ₩192,000</w:t>
            </w:r>
          </w:p>
        </w:tc>
        <w:tc>
          <w:tcPr>
            <w:tcW w:w="3000" w:type="dxa"/>
            <w:vAlign w:val="center"/>
          </w:tcPr>
          <w:p>
            <w:pPr>
              <w:spacing w:after="0"/>
            </w:pPr>
            <w:r>
              <w:t xml:space="preserve">₩34,000 / ₩326,000</w:t>
            </w:r>
          </w:p>
        </w:tc>
      </w:tr>
    </w:tbl>
    <w:p>
      <w:pPr>
        <w:spacing w:after="0"/>
      </w:pPr>
    </w:p>
    <w:p>
      <w:pPr>
        <w:pStyle w:val="Normal"/>
      </w:pPr>
      <w:r>
        <w:t xml:space="preserve">고정 현지 가격은 환율, 세금, 결제 수수료, 환불률 및 실제 전환율을 기준으로 분기마다 검토한다. 환율에 따라 매일 자동으로 바꾸지 않는다.</w:t>
      </w:r>
    </w:p>
    <w:p>
      <w:pPr>
        <w:pStyle w:val="Heading2"/>
        <w:keepNext/>
      </w:pPr>
      <w:r>
        <w:t xml:space="preserve">8.4 크레딧 팩</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1800"/>
        <w:gridCol w:w="1800"/>
        <w:gridCol w:w="1800"/>
        <w:gridCol w:w="1800"/>
        <w:gridCol w:w="1800"/>
      </w:tblGrid>
      <w:tr>
        <w:tc>
          <w:tcPr>
            <w:tcW w:w="1800" w:type="dxa"/>
            <w:vAlign w:val="center"/>
            <w:shd w:val="clear" w:color="auto" w:fill="155EEF"/>
          </w:tcPr>
          <w:p>
            <w:pPr>
              <w:spacing w:after="0"/>
            </w:pPr>
            <w:r>
              <w:rPr>
                <w:b/>
                <w:color w:val="FFFFFF"/>
              </w:rPr>
              <w:t xml:space="preserve">팩</w:t>
            </w:r>
          </w:p>
        </w:tc>
        <w:tc>
          <w:tcPr>
            <w:tcW w:w="1800" w:type="dxa"/>
            <w:vAlign w:val="center"/>
            <w:shd w:val="clear" w:color="auto" w:fill="155EEF"/>
          </w:tcPr>
          <w:p>
            <w:pPr>
              <w:spacing w:after="0"/>
            </w:pPr>
            <w:r>
              <w:rPr>
                <w:b/>
                <w:color w:val="FFFFFF"/>
              </w:rPr>
              <w:t xml:space="preserve">크레딧</w:t>
            </w:r>
          </w:p>
        </w:tc>
        <w:tc>
          <w:tcPr>
            <w:tcW w:w="1800" w:type="dxa"/>
            <w:vAlign w:val="center"/>
            <w:shd w:val="clear" w:color="auto" w:fill="155EEF"/>
          </w:tcPr>
          <w:p>
            <w:pPr>
              <w:spacing w:after="0"/>
            </w:pPr>
            <w:r>
              <w:rPr>
                <w:b/>
                <w:color w:val="FFFFFF"/>
              </w:rPr>
              <w:t xml:space="preserve">현재 USD 가격</w:t>
            </w:r>
          </w:p>
        </w:tc>
        <w:tc>
          <w:tcPr>
            <w:tcW w:w="1800" w:type="dxa"/>
            <w:vAlign w:val="center"/>
            <w:shd w:val="clear" w:color="auto" w:fill="155EEF"/>
          </w:tcPr>
          <w:p>
            <w:pPr>
              <w:spacing w:after="0"/>
            </w:pPr>
            <w:r>
              <w:rPr>
                <w:b/>
                <w:color w:val="FFFFFF"/>
              </w:rPr>
              <w:t xml:space="preserve">이용 가능 플랜</w:t>
            </w:r>
          </w:p>
        </w:tc>
        <w:tc>
          <w:tcPr>
            <w:tcW w:w="1800" w:type="dxa"/>
            <w:vAlign w:val="center"/>
            <w:shd w:val="clear" w:color="auto" w:fill="155EEF"/>
          </w:tcPr>
          <w:p>
            <w:pPr>
              <w:spacing w:after="0"/>
            </w:pPr>
            <w:r>
              <w:rPr>
                <w:b/>
                <w:color w:val="FFFFFF"/>
              </w:rPr>
              <w:t xml:space="preserve">유효기간</w:t>
            </w:r>
          </w:p>
        </w:tc>
      </w:tr>
      <w:tr>
        <w:tc>
          <w:tcPr>
            <w:tcW w:w="1800" w:type="dxa"/>
            <w:vAlign w:val="center"/>
          </w:tcPr>
          <w:p>
            <w:pPr>
              <w:spacing w:after="0"/>
            </w:pPr>
            <w:r>
              <w:t xml:space="preserve">Starter</w:t>
            </w:r>
          </w:p>
        </w:tc>
        <w:tc>
          <w:tcPr>
            <w:tcW w:w="1800" w:type="dxa"/>
            <w:vAlign w:val="center"/>
          </w:tcPr>
          <w:p>
            <w:pPr>
              <w:spacing w:after="0"/>
            </w:pPr>
            <w:r>
              <w:t xml:space="preserve">500</w:t>
            </w:r>
          </w:p>
        </w:tc>
        <w:tc>
          <w:tcPr>
            <w:tcW w:w="1800" w:type="dxa"/>
            <w:vAlign w:val="center"/>
          </w:tcPr>
          <w:p>
            <w:pPr>
              <w:spacing w:after="0"/>
            </w:pPr>
            <w:r>
              <w:t xml:space="preserve">US$4.99</w:t>
            </w:r>
          </w:p>
        </w:tc>
        <w:tc>
          <w:tcPr>
            <w:tcW w:w="1800" w:type="dxa"/>
            <w:vAlign w:val="center"/>
          </w:tcPr>
          <w:p>
            <w:pPr>
              <w:spacing w:after="0"/>
            </w:pPr>
            <w:r>
              <w:t xml:space="preserve">Free</w:t>
            </w:r>
          </w:p>
        </w:tc>
        <w:tc>
          <w:tcPr>
            <w:tcW w:w="1800" w:type="dxa"/>
            <w:vAlign w:val="center"/>
          </w:tcPr>
          <w:p>
            <w:pPr>
              <w:spacing w:after="0"/>
            </w:pPr>
            <w:r>
              <w:t xml:space="preserve">365일</w:t>
            </w:r>
          </w:p>
        </w:tc>
      </w:tr>
      <w:tr>
        <w:tc>
          <w:tcPr>
            <w:tcW w:w="1800" w:type="dxa"/>
            <w:vAlign w:val="center"/>
            <w:shd w:val="clear" w:color="auto" w:fill="F2F4F7"/>
          </w:tcPr>
          <w:p>
            <w:pPr>
              <w:spacing w:after="0"/>
            </w:pPr>
            <w:r>
              <w:t xml:space="preserve">Project</w:t>
            </w:r>
          </w:p>
        </w:tc>
        <w:tc>
          <w:tcPr>
            <w:tcW w:w="1800" w:type="dxa"/>
            <w:vAlign w:val="center"/>
            <w:shd w:val="clear" w:color="auto" w:fill="F2F4F7"/>
          </w:tcPr>
          <w:p>
            <w:pPr>
              <w:spacing w:after="0"/>
            </w:pPr>
            <w:r>
              <w:t xml:space="preserve">1,500</w:t>
            </w:r>
          </w:p>
        </w:tc>
        <w:tc>
          <w:tcPr>
            <w:tcW w:w="1800" w:type="dxa"/>
            <w:vAlign w:val="center"/>
            <w:shd w:val="clear" w:color="auto" w:fill="F2F4F7"/>
          </w:tcPr>
          <w:p>
            <w:pPr>
              <w:spacing w:after="0"/>
            </w:pPr>
            <w:r>
              <w:t xml:space="preserve">US$9.99</w:t>
            </w:r>
          </w:p>
        </w:tc>
        <w:tc>
          <w:tcPr>
            <w:tcW w:w="1800" w:type="dxa"/>
            <w:vAlign w:val="center"/>
            <w:shd w:val="clear" w:color="auto" w:fill="F2F4F7"/>
          </w:tcPr>
          <w:p>
            <w:pPr>
              <w:spacing w:after="0"/>
            </w:pPr>
            <w:r>
              <w:t xml:space="preserve">Pro, Max</w:t>
            </w:r>
          </w:p>
        </w:tc>
        <w:tc>
          <w:tcPr>
            <w:tcW w:w="1800" w:type="dxa"/>
            <w:vAlign w:val="center"/>
            <w:shd w:val="clear" w:color="auto" w:fill="F2F4F7"/>
          </w:tcPr>
          <w:p>
            <w:pPr>
              <w:spacing w:after="0"/>
            </w:pPr>
            <w:r>
              <w:t xml:space="preserve">365일</w:t>
            </w:r>
          </w:p>
        </w:tc>
      </w:tr>
      <w:tr>
        <w:tc>
          <w:tcPr>
            <w:tcW w:w="1800" w:type="dxa"/>
            <w:vAlign w:val="center"/>
          </w:tcPr>
          <w:p>
            <w:pPr>
              <w:spacing w:after="0"/>
            </w:pPr>
            <w:r>
              <w:t xml:space="preserve">Power</w:t>
            </w:r>
          </w:p>
        </w:tc>
        <w:tc>
          <w:tcPr>
            <w:tcW w:w="1800" w:type="dxa"/>
            <w:vAlign w:val="center"/>
          </w:tcPr>
          <w:p>
            <w:pPr>
              <w:spacing w:after="0"/>
            </w:pPr>
            <w:r>
              <w:t xml:space="preserve">4,000</w:t>
            </w:r>
          </w:p>
        </w:tc>
        <w:tc>
          <w:tcPr>
            <w:tcW w:w="1800" w:type="dxa"/>
            <w:vAlign w:val="center"/>
          </w:tcPr>
          <w:p>
            <w:pPr>
              <w:spacing w:after="0"/>
            </w:pPr>
            <w:r>
              <w:t xml:space="preserve">US$19.99</w:t>
            </w:r>
          </w:p>
        </w:tc>
        <w:tc>
          <w:tcPr>
            <w:tcW w:w="1800" w:type="dxa"/>
            <w:vAlign w:val="center"/>
          </w:tcPr>
          <w:p>
            <w:pPr>
              <w:spacing w:after="0"/>
            </w:pPr>
            <w:r>
              <w:t xml:space="preserve">Pro, Max</w:t>
            </w:r>
          </w:p>
        </w:tc>
        <w:tc>
          <w:tcPr>
            <w:tcW w:w="1800" w:type="dxa"/>
            <w:vAlign w:val="center"/>
          </w:tcPr>
          <w:p>
            <w:pPr>
              <w:spacing w:after="0"/>
            </w:pPr>
            <w:r>
              <w:t xml:space="preserve">365일</w:t>
            </w:r>
          </w:p>
        </w:tc>
      </w:tr>
    </w:tbl>
    <w:p>
      <w:pPr>
        <w:spacing w:after="0"/>
      </w:pPr>
    </w:p>
    <w:p>
      <w:pPr>
        <w:pStyle w:val="Normal"/>
      </w:pPr>
      <w:r>
        <w:t xml:space="preserve">권장 업그레이드 구조는 다음과 같다.</w:t>
      </w:r>
    </w:p>
    <w:p>
      <w:pPr>
        <w:pStyle w:val="ListParagraph"/>
        <w:numPr>
          <w:ilvl w:val="0"/>
          <w:numId w:val="1"/>
        </w:numPr>
      </w:pPr>
      <w:r>
        <w:t xml:space="preserve">Free: Upgrade to Pro를 우선, Add Credits를 보조 선택지로 제공</w:t>
      </w:r>
    </w:p>
    <w:p>
      <w:pPr>
        <w:pStyle w:val="ListParagraph"/>
        <w:numPr>
          <w:ilvl w:val="0"/>
          <w:numId w:val="1"/>
        </w:numPr>
      </w:pPr>
      <w:r>
        <w:t xml:space="preserve">Pro: 일시적 사용 증가에는 Add Credits, 지속적인 고사용량에는 Upgrade to Max 노출</w:t>
      </w:r>
    </w:p>
    <w:p>
      <w:pPr>
        <w:pStyle w:val="ListParagraph"/>
        <w:numPr>
          <w:ilvl w:val="0"/>
          <w:numId w:val="1"/>
        </w:numPr>
      </w:pPr>
      <w:r>
        <w:t xml:space="preserve">Max: Add Credits를 제공하고 반복 소진 시 향후 Team 또는 Business 플랜 안내</w:t>
      </w:r>
    </w:p>
    <w:p>
      <w:pPr>
        <w:pStyle w:val="Normal"/>
      </w:pPr>
      <w:r>
        <w:t xml:space="preserve">크레딧 팩이 적절한 구독 플랜을 대체하게 해서는 안 된다. 반복적인 팩 구매는 상위 플랜 제안 신호이자 플랜 한도 또는 고객 분류를 조정해야 한다는 신호일 수 있다.</w:t>
      </w:r>
    </w:p>
    <w:p>
      <w:pPr>
        <w:pStyle w:val="Heading2"/>
        <w:keepNext/>
      </w:pPr>
      <w:r>
        <w:t xml:space="preserve">8.5 프로모션 전략</w:t>
      </w:r>
    </w:p>
    <w:p>
      <w:pPr>
        <w:pStyle w:val="ListParagraph"/>
        <w:numPr>
          <w:ilvl w:val="0"/>
          <w:numId w:val="1"/>
        </w:numPr>
      </w:pPr>
      <w:r>
        <w:t xml:space="preserve">일반 출시: TOMVERSE50. Pro 또는 Max 월간 첫 결제 기간 50% 할인. 종료일과 사용 한도를 설정한다.</w:t>
      </w:r>
    </w:p>
    <w:p>
      <w:pPr>
        <w:pStyle w:val="ListParagraph"/>
        <w:numPr>
          <w:ilvl w:val="0"/>
          <w:numId w:val="1"/>
        </w:numPr>
      </w:pPr>
      <w:r>
        <w:t xml:space="preserve">초기 테스터: TOMFRIEND100. 결제수단과 자동 갱신 없이 60일간 Pro를 제공하며 적격 테스터에게 제한적으로 배포한다.</w:t>
      </w:r>
    </w:p>
    <w:p>
      <w:pPr>
        <w:pStyle w:val="ListParagraph"/>
        <w:numPr>
          <w:ilvl w:val="0"/>
          <w:numId w:val="1"/>
        </w:numPr>
      </w:pPr>
      <w:r>
        <w:t xml:space="preserve">파워 테스터: 실제 사용 사례에 필요한 극소수에게만 수동 승인으로 Max를 제공한다.</w:t>
      </w:r>
    </w:p>
    <w:p>
      <w:pPr>
        <w:pStyle w:val="Normal"/>
      </w:pPr>
      <w:r>
        <w:t xml:space="preserve">현재 단계에서는 일반 대중 대상 첫 달 완전 무료를 권장하지 않는다. Free 플랜이 이미 체험 기능을 제공하며, 첫 달 50% 유료 결제는 더 강한 구매 의도를 보여주고 프로모션 원가도 제한한다.</w:t>
      </w:r>
    </w:p>
    <w:p>
      <w:pPr>
        <w:spacing w:after="0"/>
      </w:pPr>
    </w:p>
    <w:p>
      <w:pPr>
        <w:pStyle w:val="Heading1"/>
        <w:keepNext/>
      </w:pPr>
      <w:r>
        <w:t xml:space="preserve">9. 크레딧 경제성과 마진 보호</w:t>
      </w:r>
    </w:p>
    <w:p>
      <w:pPr>
        <w:pStyle w:val="Heading2"/>
        <w:keepNext/>
      </w:pPr>
      <w:r>
        <w:t xml:space="preserve">9.1 모델 가중치</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3000"/>
        <w:gridCol w:w="3000"/>
        <w:gridCol w:w="3000"/>
      </w:tblGrid>
      <w:tr>
        <w:tc>
          <w:tcPr>
            <w:tcW w:w="3000" w:type="dxa"/>
            <w:vAlign w:val="center"/>
            <w:shd w:val="clear" w:color="auto" w:fill="155EEF"/>
          </w:tcPr>
          <w:p>
            <w:pPr>
              <w:spacing w:after="0"/>
            </w:pPr>
            <w:r>
              <w:rPr>
                <w:b/>
                <w:color w:val="FFFFFF"/>
              </w:rPr>
              <w:t xml:space="preserve">분류</w:t>
            </w:r>
          </w:p>
        </w:tc>
        <w:tc>
          <w:tcPr>
            <w:tcW w:w="3000" w:type="dxa"/>
            <w:vAlign w:val="center"/>
            <w:shd w:val="clear" w:color="auto" w:fill="155EEF"/>
          </w:tcPr>
          <w:p>
            <w:pPr>
              <w:spacing w:after="0"/>
            </w:pPr>
            <w:r>
              <w:rPr>
                <w:b/>
                <w:color w:val="FFFFFF"/>
              </w:rPr>
              <w:t xml:space="preserve">대표적인 모델·용도</w:t>
            </w:r>
          </w:p>
        </w:tc>
        <w:tc>
          <w:tcPr>
            <w:tcW w:w="3000" w:type="dxa"/>
            <w:vAlign w:val="center"/>
            <w:shd w:val="clear" w:color="auto" w:fill="155EEF"/>
          </w:tcPr>
          <w:p>
            <w:pPr>
              <w:spacing w:after="0"/>
            </w:pPr>
            <w:r>
              <w:rPr>
                <w:b/>
                <w:color w:val="FFFFFF"/>
              </w:rPr>
              <w:t xml:space="preserve">권장 기본 차감</w:t>
            </w:r>
          </w:p>
        </w:tc>
      </w:tr>
      <w:tr>
        <w:tc>
          <w:tcPr>
            <w:tcW w:w="3000" w:type="dxa"/>
            <w:vAlign w:val="center"/>
          </w:tcPr>
          <w:p>
            <w:pPr>
              <w:spacing w:after="0"/>
            </w:pPr>
            <w:r>
              <w:t xml:space="preserve">Standard</w:t>
            </w:r>
          </w:p>
        </w:tc>
        <w:tc>
          <w:tcPr>
            <w:tcW w:w="3000" w:type="dxa"/>
            <w:vAlign w:val="center"/>
          </w:tcPr>
          <w:p>
            <w:pPr>
              <w:spacing w:after="0"/>
            </w:pPr>
            <w:r>
              <w:t xml:space="preserve">Mini, Flash, Haiku, DeepSeek 등 저비용 옵션</w:t>
            </w:r>
          </w:p>
        </w:tc>
        <w:tc>
          <w:tcPr>
            <w:tcW w:w="3000" w:type="dxa"/>
            <w:vAlign w:val="center"/>
          </w:tcPr>
          <w:p>
            <w:pPr>
              <w:spacing w:after="0"/>
            </w:pPr>
            <w:r>
              <w:t xml:space="preserve">1 크레딧</w:t>
            </w:r>
          </w:p>
        </w:tc>
      </w:tr>
      <w:tr>
        <w:tc>
          <w:tcPr>
            <w:tcW w:w="3000" w:type="dxa"/>
            <w:vAlign w:val="center"/>
            <w:shd w:val="clear" w:color="auto" w:fill="F2F4F7"/>
          </w:tcPr>
          <w:p>
            <w:pPr>
              <w:spacing w:after="0"/>
            </w:pPr>
            <w:r>
              <w:t xml:space="preserve">Advanced</w:t>
            </w:r>
          </w:p>
        </w:tc>
        <w:tc>
          <w:tcPr>
            <w:tcW w:w="3000" w:type="dxa"/>
            <w:vAlign w:val="center"/>
            <w:shd w:val="clear" w:color="auto" w:fill="F2F4F7"/>
          </w:tcPr>
          <w:p>
            <w:pPr>
              <w:spacing w:after="0"/>
            </w:pPr>
            <w:r>
              <w:t xml:space="preserve">Sonnet급, Gemini Pro급 및 일반 고성능 모델</w:t>
            </w:r>
          </w:p>
        </w:tc>
        <w:tc>
          <w:tcPr>
            <w:tcW w:w="3000" w:type="dxa"/>
            <w:vAlign w:val="center"/>
            <w:shd w:val="clear" w:color="auto" w:fill="F2F4F7"/>
          </w:tcPr>
          <w:p>
            <w:pPr>
              <w:spacing w:after="0"/>
            </w:pPr>
            <w:r>
              <w:t xml:space="preserve">3~5 크레딧</w:t>
            </w:r>
          </w:p>
        </w:tc>
      </w:tr>
      <w:tr>
        <w:tc>
          <w:tcPr>
            <w:tcW w:w="3000" w:type="dxa"/>
            <w:vAlign w:val="center"/>
          </w:tcPr>
          <w:p>
            <w:pPr>
              <w:spacing w:after="0"/>
            </w:pPr>
            <w:r>
              <w:t xml:space="preserve">Premium</w:t>
            </w:r>
          </w:p>
        </w:tc>
        <w:tc>
          <w:tcPr>
            <w:tcW w:w="3000" w:type="dxa"/>
            <w:vAlign w:val="center"/>
          </w:tcPr>
          <w:p>
            <w:pPr>
              <w:spacing w:after="0"/>
            </w:pPr>
            <w:r>
              <w:t xml:space="preserve">상위 GPT, Opus급 및 유사 모델</w:t>
            </w:r>
          </w:p>
        </w:tc>
        <w:tc>
          <w:tcPr>
            <w:tcW w:w="3000" w:type="dxa"/>
            <w:vAlign w:val="center"/>
          </w:tcPr>
          <w:p>
            <w:pPr>
              <w:spacing w:after="0"/>
            </w:pPr>
            <w:r>
              <w:t xml:space="preserve">8~12 크레딧</w:t>
            </w:r>
          </w:p>
        </w:tc>
      </w:tr>
      <w:tr>
        <w:tc>
          <w:tcPr>
            <w:tcW w:w="3000" w:type="dxa"/>
            <w:vAlign w:val="center"/>
            <w:shd w:val="clear" w:color="auto" w:fill="F2F4F7"/>
          </w:tcPr>
          <w:p>
            <w:pPr>
              <w:spacing w:after="0"/>
            </w:pPr>
            <w:r>
              <w:t xml:space="preserve">Reasoning</w:t>
            </w:r>
          </w:p>
        </w:tc>
        <w:tc>
          <w:tcPr>
            <w:tcW w:w="3000" w:type="dxa"/>
            <w:vAlign w:val="center"/>
            <w:shd w:val="clear" w:color="auto" w:fill="F2F4F7"/>
          </w:tcPr>
          <w:p>
            <w:pPr>
              <w:spacing w:after="0"/>
            </w:pPr>
            <w:r>
              <w:t xml:space="preserve">Thinking 및 Reasoner 모드</w:t>
            </w:r>
          </w:p>
        </w:tc>
        <w:tc>
          <w:tcPr>
            <w:tcW w:w="3000" w:type="dxa"/>
            <w:vAlign w:val="center"/>
            <w:shd w:val="clear" w:color="auto" w:fill="F2F4F7"/>
          </w:tcPr>
          <w:p>
            <w:pPr>
              <w:spacing w:after="0"/>
            </w:pPr>
            <w:r>
              <w:t xml:space="preserve">12~20 크레딧</w:t>
            </w:r>
          </w:p>
        </w:tc>
      </w:tr>
      <w:tr>
        <w:tc>
          <w:tcPr>
            <w:tcW w:w="3000" w:type="dxa"/>
            <w:vAlign w:val="center"/>
          </w:tcPr>
          <w:p>
            <w:pPr>
              <w:spacing w:after="0"/>
            </w:pPr>
            <w:r>
              <w:t xml:space="preserve">Research</w:t>
            </w:r>
          </w:p>
        </w:tc>
        <w:tc>
          <w:tcPr>
            <w:tcW w:w="3000" w:type="dxa"/>
            <w:vAlign w:val="center"/>
          </w:tcPr>
          <w:p>
            <w:pPr>
              <w:spacing w:after="0"/>
            </w:pPr>
            <w:r>
              <w:t xml:space="preserve">검색 비용이 높은 Deep Research 업무</w:t>
            </w:r>
          </w:p>
        </w:tc>
        <w:tc>
          <w:tcPr>
            <w:tcW w:w="3000" w:type="dxa"/>
            <w:vAlign w:val="center"/>
          </w:tcPr>
          <w:p>
            <w:pPr>
              <w:spacing w:after="0"/>
            </w:pPr>
            <w:r>
              <w:t xml:space="preserve">20~40 크레딧 또는 별도 한도</w:t>
            </w:r>
          </w:p>
        </w:tc>
      </w:tr>
    </w:tbl>
    <w:p>
      <w:pPr>
        <w:spacing w:after="0"/>
      </w:pPr>
    </w:p>
    <w:p>
      <w:pPr>
        <w:pStyle w:val="Normal"/>
      </w:pPr>
      <w:r>
        <w:t xml:space="preserve">사용자는 전송 전에 모델 분류와 예상 기본 차감량을 볼 수 있어야 한다. 공급자 가격과 모델 특성이 자주 바뀌므로 모델 목록과 가중치는 코드 배포 없이 조정할 수 있어야 한다.</w:t>
      </w:r>
    </w:p>
    <w:p>
      <w:pPr>
        <w:pStyle w:val="Heading2"/>
        <w:keepNext/>
      </w:pPr>
      <w:r>
        <w:t xml:space="preserve">9.2 입력 크기 배율</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4500"/>
        <w:gridCol w:w="4500"/>
      </w:tblGrid>
      <w:tr>
        <w:tc>
          <w:tcPr>
            <w:tcW w:w="4500" w:type="dxa"/>
            <w:vAlign w:val="center"/>
            <w:shd w:val="clear" w:color="auto" w:fill="155EEF"/>
          </w:tcPr>
          <w:p>
            <w:pPr>
              <w:spacing w:after="0"/>
            </w:pPr>
            <w:r>
              <w:rPr>
                <w:b/>
                <w:color w:val="FFFFFF"/>
              </w:rPr>
              <w:t xml:space="preserve">예상 입력량</w:t>
            </w:r>
          </w:p>
        </w:tc>
        <w:tc>
          <w:tcPr>
            <w:tcW w:w="4500" w:type="dxa"/>
            <w:vAlign w:val="center"/>
            <w:shd w:val="clear" w:color="auto" w:fill="155EEF"/>
          </w:tcPr>
          <w:p>
            <w:pPr>
              <w:spacing w:after="0"/>
            </w:pPr>
            <w:r>
              <w:rPr>
                <w:b/>
                <w:color w:val="FFFFFF"/>
              </w:rPr>
              <w:t xml:space="preserve">배율</w:t>
            </w:r>
          </w:p>
        </w:tc>
      </w:tr>
      <w:tr>
        <w:tc>
          <w:tcPr>
            <w:tcW w:w="4500" w:type="dxa"/>
            <w:vAlign w:val="center"/>
          </w:tcPr>
          <w:p>
            <w:pPr>
              <w:spacing w:after="0"/>
            </w:pPr>
            <w:r>
              <w:t xml:space="preserve">0~16K 토큰</w:t>
            </w:r>
          </w:p>
        </w:tc>
        <w:tc>
          <w:tcPr>
            <w:tcW w:w="4500" w:type="dxa"/>
            <w:vAlign w:val="center"/>
          </w:tcPr>
          <w:p>
            <w:pPr>
              <w:spacing w:after="0"/>
            </w:pPr>
            <w:r>
              <w:t xml:space="preserve">1.0배</w:t>
            </w:r>
          </w:p>
        </w:tc>
      </w:tr>
      <w:tr>
        <w:tc>
          <w:tcPr>
            <w:tcW w:w="4500" w:type="dxa"/>
            <w:vAlign w:val="center"/>
            <w:shd w:val="clear" w:color="auto" w:fill="F2F4F7"/>
          </w:tcPr>
          <w:p>
            <w:pPr>
              <w:spacing w:after="0"/>
            </w:pPr>
            <w:r>
              <w:t xml:space="preserve">16K~50K</w:t>
            </w:r>
          </w:p>
        </w:tc>
        <w:tc>
          <w:tcPr>
            <w:tcW w:w="4500" w:type="dxa"/>
            <w:vAlign w:val="center"/>
            <w:shd w:val="clear" w:color="auto" w:fill="F2F4F7"/>
          </w:tcPr>
          <w:p>
            <w:pPr>
              <w:spacing w:after="0"/>
            </w:pPr>
            <w:r>
              <w:t xml:space="preserve">1.5배</w:t>
            </w:r>
          </w:p>
        </w:tc>
      </w:tr>
      <w:tr>
        <w:tc>
          <w:tcPr>
            <w:tcW w:w="4500" w:type="dxa"/>
            <w:vAlign w:val="center"/>
          </w:tcPr>
          <w:p>
            <w:pPr>
              <w:spacing w:after="0"/>
            </w:pPr>
            <w:r>
              <w:t xml:space="preserve">50K~100K</w:t>
            </w:r>
          </w:p>
        </w:tc>
        <w:tc>
          <w:tcPr>
            <w:tcW w:w="4500" w:type="dxa"/>
            <w:vAlign w:val="center"/>
          </w:tcPr>
          <w:p>
            <w:pPr>
              <w:spacing w:after="0"/>
            </w:pPr>
            <w:r>
              <w:t xml:space="preserve">2.0배</w:t>
            </w:r>
          </w:p>
        </w:tc>
      </w:tr>
      <w:tr>
        <w:tc>
          <w:tcPr>
            <w:tcW w:w="4500" w:type="dxa"/>
            <w:vAlign w:val="center"/>
            <w:shd w:val="clear" w:color="auto" w:fill="F2F4F7"/>
          </w:tcPr>
          <w:p>
            <w:pPr>
              <w:spacing w:after="0"/>
            </w:pPr>
            <w:r>
              <w:t xml:space="preserve">100K 초과</w:t>
            </w:r>
          </w:p>
        </w:tc>
        <w:tc>
          <w:tcPr>
            <w:tcW w:w="4500" w:type="dxa"/>
            <w:vAlign w:val="center"/>
            <w:shd w:val="clear" w:color="auto" w:fill="F2F4F7"/>
          </w:tcPr>
          <w:p>
            <w:pPr>
              <w:spacing w:after="0"/>
            </w:pPr>
            <w:r>
              <w:t xml:space="preserve">3.0배 또는 Max 전용</w:t>
            </w:r>
          </w:p>
        </w:tc>
      </w:tr>
    </w:tbl>
    <w:p>
      <w:pPr>
        <w:spacing w:after="0"/>
      </w:pPr>
    </w:p>
    <w:p>
      <w:pPr>
        <w:pStyle w:val="Normal"/>
      </w:pPr>
      <w:r>
        <w:t xml:space="preserve">비용이 큰 요청은 전송 전에 예상량을 알리고, 완료 후 예상값과 실제값에 큰 차이가 있으면 이유를 설명한다.</w:t>
      </w:r>
    </w:p>
    <w:p>
      <w:pPr>
        <w:pStyle w:val="Heading2"/>
        <w:keepNext/>
      </w:pPr>
      <w:r>
        <w:t xml:space="preserve">9.3 3중 비용 통제</w:t>
      </w:r>
    </w:p>
    <w:p>
      <w:pPr>
        <w:pStyle w:val="ListParagraph"/>
        <w:numPr>
          <w:ilvl w:val="0"/>
          <w:numId w:val="2"/>
        </w:numPr>
      </w:pPr>
      <w:r>
        <w:t xml:space="preserve">고객 정책: 사용자에게 보이는 가중 크레딧</w:t>
      </w:r>
    </w:p>
    <w:p>
      <w:pPr>
        <w:pStyle w:val="ListParagraph"/>
        <w:numPr>
          <w:ilvl w:val="0"/>
          <w:numId w:val="2"/>
        </w:numPr>
      </w:pPr>
      <w:r>
        <w:t xml:space="preserve">계정 안전장치: 내부 월간 예상 AI 비용 상한</w:t>
      </w:r>
    </w:p>
    <w:p>
      <w:pPr>
        <w:pStyle w:val="ListParagraph"/>
        <w:numPr>
          <w:ilvl w:val="0"/>
          <w:numId w:val="2"/>
        </w:numPr>
      </w:pPr>
      <w:r>
        <w:t xml:space="preserve">플랫폼 안전장치: 공급자별 일·월 예산, 속도 제한 및 회로 차단</w:t>
      </w:r>
    </w:p>
    <w:p>
      <w:pPr>
        <w:pStyle w:val="Normal"/>
      </w:pPr>
      <w:r>
        <w:t xml:space="preserve">출시 초기 내부 월간 AI 비용 상한 권고값은 다음과 같다.</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4500"/>
        <w:gridCol w:w="4500"/>
      </w:tblGrid>
      <w:tr>
        <w:tc>
          <w:tcPr>
            <w:tcW w:w="4500" w:type="dxa"/>
            <w:vAlign w:val="center"/>
            <w:shd w:val="clear" w:color="auto" w:fill="155EEF"/>
          </w:tcPr>
          <w:p>
            <w:pPr>
              <w:spacing w:after="0"/>
            </w:pPr>
            <w:r>
              <w:rPr>
                <w:b/>
                <w:color w:val="FFFFFF"/>
              </w:rPr>
              <w:t xml:space="preserve">플랜</w:t>
            </w:r>
          </w:p>
        </w:tc>
        <w:tc>
          <w:tcPr>
            <w:tcW w:w="4500" w:type="dxa"/>
            <w:vAlign w:val="center"/>
            <w:shd w:val="clear" w:color="auto" w:fill="155EEF"/>
          </w:tcPr>
          <w:p>
            <w:pPr>
              <w:spacing w:after="0"/>
            </w:pPr>
            <w:r>
              <w:rPr>
                <w:b/>
                <w:color w:val="FFFFFF"/>
              </w:rPr>
              <w:t xml:space="preserve">내부 AI 비용 상한</w:t>
            </w:r>
          </w:p>
        </w:tc>
      </w:tr>
      <w:tr>
        <w:tc>
          <w:tcPr>
            <w:tcW w:w="4500" w:type="dxa"/>
            <w:vAlign w:val="center"/>
          </w:tcPr>
          <w:p>
            <w:pPr>
              <w:spacing w:after="0"/>
            </w:pPr>
            <w:r>
              <w:t xml:space="preserve">Guest</w:t>
            </w:r>
          </w:p>
        </w:tc>
        <w:tc>
          <w:tcPr>
            <w:tcW w:w="4500" w:type="dxa"/>
            <w:vAlign w:val="center"/>
          </w:tcPr>
          <w:p>
            <w:pPr>
              <w:spacing w:after="0"/>
            </w:pPr>
            <w:r>
              <w:t xml:space="preserve">US$0.10</w:t>
            </w:r>
          </w:p>
        </w:tc>
      </w:tr>
      <w:tr>
        <w:tc>
          <w:tcPr>
            <w:tcW w:w="4500" w:type="dxa"/>
            <w:vAlign w:val="center"/>
            <w:shd w:val="clear" w:color="auto" w:fill="F2F4F7"/>
          </w:tcPr>
          <w:p>
            <w:pPr>
              <w:spacing w:after="0"/>
            </w:pPr>
            <w:r>
              <w:t xml:space="preserve">Free</w:t>
            </w:r>
          </w:p>
        </w:tc>
        <w:tc>
          <w:tcPr>
            <w:tcW w:w="4500" w:type="dxa"/>
            <w:vAlign w:val="center"/>
            <w:shd w:val="clear" w:color="auto" w:fill="F2F4F7"/>
          </w:tcPr>
          <w:p>
            <w:pPr>
              <w:spacing w:after="0"/>
            </w:pPr>
            <w:r>
              <w:t xml:space="preserve">US$0.50~0.75</w:t>
            </w:r>
          </w:p>
        </w:tc>
      </w:tr>
      <w:tr>
        <w:tc>
          <w:tcPr>
            <w:tcW w:w="4500" w:type="dxa"/>
            <w:vAlign w:val="center"/>
          </w:tcPr>
          <w:p>
            <w:pPr>
              <w:spacing w:after="0"/>
            </w:pPr>
            <w:r>
              <w:t xml:space="preserve">Pro</w:t>
            </w:r>
          </w:p>
        </w:tc>
        <w:tc>
          <w:tcPr>
            <w:tcW w:w="4500" w:type="dxa"/>
            <w:vAlign w:val="center"/>
          </w:tcPr>
          <w:p>
            <w:pPr>
              <w:spacing w:after="0"/>
            </w:pPr>
            <w:r>
              <w:t xml:space="preserve">US$4.50~5.00</w:t>
            </w:r>
          </w:p>
        </w:tc>
      </w:tr>
      <w:tr>
        <w:tc>
          <w:tcPr>
            <w:tcW w:w="4500" w:type="dxa"/>
            <w:vAlign w:val="center"/>
            <w:shd w:val="clear" w:color="auto" w:fill="F2F4F7"/>
          </w:tcPr>
          <w:p>
            <w:pPr>
              <w:spacing w:after="0"/>
            </w:pPr>
            <w:r>
              <w:t xml:space="preserve">Max</w:t>
            </w:r>
          </w:p>
        </w:tc>
        <w:tc>
          <w:tcPr>
            <w:tcW w:w="4500" w:type="dxa"/>
            <w:vAlign w:val="center"/>
            <w:shd w:val="clear" w:color="auto" w:fill="F2F4F7"/>
          </w:tcPr>
          <w:p>
            <w:pPr>
              <w:spacing w:after="0"/>
            </w:pPr>
            <w:r>
              <w:t xml:space="preserve">US$9.00~10.00</w:t>
            </w:r>
          </w:p>
        </w:tc>
      </w:tr>
    </w:tbl>
    <w:p>
      <w:pPr>
        <w:spacing w:after="0"/>
      </w:pPr>
    </w:p>
    <w:p>
      <w:pPr>
        <w:pStyle w:val="Normal"/>
      </w:pPr>
      <w:r>
        <w:t xml:space="preserve">이 값은 고객에게 약속하는 한도가 아니라 내부 운영 통제다. 실제 활성 사용자, 유료 사용자, 작업 유형 및 유지 코호트별 공급자 비용을 기반으로 재조정한다.</w:t>
      </w:r>
    </w:p>
    <w:p>
      <w:pPr>
        <w:pStyle w:val="Heading2"/>
        <w:keepNext/>
      </w:pPr>
      <w:r>
        <w:t xml:space="preserve">9.4 예약 및 환불 원칙</w:t>
      </w:r>
    </w:p>
    <w:p>
      <w:pPr>
        <w:pStyle w:val="ListParagraph"/>
        <w:numPr>
          <w:ilvl w:val="0"/>
          <w:numId w:val="1"/>
        </w:numPr>
      </w:pPr>
      <w:r>
        <w:t xml:space="preserve">공급자 호출 시작 시 예상 크레딧을 예약한다.</w:t>
      </w:r>
    </w:p>
    <w:p>
      <w:pPr>
        <w:pStyle w:val="ListParagraph"/>
        <w:numPr>
          <w:ilvl w:val="0"/>
          <w:numId w:val="1"/>
        </w:numPr>
      </w:pPr>
      <w:r>
        <w:t xml:space="preserve">응답이 정상 완료되면 실제 크레딧을 확정한다.</w:t>
      </w:r>
    </w:p>
    <w:p>
      <w:pPr>
        <w:pStyle w:val="ListParagraph"/>
        <w:numPr>
          <w:ilvl w:val="0"/>
          <w:numId w:val="1"/>
        </w:numPr>
      </w:pPr>
      <w:r>
        <w:t xml:space="preserve">공급자 오류 또는 빈 응답은 전액 환불한다.</w:t>
      </w:r>
    </w:p>
    <w:p>
      <w:pPr>
        <w:pStyle w:val="ListParagraph"/>
        <w:numPr>
          <w:ilvl w:val="0"/>
          <w:numId w:val="1"/>
        </w:numPr>
      </w:pPr>
      <w:r>
        <w:t xml:space="preserve">사용자가 즉시 취소하고 공급자 비용이 거의 발생하지 않았다면 전액 환불한다.</w:t>
      </w:r>
    </w:p>
    <w:p>
      <w:pPr>
        <w:pStyle w:val="ListParagraph"/>
        <w:numPr>
          <w:ilvl w:val="0"/>
          <w:numId w:val="1"/>
        </w:numPr>
      </w:pPr>
      <w:r>
        <w:t xml:space="preserve">의미 있는 일부 응답과 비용이 발생했다면 비례하여 확정한다.</w:t>
      </w:r>
    </w:p>
    <w:p>
      <w:pPr>
        <w:pStyle w:val="ListParagraph"/>
        <w:numPr>
          <w:ilvl w:val="0"/>
          <w:numId w:val="1"/>
        </w:numPr>
      </w:pPr>
      <w:r>
        <w:t xml:space="preserve">자동 재시도는 중복 차감하지 않는다.</w:t>
      </w:r>
    </w:p>
    <w:p>
      <w:pPr>
        <w:pStyle w:val="ListParagraph"/>
        <w:numPr>
          <w:ilvl w:val="0"/>
          <w:numId w:val="1"/>
        </w:numPr>
      </w:pPr>
      <w:r>
        <w:t xml:space="preserve">오래된 예약은 자동으로 복구하고 복구 실패를 모니터링한다.</w:t>
      </w:r>
    </w:p>
    <w:p>
      <w:pPr>
        <w:pStyle w:val="Normal"/>
      </w:pPr>
      <w:r>
        <w:t xml:space="preserve">이 원칙은 유료 사용자의 신뢰와 결제 분쟁 예방에 중요하다. 크레딧 내역에서 예약, 확정 차감 및 환불을 이해하기 쉽게 보여줘야 한다.</w:t>
      </w:r>
    </w:p>
    <w:p>
      <w:pPr>
        <w:pStyle w:val="Heading2"/>
        <w:keepNext/>
      </w:pPr>
      <w:r>
        <w:t xml:space="preserve">9.5 총마진 목표</w:t>
      </w:r>
    </w:p>
    <w:p>
      <w:pPr>
        <w:pStyle w:val="Normal"/>
      </w:pPr>
      <w:r>
        <w:t xml:space="preserve">단일 평균값이 아니라 코호트별로 관리한다. 실용적인 출시 목표는 다음과 같다.</w:t>
      </w:r>
    </w:p>
    <w:p>
      <w:pPr>
        <w:pStyle w:val="ListParagraph"/>
        <w:numPr>
          <w:ilvl w:val="0"/>
          <w:numId w:val="1"/>
        </w:numPr>
      </w:pPr>
      <w:r>
        <w:t xml:space="preserve">Pro 직접 AI 비용을 구독 매출의 33% 이하로 유지</w:t>
      </w:r>
    </w:p>
    <w:p>
      <w:pPr>
        <w:pStyle w:val="ListParagraph"/>
        <w:numPr>
          <w:ilvl w:val="0"/>
          <w:numId w:val="1"/>
        </w:numPr>
      </w:pPr>
      <w:r>
        <w:t xml:space="preserve">Max 직접 AI 비용을 구독 매출의 40% 이하로 유지</w:t>
      </w:r>
    </w:p>
    <w:p>
      <w:pPr>
        <w:pStyle w:val="ListParagraph"/>
        <w:numPr>
          <w:ilvl w:val="0"/>
          <w:numId w:val="1"/>
        </w:numPr>
      </w:pPr>
      <w:r>
        <w:t xml:space="preserve">추론비와 결제 수수료 차감 후 초기 혼합 총마진 60% 이상, 향후 라우팅·캐싱·공급자 협상·플랜 조정을 통해 70% 수준으로 개선</w:t>
      </w:r>
    </w:p>
    <w:p>
      <w:pPr>
        <w:pStyle w:val="Normal"/>
      </w:pPr>
      <w:r>
        <w:t xml:space="preserve">평균 비용이 안정적이라는 이유만으로 한도를 느슨하게 만들지 않는다. 긴 문서와 고비용 모델을 사용하는 소수 고객이 전체 원가의 큰 부분을 차지할 수 있으므로 비용 상위 구간을 따로 분석해야 한다.</w:t>
      </w:r>
    </w:p>
    <w:p>
      <w:pPr>
        <w:spacing w:after="0"/>
      </w:pPr>
    </w:p>
    <w:p>
      <w:pPr>
        <w:pStyle w:val="Heading1"/>
        <w:keepNext/>
      </w:pPr>
      <w:r>
        <w:t xml:space="preserve">10. 시장 진입 전략</w:t>
      </w:r>
    </w:p>
    <w:p>
      <w:pPr>
        <w:pStyle w:val="Heading2"/>
        <w:keepNext/>
      </w:pPr>
      <w:r>
        <w:t xml:space="preserve">10.1 출시 원칙</w:t>
      </w:r>
    </w:p>
    <w:p>
      <w:pPr>
        <w:pStyle w:val="Normal"/>
      </w:pPr>
      <w:r>
        <w:t xml:space="preserve">첫 출시는 학습 시스템이다. 소수의 적격 사용자를 확보하고 실제 업무 수행을 관찰하며 신뢰나 이해가 끊기는 지점을 찾아 메시지와 제품을 수정한 뒤 확장한다.</w:t>
      </w:r>
    </w:p>
    <w:p>
      <w:pPr>
        <w:pStyle w:val="Heading2"/>
        <w:keepNext/>
      </w:pPr>
      <w:r>
        <w:t xml:space="preserve">10.2 핵심 메시지</w:t>
      </w:r>
    </w:p>
    <w:p>
      <w:pPr>
        <w:pStyle w:val="Normal"/>
      </w:pPr>
      <w:r>
        <w:t xml:space="preserve">하나의 질문. 여러 AI의 답변. 더 명확한 하나의 관점.</w:t>
      </w:r>
    </w:p>
    <w:p>
      <w:pPr>
        <w:pStyle w:val="Normal"/>
      </w:pPr>
      <w:r>
        <w:t xml:space="preserve">보조 설명: “여러 주요 AI 모델의 답변을 나란히 비교하고, Tomverse AI Review로 어디에서 동의하고 다르며 무엇을 놓쳤을 수 있는지 확인하세요.”</w:t>
      </w:r>
    </w:p>
    <w:p>
      <w:pPr>
        <w:pStyle w:val="Heading2"/>
        <w:keepNext/>
      </w:pPr>
      <w:r>
        <w:t xml:space="preserve">10.3 첫 주 계획</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3000"/>
        <w:gridCol w:w="3000"/>
        <w:gridCol w:w="3000"/>
      </w:tblGrid>
      <w:tr>
        <w:tc>
          <w:tcPr>
            <w:tcW w:w="3000" w:type="dxa"/>
            <w:vAlign w:val="center"/>
            <w:shd w:val="clear" w:color="auto" w:fill="155EEF"/>
          </w:tcPr>
          <w:p>
            <w:pPr>
              <w:spacing w:after="0"/>
            </w:pPr>
            <w:r>
              <w:rPr>
                <w:b/>
                <w:color w:val="FFFFFF"/>
              </w:rPr>
              <w:t xml:space="preserve">일자</w:t>
            </w:r>
          </w:p>
        </w:tc>
        <w:tc>
          <w:tcPr>
            <w:tcW w:w="3000" w:type="dxa"/>
            <w:vAlign w:val="center"/>
            <w:shd w:val="clear" w:color="auto" w:fill="155EEF"/>
          </w:tcPr>
          <w:p>
            <w:pPr>
              <w:spacing w:after="0"/>
            </w:pPr>
            <w:r>
              <w:rPr>
                <w:b/>
                <w:color w:val="FFFFFF"/>
              </w:rPr>
              <w:t xml:space="preserve">주요 활동</w:t>
            </w:r>
          </w:p>
        </w:tc>
        <w:tc>
          <w:tcPr>
            <w:tcW w:w="3000" w:type="dxa"/>
            <w:vAlign w:val="center"/>
            <w:shd w:val="clear" w:color="auto" w:fill="155EEF"/>
          </w:tcPr>
          <w:p>
            <w:pPr>
              <w:spacing w:after="0"/>
            </w:pPr>
            <w:r>
              <w:rPr>
                <w:b/>
                <w:color w:val="FFFFFF"/>
              </w:rPr>
              <w:t xml:space="preserve">확보할 증거</w:t>
            </w:r>
          </w:p>
        </w:tc>
      </w:tr>
      <w:tr>
        <w:tc>
          <w:tcPr>
            <w:tcW w:w="3000" w:type="dxa"/>
            <w:vAlign w:val="center"/>
          </w:tcPr>
          <w:p>
            <w:pPr>
              <w:spacing w:after="0"/>
            </w:pPr>
            <w:r>
              <w:t xml:space="preserve">1일차</w:t>
            </w:r>
          </w:p>
        </w:tc>
        <w:tc>
          <w:tcPr>
            <w:tcW w:w="3000" w:type="dxa"/>
            <w:vAlign w:val="center"/>
          </w:tcPr>
          <w:p>
            <w:pPr>
              <w:spacing w:after="0"/>
            </w:pPr>
            <w:r>
              <w:t xml:space="preserve">운영 환경 점검 후 적격 지인 10~15명에게 창업자 직접 안내</w:t>
            </w:r>
          </w:p>
        </w:tc>
        <w:tc>
          <w:tcPr>
            <w:tcW w:w="3000" w:type="dxa"/>
            <w:vAlign w:val="center"/>
          </w:tcPr>
          <w:p>
            <w:pPr>
              <w:spacing w:after="0"/>
            </w:pPr>
            <w:r>
              <w:t xml:space="preserve">깨진 흐름, 가입 마찰, 첫인상</w:t>
            </w:r>
          </w:p>
        </w:tc>
      </w:tr>
      <w:tr>
        <w:tc>
          <w:tcPr>
            <w:tcW w:w="3000" w:type="dxa"/>
            <w:vAlign w:val="center"/>
            <w:shd w:val="clear" w:color="auto" w:fill="F2F4F7"/>
          </w:tcPr>
          <w:p>
            <w:pPr>
              <w:spacing w:after="0"/>
            </w:pPr>
            <w:r>
              <w:t xml:space="preserve">2일차</w:t>
            </w:r>
          </w:p>
        </w:tc>
        <w:tc>
          <w:tcPr>
            <w:tcW w:w="3000" w:type="dxa"/>
            <w:vAlign w:val="center"/>
            <w:shd w:val="clear" w:color="auto" w:fill="F2F4F7"/>
          </w:tcPr>
          <w:p>
            <w:pPr>
              <w:spacing w:after="0"/>
            </w:pPr>
            <w:r>
              <w:t xml:space="preserve">온보딩과 Model Finder 사용 관찰, 짧은 인터뷰</w:t>
            </w:r>
          </w:p>
        </w:tc>
        <w:tc>
          <w:tcPr>
            <w:tcW w:w="3000" w:type="dxa"/>
            <w:vAlign w:val="center"/>
            <w:shd w:val="clear" w:color="auto" w:fill="F2F4F7"/>
          </w:tcPr>
          <w:p>
            <w:pPr>
              <w:spacing w:after="0"/>
            </w:pPr>
            <w:r>
              <w:t xml:space="preserve">모델 선택 혼란과 이해도</w:t>
            </w:r>
          </w:p>
        </w:tc>
      </w:tr>
      <w:tr>
        <w:tc>
          <w:tcPr>
            <w:tcW w:w="3000" w:type="dxa"/>
            <w:vAlign w:val="center"/>
          </w:tcPr>
          <w:p>
            <w:pPr>
              <w:spacing w:after="0"/>
            </w:pPr>
            <w:r>
              <w:t xml:space="preserve">3일차</w:t>
            </w:r>
          </w:p>
        </w:tc>
        <w:tc>
          <w:tcPr>
            <w:tcW w:w="3000" w:type="dxa"/>
            <w:vAlign w:val="center"/>
          </w:tcPr>
          <w:p>
            <w:pPr>
              <w:spacing w:after="0"/>
            </w:pPr>
            <w:r>
              <w:t xml:space="preserve">실제 비교 사례 하나를 개인 SNS에 게시</w:t>
            </w:r>
          </w:p>
        </w:tc>
        <w:tc>
          <w:tcPr>
            <w:tcW w:w="3000" w:type="dxa"/>
            <w:vAlign w:val="center"/>
          </w:tcPr>
          <w:p>
            <w:pPr>
              <w:spacing w:after="0"/>
            </w:pPr>
            <w:r>
              <w:t xml:space="preserve">클릭, 저장, 답글, 거부 이유</w:t>
            </w:r>
          </w:p>
        </w:tc>
      </w:tr>
      <w:tr>
        <w:tc>
          <w:tcPr>
            <w:tcW w:w="3000" w:type="dxa"/>
            <w:vAlign w:val="center"/>
            <w:shd w:val="clear" w:color="auto" w:fill="F2F4F7"/>
          </w:tcPr>
          <w:p>
            <w:pPr>
              <w:spacing w:after="0"/>
            </w:pPr>
            <w:r>
              <w:t xml:space="preserve">4일차</w:t>
            </w:r>
          </w:p>
        </w:tc>
        <w:tc>
          <w:tcPr>
            <w:tcW w:w="3000" w:type="dxa"/>
            <w:vAlign w:val="center"/>
            <w:shd w:val="clear" w:color="auto" w:fill="F2F4F7"/>
          </w:tcPr>
          <w:p>
            <w:pPr>
              <w:spacing w:after="0"/>
            </w:pPr>
            <w:r>
              <w:t xml:space="preserve">문서 분석 등 두 번째 사용 사례 공개</w:t>
            </w:r>
          </w:p>
        </w:tc>
        <w:tc>
          <w:tcPr>
            <w:tcW w:w="3000" w:type="dxa"/>
            <w:vAlign w:val="center"/>
            <w:shd w:val="clear" w:color="auto" w:fill="F2F4F7"/>
          </w:tcPr>
          <w:p>
            <w:pPr>
              <w:spacing w:after="0"/>
            </w:pPr>
            <w:r>
              <w:t xml:space="preserve">사용 사례별 활성화율</w:t>
            </w:r>
          </w:p>
        </w:tc>
      </w:tr>
      <w:tr>
        <w:tc>
          <w:tcPr>
            <w:tcW w:w="3000" w:type="dxa"/>
            <w:vAlign w:val="center"/>
          </w:tcPr>
          <w:p>
            <w:pPr>
              <w:spacing w:after="0"/>
            </w:pPr>
            <w:r>
              <w:t xml:space="preserve">5일차</w:t>
            </w:r>
          </w:p>
        </w:tc>
        <w:tc>
          <w:tcPr>
            <w:tcW w:w="3000" w:type="dxa"/>
            <w:vAlign w:val="center"/>
          </w:tcPr>
          <w:p>
            <w:pPr>
              <w:spacing w:after="0"/>
            </w:pPr>
            <w:r>
              <w:t xml:space="preserve">가장 영향이 큰 마찰 수정, 활성 테스터에게 구조화된 피드백 요청</w:t>
            </w:r>
          </w:p>
        </w:tc>
        <w:tc>
          <w:tcPr>
            <w:tcW w:w="3000" w:type="dxa"/>
            <w:vAlign w:val="center"/>
          </w:tcPr>
          <w:p>
            <w:pPr>
              <w:spacing w:after="0"/>
            </w:pPr>
            <w:r>
              <w:t xml:space="preserve">수정 전후 완료율과 신뢰 신호</w:t>
            </w:r>
          </w:p>
        </w:tc>
      </w:tr>
      <w:tr>
        <w:tc>
          <w:tcPr>
            <w:tcW w:w="3000" w:type="dxa"/>
            <w:vAlign w:val="center"/>
            <w:shd w:val="clear" w:color="auto" w:fill="F2F4F7"/>
          </w:tcPr>
          <w:p>
            <w:pPr>
              <w:spacing w:after="0"/>
            </w:pPr>
            <w:r>
              <w:t xml:space="preserve">6일차</w:t>
            </w:r>
          </w:p>
        </w:tc>
        <w:tc>
          <w:tcPr>
            <w:tcW w:w="3000" w:type="dxa"/>
            <w:vAlign w:val="center"/>
            <w:shd w:val="clear" w:color="auto" w:fill="F2F4F7"/>
          </w:tcPr>
          <w:p>
            <w:pPr>
              <w:spacing w:after="0"/>
            </w:pPr>
            <w:r>
              <w:t xml:space="preserve">두 번째 소규모 그룹 또는 허용된 커뮤니티에 투명한 창업자 소개</w:t>
            </w:r>
          </w:p>
        </w:tc>
        <w:tc>
          <w:tcPr>
            <w:tcW w:w="3000" w:type="dxa"/>
            <w:vAlign w:val="center"/>
            <w:shd w:val="clear" w:color="auto" w:fill="F2F4F7"/>
          </w:tcPr>
          <w:p>
            <w:pPr>
              <w:spacing w:after="0"/>
            </w:pPr>
            <w:r>
              <w:t xml:space="preserve">유입 품질과 비교 완료율</w:t>
            </w:r>
          </w:p>
        </w:tc>
      </w:tr>
      <w:tr>
        <w:tc>
          <w:tcPr>
            <w:tcW w:w="3000" w:type="dxa"/>
            <w:vAlign w:val="center"/>
          </w:tcPr>
          <w:p>
            <w:pPr>
              <w:spacing w:after="0"/>
            </w:pPr>
            <w:r>
              <w:t xml:space="preserve">7일차</w:t>
            </w:r>
          </w:p>
        </w:tc>
        <w:tc>
          <w:tcPr>
            <w:tcW w:w="3000" w:type="dxa"/>
            <w:vAlign w:val="center"/>
          </w:tcPr>
          <w:p>
            <w:pPr>
              <w:spacing w:after="0"/>
            </w:pPr>
            <w:r>
              <w:t xml:space="preserve">퍼널, 비용, 오류 및 정성 피드백 검토</w:t>
            </w:r>
          </w:p>
        </w:tc>
        <w:tc>
          <w:tcPr>
            <w:tcW w:w="3000" w:type="dxa"/>
            <w:vAlign w:val="center"/>
          </w:tcPr>
          <w:p>
            <w:pPr>
              <w:spacing w:after="0"/>
            </w:pPr>
            <w:r>
              <w:t xml:space="preserve">확대 출시 여부 결정</w:t>
            </w:r>
          </w:p>
        </w:tc>
      </w:tr>
    </w:tbl>
    <w:p>
      <w:pPr>
        <w:spacing w:after="0"/>
      </w:pPr>
    </w:p>
    <w:p>
      <w:pPr>
        <w:pStyle w:val="Normal"/>
      </w:pPr>
      <w:r>
        <w:t xml:space="preserve">첫 주 방향성 목표는 다음과 같다.</w:t>
      </w:r>
    </w:p>
    <w:p>
      <w:pPr>
        <w:pStyle w:val="ListParagraph"/>
        <w:numPr>
          <w:ilvl w:val="0"/>
          <w:numId w:val="1"/>
        </w:numPr>
      </w:pPr>
      <w:r>
        <w:t xml:space="preserve">적격 랜딩 방문 50~100회</w:t>
      </w:r>
    </w:p>
    <w:p>
      <w:pPr>
        <w:pStyle w:val="ListParagraph"/>
        <w:numPr>
          <w:ilvl w:val="0"/>
          <w:numId w:val="1"/>
        </w:numPr>
      </w:pPr>
      <w:r>
        <w:t xml:space="preserve">가입 15~30명</w:t>
      </w:r>
    </w:p>
    <w:p>
      <w:pPr>
        <w:pStyle w:val="ListParagraph"/>
        <w:numPr>
          <w:ilvl w:val="0"/>
          <w:numId w:val="1"/>
        </w:numPr>
      </w:pPr>
      <w:r>
        <w:t xml:space="preserve">멀티모델 비교 완료 10~20명</w:t>
      </w:r>
    </w:p>
    <w:p>
      <w:pPr>
        <w:pStyle w:val="ListParagraph"/>
        <w:numPr>
          <w:ilvl w:val="0"/>
          <w:numId w:val="1"/>
        </w:numPr>
      </w:pPr>
      <w:r>
        <w:t xml:space="preserve">AI Review 조회 또는 완료 8~15명</w:t>
      </w:r>
    </w:p>
    <w:p>
      <w:pPr>
        <w:pStyle w:val="ListParagraph"/>
        <w:numPr>
          <w:ilvl w:val="0"/>
          <w:numId w:val="1"/>
        </w:numPr>
      </w:pPr>
      <w:r>
        <w:t xml:space="preserve">상세 피드백 대화 최소 5건</w:t>
      </w:r>
    </w:p>
    <w:p>
      <w:pPr>
        <w:pStyle w:val="ListParagraph"/>
        <w:numPr>
          <w:ilvl w:val="0"/>
          <w:numId w:val="1"/>
        </w:numPr>
      </w:pPr>
      <w:r>
        <w:t xml:space="preserve">후기, 인용문 또는 익명 사례 사용 동의 2~3건</w:t>
      </w:r>
    </w:p>
    <w:p>
      <w:pPr>
        <w:pStyle w:val="Heading2"/>
        <w:keepNext/>
      </w:pPr>
      <w:r>
        <w:t xml:space="preserve">10.4 채널 순서</w:t>
      </w:r>
    </w:p>
    <w:p>
      <w:pPr>
        <w:pStyle w:val="Normal"/>
      </w:pPr>
      <w:r>
        <w:t xml:space="preserve">1단계 — 창업자 주도 검증</w:t>
      </w:r>
    </w:p>
    <w:p>
      <w:pPr>
        <w:pStyle w:val="ListParagraph"/>
        <w:numPr>
          <w:ilvl w:val="0"/>
          <w:numId w:val="1"/>
        </w:numPr>
      </w:pPr>
      <w:r>
        <w:t xml:space="preserve">관련성이 높은 지인과 업무 네트워크에 직접 안내</w:t>
      </w:r>
    </w:p>
    <w:p>
      <w:pPr>
        <w:pStyle w:val="ListParagraph"/>
        <w:numPr>
          <w:ilvl w:val="0"/>
          <w:numId w:val="1"/>
        </w:numPr>
      </w:pPr>
      <w:r>
        <w:t xml:space="preserve">LinkedIn 창업자 포스팅과 선별 후속 연락</w:t>
      </w:r>
    </w:p>
    <w:p>
      <w:pPr>
        <w:pStyle w:val="ListParagraph"/>
        <w:numPr>
          <w:ilvl w:val="0"/>
          <w:numId w:val="1"/>
        </w:numPr>
      </w:pPr>
      <w:r>
        <w:t xml:space="preserve">X, Threads 또는 관련 지역 채널의 사용 사례 콘텐츠</w:t>
      </w:r>
    </w:p>
    <w:p>
      <w:pPr>
        <w:pStyle w:val="ListParagraph"/>
        <w:numPr>
          <w:ilvl w:val="0"/>
          <w:numId w:val="1"/>
        </w:numPr>
      </w:pPr>
      <w:r>
        <w:t xml:space="preserve">자기 홍보가 허용되는 커뮤니티에서 투명한 창업자 자격으로 참여</w:t>
      </w:r>
    </w:p>
    <w:p>
      <w:pPr>
        <w:pStyle w:val="Normal"/>
      </w:pPr>
      <w:r>
        <w:t xml:space="preserve">2단계 — 제품 증거 기반 유기적 성장</w:t>
      </w:r>
    </w:p>
    <w:p>
      <w:pPr>
        <w:pStyle w:val="ListParagraph"/>
        <w:numPr>
          <w:ilvl w:val="0"/>
          <w:numId w:val="1"/>
        </w:numPr>
      </w:pPr>
      <w:r>
        <w:t xml:space="preserve">질문 → 세 모델 답변 → AI Review 흐름을 보여주는 짧은 영상</w:t>
      </w:r>
    </w:p>
    <w:p>
      <w:pPr>
        <w:pStyle w:val="ListParagraph"/>
        <w:numPr>
          <w:ilvl w:val="0"/>
          <w:numId w:val="1"/>
        </w:numPr>
      </w:pPr>
      <w:r>
        <w:t xml:space="preserve">AI 모델 비교, ChatGPT와 Claude 비교, 파일 분석, AI 답변 검토 등 검색 의도 페이지</w:t>
      </w:r>
    </w:p>
    <w:p>
      <w:pPr>
        <w:pStyle w:val="ListParagraph"/>
        <w:numPr>
          <w:ilvl w:val="0"/>
          <w:numId w:val="1"/>
        </w:numPr>
      </w:pPr>
      <w:r>
        <w:t xml:space="preserve">일반 AI 뉴스가 아니라 실제 업무를 보여주는 사용 사례 콘텐츠</w:t>
      </w:r>
    </w:p>
    <w:p>
      <w:pPr>
        <w:pStyle w:val="ListParagraph"/>
        <w:numPr>
          <w:ilvl w:val="0"/>
          <w:numId w:val="1"/>
        </w:numPr>
      </w:pPr>
      <w:r>
        <w:t xml:space="preserve">가치 있는 검토 결과를 공유한 이후 작동하는 추천 루프</w:t>
      </w:r>
    </w:p>
    <w:p>
      <w:pPr>
        <w:pStyle w:val="Normal"/>
      </w:pPr>
      <w:r>
        <w:t xml:space="preserve">3단계 — 출시 플랫폼과 파트너십</w:t>
      </w:r>
    </w:p>
    <w:p>
      <w:pPr>
        <w:pStyle w:val="ListParagraph"/>
        <w:numPr>
          <w:ilvl w:val="0"/>
          <w:numId w:val="1"/>
        </w:numPr>
      </w:pPr>
      <w:r>
        <w:t xml:space="preserve">제품 영상, 온보딩, 결제, 지원 및 고객 후기가 준비된 후 Product Hunt 진행</w:t>
      </w:r>
    </w:p>
    <w:p>
      <w:pPr>
        <w:pStyle w:val="ListParagraph"/>
        <w:numPr>
          <w:ilvl w:val="0"/>
          <w:numId w:val="1"/>
        </w:numPr>
      </w:pPr>
      <w:r>
        <w:t xml:space="preserve">뉴스레터, 크리에이터, 컨설턴트, 교육자 및 소규모 팀 파트너십을 UTM으로 측정</w:t>
      </w:r>
    </w:p>
    <w:p>
      <w:pPr>
        <w:pStyle w:val="Normal"/>
      </w:pPr>
      <w:r>
        <w:t xml:space="preserve">4단계 — 유료 고객 획득</w:t>
      </w:r>
    </w:p>
    <w:p>
      <w:pPr>
        <w:pStyle w:val="ListParagraph"/>
        <w:numPr>
          <w:ilvl w:val="0"/>
          <w:numId w:val="1"/>
        </w:numPr>
      </w:pPr>
      <w:r>
        <w:t xml:space="preserve">입증된 사용 사례만 소액·한도형으로 시험</w:t>
      </w:r>
    </w:p>
    <w:p>
      <w:pPr>
        <w:pStyle w:val="ListParagraph"/>
        <w:numPr>
          <w:ilvl w:val="0"/>
          <w:numId w:val="1"/>
        </w:numPr>
      </w:pPr>
      <w:r>
        <w:t xml:space="preserve">적절한 동의와 개인정보 통제 후 리타기팅 검토</w:t>
      </w:r>
    </w:p>
    <w:p>
      <w:pPr>
        <w:pStyle w:val="ListParagraph"/>
        <w:numPr>
          <w:ilvl w:val="0"/>
          <w:numId w:val="1"/>
        </w:numPr>
      </w:pPr>
      <w:r>
        <w:t xml:space="preserve">저렴한 가입이 아니라 유지되고 경제성이 있는 코호트만 확대</w:t>
      </w:r>
    </w:p>
    <w:p>
      <w:pPr>
        <w:pStyle w:val="Heading2"/>
        <w:keepNext/>
      </w:pPr>
      <w:r>
        <w:t xml:space="preserve">10.5 마케팅 대행사 판단</w:t>
      </w:r>
    </w:p>
    <w:p>
      <w:pPr>
        <w:pStyle w:val="Normal"/>
      </w:pPr>
      <w:r>
        <w:t xml:space="preserve">출시 시점에는 종합 마케팅 대행사를 선정하지 않는다. 포지셔닝, 활성화 및 유지가 입증되지 않은 단계에서는 창업자가 직접 배우는 것이 더 중요하다. 다음 조건이 충족되면 외부 전문가를 검토한다.</w:t>
      </w:r>
    </w:p>
    <w:p>
      <w:pPr>
        <w:pStyle w:val="ListParagraph"/>
        <w:numPr>
          <w:ilvl w:val="0"/>
          <w:numId w:val="1"/>
        </w:numPr>
      </w:pPr>
      <w:r>
        <w:t xml:space="preserve">특정 채널에서 활성화 및 유지되는 사용자가 이미 발생한다.</w:t>
      </w:r>
    </w:p>
    <w:p>
      <w:pPr>
        <w:pStyle w:val="ListParagraph"/>
        <w:numPr>
          <w:ilvl w:val="0"/>
          <w:numId w:val="1"/>
        </w:numPr>
      </w:pPr>
      <w:r>
        <w:t xml:space="preserve">핵심 메시지가 반복적으로 전환된다.</w:t>
      </w:r>
    </w:p>
    <w:p>
      <w:pPr>
        <w:pStyle w:val="ListParagraph"/>
        <w:numPr>
          <w:ilvl w:val="0"/>
          <w:numId w:val="1"/>
        </w:numPr>
      </w:pPr>
      <w:r>
        <w:t xml:space="preserve">분석과 유입 기여도가 신뢰할 만하다.</w:t>
      </w:r>
    </w:p>
    <w:p>
      <w:pPr>
        <w:pStyle w:val="ListParagraph"/>
        <w:numPr>
          <w:ilvl w:val="0"/>
          <w:numId w:val="1"/>
        </w:numPr>
      </w:pPr>
      <w:r>
        <w:t xml:space="preserve">명확한 예산과 허용 CAC가 있다.</w:t>
      </w:r>
    </w:p>
    <w:p>
      <w:pPr>
        <w:pStyle w:val="ListParagraph"/>
        <w:numPr>
          <w:ilvl w:val="0"/>
          <w:numId w:val="1"/>
        </w:numPr>
      </w:pPr>
      <w:r>
        <w:t xml:space="preserve">퍼포먼스 광고 소재, 기술 SEO, 준비된 출시 PR 등 전문 업무 범위가 구체적이다.</w:t>
      </w:r>
    </w:p>
    <w:p>
      <w:pPr>
        <w:pStyle w:val="Heading2"/>
        <w:keepNext/>
      </w:pPr>
      <w:r>
        <w:t xml:space="preserve">10.6 모바일 전략</w:t>
      </w:r>
    </w:p>
    <w:p>
      <w:pPr>
        <w:pStyle w:val="Normal"/>
      </w:pPr>
      <w:r>
        <w:t xml:space="preserve">반응형 브라우저 제품을 먼저 출시하고 검증한다. 분석과 인터뷰에서 반복적인 모바일 재방문, 푸시 알림의 가치, 카메라·파일 기반 모바일 작업 또는 앱스토어 유입 수요가 확인된 후 네이티브 앱을 개발한다. 너무 이른 네이티브 앱은 시장 증거 없이 QA, 결제, 출시 및 지원 업무를 중복시킨다.</w:t>
      </w:r>
    </w:p>
    <w:p>
      <w:pPr>
        <w:spacing w:after="0"/>
      </w:pPr>
    </w:p>
    <w:p>
      <w:pPr>
        <w:pStyle w:val="Heading1"/>
        <w:keepNext/>
      </w:pPr>
      <w:r>
        <w:t xml:space="preserve">11. 마케팅 자산과 제품 증거</w:t>
      </w:r>
    </w:p>
    <w:p>
      <w:pPr>
        <w:pStyle w:val="Heading2"/>
        <w:keepNext/>
      </w:pPr>
      <w:r>
        <w:t xml:space="preserve">11.1 홈페이지 정보 우선순위</w:t>
      </w:r>
    </w:p>
    <w:p>
      <w:pPr>
        <w:pStyle w:val="Normal"/>
      </w:pPr>
      <w:r>
        <w:t xml:space="preserve">홈페이지는 다음 순서로 전달한다.</w:t>
      </w:r>
    </w:p>
    <w:p>
      <w:pPr>
        <w:pStyle w:val="ListParagraph"/>
        <w:numPr>
          <w:ilvl w:val="0"/>
          <w:numId w:val="2"/>
        </w:numPr>
      </w:pPr>
      <w:r>
        <w:t xml:space="preserve">비교 및 Review 핵심 약속</w:t>
      </w:r>
    </w:p>
    <w:p>
      <w:pPr>
        <w:pStyle w:val="ListParagraph"/>
        <w:numPr>
          <w:ilvl w:val="0"/>
          <w:numId w:val="2"/>
        </w:numPr>
      </w:pPr>
      <w:r>
        <w:t xml:space="preserve">믿을 수 있는 제품 시연</w:t>
      </w:r>
    </w:p>
    <w:p>
      <w:pPr>
        <w:pStyle w:val="ListParagraph"/>
        <w:numPr>
          <w:ilvl w:val="0"/>
          <w:numId w:val="2"/>
        </w:numPr>
      </w:pPr>
      <w:r>
        <w:t xml:space="preserve">간단한 3단계 사용법</w:t>
      </w:r>
    </w:p>
    <w:p>
      <w:pPr>
        <w:pStyle w:val="ListParagraph"/>
        <w:numPr>
          <w:ilvl w:val="0"/>
          <w:numId w:val="2"/>
        </w:numPr>
      </w:pPr>
      <w:r>
        <w:t xml:space="preserve">가치가 높은 1~2개의 사용 사례</w:t>
      </w:r>
    </w:p>
    <w:p>
      <w:pPr>
        <w:pStyle w:val="ListParagraph"/>
        <w:numPr>
          <w:ilvl w:val="0"/>
          <w:numId w:val="2"/>
        </w:numPr>
      </w:pPr>
      <w:r>
        <w:t xml:space="preserve">신뢰 범위와 가격 요약</w:t>
      </w:r>
    </w:p>
    <w:p>
      <w:pPr>
        <w:pStyle w:val="ListParagraph"/>
        <w:numPr>
          <w:ilvl w:val="0"/>
          <w:numId w:val="2"/>
        </w:numPr>
      </w:pPr>
      <w:r>
        <w:t xml:space="preserve">하나의 주요 CTA</w:t>
      </w:r>
    </w:p>
    <w:p>
      <w:pPr>
        <w:pStyle w:val="Normal"/>
      </w:pPr>
      <w:r>
        <w:t xml:space="preserve">프로젝트, 라벨, 잠금, 공유, Private Mode, 공급자 상태, 크레딧 팩 및 세부 가중치 표는 Hero 영역과 경쟁시키지 않는다. 제품 내 도움말, 툴팁, 가격 페이지 또는 Help Centre에서 설명한다.</w:t>
      </w:r>
    </w:p>
    <w:p>
      <w:pPr>
        <w:pStyle w:val="Heading2"/>
        <w:keepNext/>
      </w:pPr>
      <w:r>
        <w:t xml:space="preserve">11.2 제품 증거 영상</w:t>
      </w:r>
    </w:p>
    <w:p>
      <w:pPr>
        <w:pStyle w:val="Normal"/>
      </w:pPr>
      <w:r>
        <w:t xml:space="preserve">이상적인 18~25초 제품 영상은 다음 내용을 보여준다.</w:t>
      </w:r>
    </w:p>
    <w:p>
      <w:pPr>
        <w:pStyle w:val="ListParagraph"/>
        <w:numPr>
          <w:ilvl w:val="0"/>
          <w:numId w:val="2"/>
        </w:numPr>
      </w:pPr>
      <w:r>
        <w:t xml:space="preserve">의미 있는 질문 또는 문서 업로드</w:t>
      </w:r>
    </w:p>
    <w:p>
      <w:pPr>
        <w:pStyle w:val="ListParagraph"/>
        <w:numPr>
          <w:ilvl w:val="0"/>
          <w:numId w:val="2"/>
        </w:numPr>
      </w:pPr>
      <w:r>
        <w:t xml:space="preserve">3개 모델 선택</w:t>
      </w:r>
    </w:p>
    <w:p>
      <w:pPr>
        <w:pStyle w:val="ListParagraph"/>
        <w:numPr>
          <w:ilvl w:val="0"/>
          <w:numId w:val="2"/>
        </w:numPr>
      </w:pPr>
      <w:r>
        <w:t xml:space="preserve">답변이 나란히 생성되는 장면</w:t>
      </w:r>
    </w:p>
    <w:p>
      <w:pPr>
        <w:pStyle w:val="ListParagraph"/>
        <w:numPr>
          <w:ilvl w:val="0"/>
          <w:numId w:val="2"/>
        </w:numPr>
      </w:pPr>
      <w:r>
        <w:t xml:space="preserve">AI Review가 합의점, 차이, 누락 및 검증 필요성을 표시하는 장면</w:t>
      </w:r>
    </w:p>
    <w:p>
      <w:pPr>
        <w:pStyle w:val="ListParagraph"/>
        <w:numPr>
          <w:ilvl w:val="0"/>
          <w:numId w:val="2"/>
        </w:numPr>
      </w:pPr>
      <w:r>
        <w:t xml:space="preserve">저장, 공유 또는 다음 행동</w:t>
      </w:r>
    </w:p>
    <w:p>
      <w:pPr>
        <w:pStyle w:val="Normal"/>
      </w:pPr>
      <w:r>
        <w:t xml:space="preserve">세 개 답변 패널만 보여주는 영상은 핵심 차별화인 AI Review를 입증하지 못한다. UI나 기능이 크게 바뀔 때마다 제품 영상을 갱신한다.</w:t>
      </w:r>
    </w:p>
    <w:p>
      <w:pPr>
        <w:pStyle w:val="Heading2"/>
        <w:keepNext/>
      </w:pPr>
      <w:r>
        <w:t xml:space="preserve">11.3 제품 내 교육</w:t>
      </w:r>
    </w:p>
    <w:p>
      <w:pPr>
        <w:pStyle w:val="Normal"/>
      </w:pPr>
      <w:r>
        <w:t xml:space="preserve">프로젝트, 잠김, 공유됨, 업무, 리서치, 개인, Private Mode 및 AI Review처럼 처음 접하면 의미가 불분명한 요소에 정보 아이콘과 문맥형 툴팁을 제공한다. “Tomverse AI” 주변에 눈에 띄는 도움말 버튼을 두고 스크린샷과 사례가 포함된 간결한 안내 페이지를 연결한다. 툴팁 조회 이후 작업 완료 여부를 측정해 실제로 혼란이 해소되는지 확인한다.</w:t>
      </w:r>
    </w:p>
    <w:p>
      <w:pPr>
        <w:spacing w:after="0"/>
      </w:pPr>
    </w:p>
    <w:p>
      <w:pPr>
        <w:pStyle w:val="Heading1"/>
        <w:keepNext/>
      </w:pPr>
      <w:r>
        <w:t xml:space="preserve">12. 퍼널, 분석 및 실험</w:t>
      </w:r>
    </w:p>
    <w:p>
      <w:pPr>
        <w:pStyle w:val="Heading2"/>
        <w:keepNext/>
      </w:pPr>
      <w:r>
        <w:t xml:space="preserve">12.1 North Star 행동</w:t>
      </w:r>
    </w:p>
    <w:p>
      <w:pPr>
        <w:pStyle w:val="Normal"/>
      </w:pPr>
      <w:r>
        <w:t xml:space="preserve">주간 Review 완료 비교 수(Weekly Reviewed Comparisons, WRC): 일주일 동안 멀티모델 비교를 완료하고 AI Review를 조회 또는 완료한 고유 사용자 수다.</w:t>
      </w:r>
    </w:p>
    <w:p>
      <w:pPr>
        <w:pStyle w:val="Normal"/>
      </w:pPr>
      <w:r>
        <w:t xml:space="preserve">페이지뷰, 전체 메시지 수 또는 가입자 수보다 Tomverse의 차별화된 가치를 더 정확히 반영한다.</w:t>
      </w:r>
    </w:p>
    <w:p>
      <w:pPr>
        <w:pStyle w:val="Heading2"/>
        <w:keepNext/>
      </w:pPr>
      <w:r>
        <w:t xml:space="preserve">12.2 활성화 정의</w:t>
      </w:r>
    </w:p>
    <w:p>
      <w:pPr>
        <w:pStyle w:val="Normal"/>
      </w:pPr>
      <w:r>
        <w:t xml:space="preserve">신규 사용자가 가입 후 24시간 이내에 다음 두 행동을 완료하면 활성화된 것으로 정의한다.</w:t>
      </w:r>
    </w:p>
    <w:p>
      <w:pPr>
        <w:pStyle w:val="ListParagraph"/>
        <w:numPr>
          <w:ilvl w:val="0"/>
          <w:numId w:val="1"/>
        </w:numPr>
      </w:pPr>
      <w:r>
        <w:t xml:space="preserve">2개 이상의 모델을 이용한 답변을 완료한다.</w:t>
      </w:r>
    </w:p>
    <w:p>
      <w:pPr>
        <w:pStyle w:val="ListParagraph"/>
        <w:numPr>
          <w:ilvl w:val="0"/>
          <w:numId w:val="1"/>
        </w:numPr>
      </w:pPr>
      <w:r>
        <w:t xml:space="preserve">Tomverse AI Review를 조회하거나 완료한다.</w:t>
      </w:r>
    </w:p>
    <w:p>
      <w:pPr>
        <w:pStyle w:val="Normal"/>
      </w:pPr>
      <w:r>
        <w:t xml:space="preserve">단일 모델로 의미 있는 파일 작업을 완료한 사용자도 보조 활성화로 추적할 수 있지만, 핵심 지표를 대체하지 않는다.</w:t>
      </w:r>
    </w:p>
    <w:p>
      <w:pPr>
        <w:pStyle w:val="Heading2"/>
        <w:keepNext/>
      </w:pPr>
      <w:r>
        <w:t xml:space="preserve">12.3 퍼널 이벤트</w:t>
      </w:r>
    </w:p>
    <w:p>
      <w:pPr>
        <w:pStyle w:val="Normal"/>
      </w:pPr>
      <w:r>
        <w:t xml:space="preserve">제품 분석에는 랜딩 및 CTA 참여, 가격 조회, 가입, 온보딩, Model Finder, 채팅 시작, 첫 응답, 멀티모델 비교, AI Review, 파일 첨부, 공유, 크레딧 한도 도달, 업그레이드 안내, 결제, 구매, 취소 및 재방문 행동이 포함된다.</w:t>
      </w:r>
    </w:p>
    <w:p>
      <w:pPr>
        <w:pStyle w:val="Normal"/>
      </w:pPr>
      <w:r>
        <w:t xml:space="preserve">결제 시작 및 구매 이벤트에는 다음 속성을 포함한다.</w:t>
      </w:r>
    </w:p>
    <w:p>
      <w:pPr>
        <w:pStyle w:val="ListParagraph"/>
        <w:numPr>
          <w:ilvl w:val="0"/>
          <w:numId w:val="1"/>
        </w:numPr>
      </w:pPr>
      <w:r>
        <w:t xml:space="preserve">purchase_type: subscription 또는 credit_pack</w:t>
      </w:r>
    </w:p>
    <w:p>
      <w:pPr>
        <w:pStyle w:val="ListParagraph"/>
        <w:numPr>
          <w:ilvl w:val="0"/>
          <w:numId w:val="1"/>
        </w:numPr>
      </w:pPr>
      <w:r>
        <w:t xml:space="preserve">product_id 및 필요한 경우 pack_id</w:t>
      </w:r>
    </w:p>
    <w:p>
      <w:pPr>
        <w:pStyle w:val="ListParagraph"/>
        <w:numPr>
          <w:ilvl w:val="0"/>
          <w:numId w:val="1"/>
        </w:numPr>
      </w:pPr>
      <w:r>
        <w:t xml:space="preserve">monthly_credits_included 또는 credits_purchased</w:t>
      </w:r>
    </w:p>
    <w:p>
      <w:pPr>
        <w:pStyle w:val="ListParagraph"/>
        <w:numPr>
          <w:ilvl w:val="0"/>
          <w:numId w:val="1"/>
        </w:numPr>
      </w:pPr>
      <w:r>
        <w:t xml:space="preserve">current_plan</w:t>
      </w:r>
    </w:p>
    <w:p>
      <w:pPr>
        <w:pStyle w:val="ListParagraph"/>
        <w:numPr>
          <w:ilvl w:val="0"/>
          <w:numId w:val="1"/>
        </w:numPr>
      </w:pPr>
      <w:r>
        <w:t xml:space="preserve">trigger: limit_hit, usage_widget, account 또는 proactive</w:t>
      </w:r>
    </w:p>
    <w:p>
      <w:pPr>
        <w:pStyle w:val="ListParagraph"/>
        <w:numPr>
          <w:ilvl w:val="0"/>
          <w:numId w:val="1"/>
        </w:numPr>
      </w:pPr>
      <w:r>
        <w:t xml:space="preserve">남은 플랜 크레딧과 추가 크레딧</w:t>
      </w:r>
    </w:p>
    <w:p>
      <w:pPr>
        <w:pStyle w:val="ListParagraph"/>
        <w:numPr>
          <w:ilvl w:val="0"/>
          <w:numId w:val="1"/>
        </w:numPr>
      </w:pPr>
      <w:r>
        <w:t xml:space="preserve">실제 거래 금액, 결제 통화 및 거래 ID</w:t>
      </w:r>
    </w:p>
    <w:p>
      <w:pPr>
        <w:pStyle w:val="Normal"/>
      </w:pPr>
      <w:r>
        <w:t xml:space="preserve">GA4 맞춤 측정기준·측정항목, Key Event, DebugView 및 중복 구매 방지는 지속적인 출시 QA 항목으로 유지한다. 서버에서 확정된 구매 이벤트는 거래 ID로 중복 제거한다.</w:t>
      </w:r>
    </w:p>
    <w:p>
      <w:pPr>
        <w:pStyle w:val="Heading2"/>
        <w:keepNext/>
      </w:pPr>
      <w:r>
        <w:t xml:space="preserve">12.4 KPI 점수표</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3000"/>
        <w:gridCol w:w="3000"/>
        <w:gridCol w:w="3000"/>
      </w:tblGrid>
      <w:tr>
        <w:tc>
          <w:tcPr>
            <w:tcW w:w="3000" w:type="dxa"/>
            <w:vAlign w:val="center"/>
            <w:shd w:val="clear" w:color="auto" w:fill="155EEF"/>
          </w:tcPr>
          <w:p>
            <w:pPr>
              <w:spacing w:after="0"/>
            </w:pPr>
            <w:r>
              <w:rPr>
                <w:b/>
                <w:color w:val="FFFFFF"/>
              </w:rPr>
              <w:t xml:space="preserve">영역</w:t>
            </w:r>
          </w:p>
        </w:tc>
        <w:tc>
          <w:tcPr>
            <w:tcW w:w="3000" w:type="dxa"/>
            <w:vAlign w:val="center"/>
            <w:shd w:val="clear" w:color="auto" w:fill="155EEF"/>
          </w:tcPr>
          <w:p>
            <w:pPr>
              <w:spacing w:after="0"/>
            </w:pPr>
            <w:r>
              <w:rPr>
                <w:b/>
                <w:color w:val="FFFFFF"/>
              </w:rPr>
              <w:t xml:space="preserve">지표</w:t>
            </w:r>
          </w:p>
        </w:tc>
        <w:tc>
          <w:tcPr>
            <w:tcW w:w="3000" w:type="dxa"/>
            <w:vAlign w:val="center"/>
            <w:shd w:val="clear" w:color="auto" w:fill="155EEF"/>
          </w:tcPr>
          <w:p>
            <w:pPr>
              <w:spacing w:after="0"/>
            </w:pPr>
            <w:r>
              <w:rPr>
                <w:b/>
                <w:color w:val="FFFFFF"/>
              </w:rPr>
              <w:t xml:space="preserve">초기 의사결정 기준</w:t>
            </w:r>
          </w:p>
        </w:tc>
      </w:tr>
      <w:tr>
        <w:tc>
          <w:tcPr>
            <w:tcW w:w="3000" w:type="dxa"/>
            <w:vAlign w:val="center"/>
          </w:tcPr>
          <w:p>
            <w:pPr>
              <w:spacing w:after="0"/>
            </w:pPr>
            <w:r>
              <w:t xml:space="preserve">유입</w:t>
            </w:r>
          </w:p>
        </w:tc>
        <w:tc>
          <w:tcPr>
            <w:tcW w:w="3000" w:type="dxa"/>
            <w:vAlign w:val="center"/>
          </w:tcPr>
          <w:p>
            <w:pPr>
              <w:spacing w:after="0"/>
            </w:pPr>
            <w:r>
              <w:t xml:space="preserve">소스별 적격 랜딩 방문</w:t>
            </w:r>
          </w:p>
        </w:tc>
        <w:tc>
          <w:tcPr>
            <w:tcW w:w="3000" w:type="dxa"/>
            <w:vAlign w:val="center"/>
          </w:tcPr>
          <w:p>
            <w:pPr>
              <w:spacing w:after="0"/>
            </w:pPr>
            <w:r>
              <w:t xml:space="preserve">활성 채널별 해석 가능한 최소 표본 확보</w:t>
            </w:r>
          </w:p>
        </w:tc>
      </w:tr>
      <w:tr>
        <w:tc>
          <w:tcPr>
            <w:tcW w:w="3000" w:type="dxa"/>
            <w:vAlign w:val="center"/>
            <w:shd w:val="clear" w:color="auto" w:fill="F2F4F7"/>
          </w:tcPr>
          <w:p>
            <w:pPr>
              <w:spacing w:after="0"/>
            </w:pPr>
            <w:r>
              <w:t xml:space="preserve">가입</w:t>
            </w:r>
          </w:p>
        </w:tc>
        <w:tc>
          <w:tcPr>
            <w:tcW w:w="3000" w:type="dxa"/>
            <w:vAlign w:val="center"/>
            <w:shd w:val="clear" w:color="auto" w:fill="F2F4F7"/>
          </w:tcPr>
          <w:p>
            <w:pPr>
              <w:spacing w:after="0"/>
            </w:pPr>
            <w:r>
              <w:t xml:space="preserve">방문 대비 가입률</w:t>
            </w:r>
          </w:p>
        </w:tc>
        <w:tc>
          <w:tcPr>
            <w:tcW w:w="3000" w:type="dxa"/>
            <w:vAlign w:val="center"/>
            <w:shd w:val="clear" w:color="auto" w:fill="F2F4F7"/>
          </w:tcPr>
          <w:p>
            <w:pPr>
              <w:spacing w:after="0"/>
            </w:pPr>
            <w:r>
              <w:t xml:space="preserve">메시지와 채널별로 진단하며 단독 최적화 금지</w:t>
            </w:r>
          </w:p>
        </w:tc>
      </w:tr>
      <w:tr>
        <w:tc>
          <w:tcPr>
            <w:tcW w:w="3000" w:type="dxa"/>
            <w:vAlign w:val="center"/>
          </w:tcPr>
          <w:p>
            <w:pPr>
              <w:spacing w:after="0"/>
            </w:pPr>
            <w:r>
              <w:t xml:space="preserve">활성화</w:t>
            </w:r>
          </w:p>
        </w:tc>
        <w:tc>
          <w:tcPr>
            <w:tcW w:w="3000" w:type="dxa"/>
            <w:vAlign w:val="center"/>
          </w:tcPr>
          <w:p>
            <w:pPr>
              <w:spacing w:after="0"/>
            </w:pPr>
            <w:r>
              <w:t xml:space="preserve">가입 후 24시간 내 활성화율</w:t>
            </w:r>
          </w:p>
        </w:tc>
        <w:tc>
          <w:tcPr>
            <w:tcW w:w="3000" w:type="dxa"/>
            <w:vAlign w:val="center"/>
          </w:tcPr>
          <w:p>
            <w:pPr>
              <w:spacing w:after="0"/>
            </w:pPr>
            <w:r>
              <w:t xml:space="preserve">초기 30% 이상, 이후 40% 방향으로 개선</w:t>
            </w:r>
          </w:p>
        </w:tc>
      </w:tr>
      <w:tr>
        <w:tc>
          <w:tcPr>
            <w:tcW w:w="3000" w:type="dxa"/>
            <w:vAlign w:val="center"/>
            <w:shd w:val="clear" w:color="auto" w:fill="F2F4F7"/>
          </w:tcPr>
          <w:p>
            <w:pPr>
              <w:spacing w:after="0"/>
            </w:pPr>
            <w:r>
              <w:t xml:space="preserve">핵심 사용</w:t>
            </w:r>
          </w:p>
        </w:tc>
        <w:tc>
          <w:tcPr>
            <w:tcW w:w="3000" w:type="dxa"/>
            <w:vAlign w:val="center"/>
            <w:shd w:val="clear" w:color="auto" w:fill="F2F4F7"/>
          </w:tcPr>
          <w:p>
            <w:pPr>
              <w:spacing w:after="0"/>
            </w:pPr>
            <w:r>
              <w:t xml:space="preserve">주간 Review 완료 비교 수</w:t>
            </w:r>
          </w:p>
        </w:tc>
        <w:tc>
          <w:tcPr>
            <w:tcW w:w="3000" w:type="dxa"/>
            <w:vAlign w:val="center"/>
            <w:shd w:val="clear" w:color="auto" w:fill="F2F4F7"/>
          </w:tcPr>
          <w:p>
            <w:pPr>
              <w:spacing w:after="0"/>
            </w:pPr>
            <w:r>
              <w:t xml:space="preserve">코호트별 지속 성장</w:t>
            </w:r>
          </w:p>
        </w:tc>
      </w:tr>
      <w:tr>
        <w:tc>
          <w:tcPr>
            <w:tcW w:w="3000" w:type="dxa"/>
            <w:vAlign w:val="center"/>
          </w:tcPr>
          <w:p>
            <w:pPr>
              <w:spacing w:after="0"/>
            </w:pPr>
            <w:r>
              <w:t xml:space="preserve">유지</w:t>
            </w:r>
          </w:p>
        </w:tc>
        <w:tc>
          <w:tcPr>
            <w:tcW w:w="3000" w:type="dxa"/>
            <w:vAlign w:val="center"/>
          </w:tcPr>
          <w:p>
            <w:pPr>
              <w:spacing w:after="0"/>
            </w:pPr>
            <w:r>
              <w:t xml:space="preserve">활성 사용자의 D7 재방문</w:t>
            </w:r>
          </w:p>
        </w:tc>
        <w:tc>
          <w:tcPr>
            <w:tcW w:w="3000" w:type="dxa"/>
            <w:vAlign w:val="center"/>
          </w:tcPr>
          <w:p>
            <w:pPr>
              <w:spacing w:after="0"/>
            </w:pPr>
            <w:r>
              <w:t xml:space="preserve">대규모 유료 확장 전 20% 이상 목표</w:t>
            </w:r>
          </w:p>
        </w:tc>
      </w:tr>
      <w:tr>
        <w:tc>
          <w:tcPr>
            <w:tcW w:w="3000" w:type="dxa"/>
            <w:vAlign w:val="center"/>
            <w:shd w:val="clear" w:color="auto" w:fill="F2F4F7"/>
          </w:tcPr>
          <w:p>
            <w:pPr>
              <w:spacing w:after="0"/>
            </w:pPr>
            <w:r>
              <w:t xml:space="preserve">매출</w:t>
            </w:r>
          </w:p>
        </w:tc>
        <w:tc>
          <w:tcPr>
            <w:tcW w:w="3000" w:type="dxa"/>
            <w:vAlign w:val="center"/>
            <w:shd w:val="clear" w:color="auto" w:fill="F2F4F7"/>
          </w:tcPr>
          <w:p>
            <w:pPr>
              <w:spacing w:after="0"/>
            </w:pPr>
            <w:r>
              <w:t xml:space="preserve">활성 사용자 대비 유료 전환</w:t>
            </w:r>
          </w:p>
        </w:tc>
        <w:tc>
          <w:tcPr>
            <w:tcW w:w="3000" w:type="dxa"/>
            <w:vAlign w:val="center"/>
            <w:shd w:val="clear" w:color="auto" w:fill="F2F4F7"/>
          </w:tcPr>
          <w:p>
            <w:pPr>
              <w:spacing w:after="0"/>
            </w:pPr>
            <w:r>
              <w:t xml:space="preserve">코호트 맥락을 포함해 초기 5~10% 목표</w:t>
            </w:r>
          </w:p>
        </w:tc>
      </w:tr>
      <w:tr>
        <w:tc>
          <w:tcPr>
            <w:tcW w:w="3000" w:type="dxa"/>
            <w:vAlign w:val="center"/>
          </w:tcPr>
          <w:p>
            <w:pPr>
              <w:spacing w:after="0"/>
            </w:pPr>
            <w:r>
              <w:t xml:space="preserve">경제성</w:t>
            </w:r>
          </w:p>
        </w:tc>
        <w:tc>
          <w:tcPr>
            <w:tcW w:w="3000" w:type="dxa"/>
            <w:vAlign w:val="center"/>
          </w:tcPr>
          <w:p>
            <w:pPr>
              <w:spacing w:after="0"/>
            </w:pPr>
            <w:r>
              <w:t xml:space="preserve">활성·유료 사용자당 AI 비용</w:t>
            </w:r>
          </w:p>
        </w:tc>
        <w:tc>
          <w:tcPr>
            <w:tcW w:w="3000" w:type="dxa"/>
            <w:vAlign w:val="center"/>
          </w:tcPr>
          <w:p>
            <w:pPr>
              <w:spacing w:after="0"/>
            </w:pPr>
            <w:r>
              <w:t xml:space="preserve">플랜 비용 상한 이내에서 안정 추세</w:t>
            </w:r>
          </w:p>
        </w:tc>
      </w:tr>
      <w:tr>
        <w:tc>
          <w:tcPr>
            <w:tcW w:w="3000" w:type="dxa"/>
            <w:vAlign w:val="center"/>
            <w:shd w:val="clear" w:color="auto" w:fill="F2F4F7"/>
          </w:tcPr>
          <w:p>
            <w:pPr>
              <w:spacing w:after="0"/>
            </w:pPr>
            <w:r>
              <w:t xml:space="preserve">안정성</w:t>
            </w:r>
          </w:p>
        </w:tc>
        <w:tc>
          <w:tcPr>
            <w:tcW w:w="3000" w:type="dxa"/>
            <w:vAlign w:val="center"/>
            <w:shd w:val="clear" w:color="auto" w:fill="F2F4F7"/>
          </w:tcPr>
          <w:p>
            <w:pPr>
              <w:spacing w:after="0"/>
            </w:pPr>
            <w:r>
              <w:t xml:space="preserve">공급자 응답 성공률</w:t>
            </w:r>
          </w:p>
        </w:tc>
        <w:tc>
          <w:tcPr>
            <w:tcW w:w="3000" w:type="dxa"/>
            <w:vAlign w:val="center"/>
            <w:shd w:val="clear" w:color="auto" w:fill="F2F4F7"/>
          </w:tcPr>
          <w:p>
            <w:pPr>
              <w:spacing w:after="0"/>
            </w:pPr>
            <w:r>
              <w:t xml:space="preserve">사용자 취소 제외 98% 이상</w:t>
            </w:r>
          </w:p>
        </w:tc>
      </w:tr>
      <w:tr>
        <w:tc>
          <w:tcPr>
            <w:tcW w:w="3000" w:type="dxa"/>
            <w:vAlign w:val="center"/>
          </w:tcPr>
          <w:p>
            <w:pPr>
              <w:spacing w:after="0"/>
            </w:pPr>
            <w:r>
              <w:t xml:space="preserve">신뢰</w:t>
            </w:r>
          </w:p>
        </w:tc>
        <w:tc>
          <w:tcPr>
            <w:tcW w:w="3000" w:type="dxa"/>
            <w:vAlign w:val="center"/>
          </w:tcPr>
          <w:p>
            <w:pPr>
              <w:spacing w:after="0"/>
            </w:pPr>
            <w:r>
              <w:t xml:space="preserve">크레딧 분쟁 및 환불 불만</w:t>
            </w:r>
          </w:p>
        </w:tc>
        <w:tc>
          <w:tcPr>
            <w:tcW w:w="3000" w:type="dxa"/>
            <w:vAlign w:val="center"/>
          </w:tcPr>
          <w:p>
            <w:pPr>
              <w:spacing w:after="0"/>
            </w:pPr>
            <w:r>
              <w:t xml:space="preserve">거의 0에 가깝게 유지, 반복 패턴 전수 조사</w:t>
            </w:r>
          </w:p>
        </w:tc>
      </w:tr>
    </w:tbl>
    <w:p>
      <w:pPr>
        <w:spacing w:after="0"/>
      </w:pPr>
    </w:p>
    <w:p>
      <w:pPr>
        <w:pStyle w:val="Normal"/>
      </w:pPr>
      <w:r>
        <w:t xml:space="preserve">위 기준은 출시 의사결정을 위한 가설이며 업계 보장 수치가 아니다.</w:t>
      </w:r>
    </w:p>
    <w:p>
      <w:pPr>
        <w:pStyle w:val="Heading2"/>
        <w:keepNext/>
      </w:pPr>
      <w:r>
        <w:t xml:space="preserve">12.5 실험 목록</w:t>
      </w:r>
    </w:p>
    <w:p>
      <w:pPr>
        <w:pStyle w:val="ListParagraph"/>
        <w:numPr>
          <w:ilvl w:val="0"/>
          <w:numId w:val="2"/>
        </w:numPr>
      </w:pPr>
      <w:r>
        <w:t xml:space="preserve">Hero 문구: “여러 AI 답변 비교” 대 “AI가 놓친 내용 검토”</w:t>
      </w:r>
    </w:p>
    <w:p>
      <w:pPr>
        <w:pStyle w:val="ListParagraph"/>
        <w:numPr>
          <w:ilvl w:val="0"/>
          <w:numId w:val="2"/>
        </w:numPr>
      </w:pPr>
      <w:r>
        <w:t xml:space="preserve">Model Finder 시점: 언어 설정 직후 대 첫 프롬프트 입력 후</w:t>
      </w:r>
    </w:p>
    <w:p>
      <w:pPr>
        <w:pStyle w:val="ListParagraph"/>
        <w:numPr>
          <w:ilvl w:val="0"/>
          <w:numId w:val="2"/>
        </w:numPr>
      </w:pPr>
      <w:r>
        <w:t xml:space="preserve">기본 비교 구성: 단일 모델 대 비용이 표시된 2개 추천 모델</w:t>
      </w:r>
    </w:p>
    <w:p>
      <w:pPr>
        <w:pStyle w:val="ListParagraph"/>
        <w:numPr>
          <w:ilvl w:val="0"/>
          <w:numId w:val="2"/>
        </w:numPr>
      </w:pPr>
      <w:r>
        <w:t xml:space="preserve">AI Review 미리보기: 자동 Teaser 대 사용자 실행</w:t>
      </w:r>
    </w:p>
    <w:p>
      <w:pPr>
        <w:pStyle w:val="ListParagraph"/>
        <w:numPr>
          <w:ilvl w:val="0"/>
          <w:numId w:val="2"/>
        </w:numPr>
      </w:pPr>
      <w:r>
        <w:t xml:space="preserve">업그레이드 안내: 가치 증거 중심 대 한도 도달 중심</w:t>
      </w:r>
    </w:p>
    <w:p>
      <w:pPr>
        <w:pStyle w:val="ListParagraph"/>
        <w:numPr>
          <w:ilvl w:val="0"/>
          <w:numId w:val="2"/>
        </w:numPr>
      </w:pPr>
      <w:r>
        <w:t xml:space="preserve">프로모션: TOMVERSE50 대 고의도 유기적 코호트의 무할인</w:t>
      </w:r>
    </w:p>
    <w:p>
      <w:pPr>
        <w:pStyle w:val="ListParagraph"/>
        <w:numPr>
          <w:ilvl w:val="0"/>
          <w:numId w:val="2"/>
        </w:numPr>
      </w:pPr>
      <w:r>
        <w:t xml:space="preserve">사용 사례 랜딩: 의사결정, 문서 분석, 리서치, 글쓰기 및 코딩</w:t>
      </w:r>
    </w:p>
    <w:p>
      <w:pPr>
        <w:pStyle w:val="Normal"/>
      </w:pPr>
      <w:r>
        <w:t xml:space="preserve">트래픽이 다변량 실험을 지원할 때까지 한 번에 하나의 주요 퍼널 실험만 진행한다.</w:t>
      </w:r>
    </w:p>
    <w:p>
      <w:pPr>
        <w:spacing w:after="0"/>
      </w:pPr>
    </w:p>
    <w:p>
      <w:pPr>
        <w:pStyle w:val="Heading1"/>
        <w:keepNext/>
      </w:pPr>
      <w:r>
        <w:t xml:space="preserve">13. 기술과 운영</w:t>
      </w:r>
    </w:p>
    <w:p>
      <w:pPr>
        <w:pStyle w:val="Heading2"/>
        <w:keepNext/>
      </w:pPr>
      <w:r>
        <w:t xml:space="preserve">13.1 운영 구조</w:t>
      </w:r>
    </w:p>
    <w:p>
      <w:pPr>
        <w:pStyle w:val="Normal"/>
      </w:pPr>
      <w:r>
        <w:t xml:space="preserve">Tomverse는 여러 AI 공급자, Stripe 결제, 계정·크레딧 상태 데이터베이스, GA4 제품 분석, 이메일 및 예약 유지보수 작업에 의존한다. 유연성이 높지만 공급자별 관측성과 정산이 필수적이다.</w:t>
      </w:r>
    </w:p>
    <w:p>
      <w:pPr>
        <w:pStyle w:val="Heading2"/>
        <w:keepNext/>
      </w:pPr>
      <w:r>
        <w:t xml:space="preserve">13.2 필수 운영 통제</w:t>
      </w:r>
    </w:p>
    <w:p>
      <w:pPr>
        <w:pStyle w:val="ListParagraph"/>
        <w:numPr>
          <w:ilvl w:val="0"/>
          <w:numId w:val="1"/>
        </w:numPr>
      </w:pPr>
      <w:r>
        <w:t xml:space="preserve">공급자 상태 대시보드와 장애 임계값</w:t>
      </w:r>
    </w:p>
    <w:p>
      <w:pPr>
        <w:pStyle w:val="ListParagraph"/>
        <w:numPr>
          <w:ilvl w:val="0"/>
          <w:numId w:val="1"/>
        </w:numPr>
      </w:pPr>
      <w:r>
        <w:t xml:space="preserve">공급자별 사용량 및 원가 정산</w:t>
      </w:r>
    </w:p>
    <w:p>
      <w:pPr>
        <w:pStyle w:val="ListParagraph"/>
        <w:numPr>
          <w:ilvl w:val="0"/>
          <w:numId w:val="1"/>
        </w:numPr>
      </w:pPr>
      <w:r>
        <w:t xml:space="preserve">5분마다 실행되는 크레딧 예약 복구</w:t>
      </w:r>
    </w:p>
    <w:p>
      <w:pPr>
        <w:pStyle w:val="ListParagraph"/>
        <w:numPr>
          <w:ilvl w:val="0"/>
          <w:numId w:val="1"/>
        </w:numPr>
      </w:pPr>
      <w:r>
        <w:t xml:space="preserve">만료, 알림 및 정리를 위한 일일 유지보수</w:t>
      </w:r>
    </w:p>
    <w:p>
      <w:pPr>
        <w:pStyle w:val="ListParagraph"/>
        <w:numPr>
          <w:ilvl w:val="0"/>
          <w:numId w:val="1"/>
        </w:numPr>
      </w:pPr>
      <w:r>
        <w:t xml:space="preserve">서버 측 구매 확정과 멱등성</w:t>
      </w:r>
    </w:p>
    <w:p>
      <w:pPr>
        <w:pStyle w:val="ListParagraph"/>
        <w:numPr>
          <w:ilvl w:val="0"/>
          <w:numId w:val="1"/>
        </w:numPr>
      </w:pPr>
      <w:r>
        <w:t xml:space="preserve">사용자가 오류를 문의할 때 제공할 Trace ID</w:t>
      </w:r>
    </w:p>
    <w:p>
      <w:pPr>
        <w:pStyle w:val="ListParagraph"/>
        <w:numPr>
          <w:ilvl w:val="0"/>
          <w:numId w:val="1"/>
        </w:numPr>
      </w:pPr>
      <w:r>
        <w:t xml:space="preserve">백업, 복원 및 데이터베이스 준비 상태 테스트</w:t>
      </w:r>
    </w:p>
    <w:p>
      <w:pPr>
        <w:pStyle w:val="ListParagraph"/>
        <w:numPr>
          <w:ilvl w:val="0"/>
          <w:numId w:val="1"/>
        </w:numPr>
      </w:pPr>
      <w:r>
        <w:t xml:space="preserve">데이터베이스 장애 시에도 작동하는 외부 알림</w:t>
      </w:r>
    </w:p>
    <w:p>
      <w:pPr>
        <w:pStyle w:val="ListParagraph"/>
        <w:numPr>
          <w:ilvl w:val="0"/>
          <w:numId w:val="1"/>
        </w:numPr>
      </w:pPr>
      <w:r>
        <w:t xml:space="preserve">문서화된 장애 대응 및 고객 크레딧 복구 정책</w:t>
      </w:r>
    </w:p>
    <w:p>
      <w:pPr>
        <w:pStyle w:val="Normal"/>
      </w:pPr>
      <w:r>
        <w:t xml:space="preserve">Railway 예약 작업은 실제 성공 실행이 확인된 상태다. 다만 수동 대시보드 확인에만 의존하지 말고 실행 누락과 반복 실패에 대한 알림을 추가한다.</w:t>
      </w:r>
    </w:p>
    <w:p>
      <w:pPr>
        <w:pStyle w:val="Heading2"/>
        <w:keepNext/>
      </w:pPr>
      <w:r>
        <w:t xml:space="preserve">13.3 공급자 전략</w:t>
      </w:r>
    </w:p>
    <w:p>
      <w:pPr>
        <w:pStyle w:val="Normal"/>
      </w:pPr>
      <w:r>
        <w:t xml:space="preserve">전체 작업 흐름을 하나의 공급자에 의존하지 않는다. 품질이 허용되는 경우 대체 경로를 유지하되, 실질적으로 다른 모델을 사용자에게 알리지 않고 자동 교체하지 않는다. 각 출시 시장에서 데이터 처리, 지역, 보존, 브랜드 및 출력물 이용 조건을 검토한다.</w:t>
      </w:r>
    </w:p>
    <w:p>
      <w:pPr>
        <w:spacing w:after="0"/>
      </w:pPr>
    </w:p>
    <w:p>
      <w:pPr>
        <w:pStyle w:val="Heading1"/>
        <w:keepNext/>
      </w:pPr>
      <w:r>
        <w:t xml:space="preserve">14. 신뢰, 개인정보 및 책임 있는 이용</w:t>
      </w:r>
    </w:p>
    <w:p>
      <w:pPr>
        <w:pStyle w:val="Normal"/>
      </w:pPr>
      <w:r>
        <w:t xml:space="preserve">신뢰는 법률 문서만의 문제가 아니라 제품의 일부다.</w:t>
      </w:r>
    </w:p>
    <w:p>
      <w:pPr>
        <w:pStyle w:val="ListParagraph"/>
        <w:numPr>
          <w:ilvl w:val="0"/>
          <w:numId w:val="1"/>
        </w:numPr>
      </w:pPr>
      <w:r>
        <w:t xml:space="preserve">모델이 틀릴 수 있으며 여러 모델의 동의가 진실을 증명하지 않는다고 설명한다.</w:t>
      </w:r>
    </w:p>
    <w:p>
      <w:pPr>
        <w:pStyle w:val="ListParagraph"/>
        <w:numPr>
          <w:ilvl w:val="0"/>
          <w:numId w:val="1"/>
        </w:numPr>
      </w:pPr>
      <w:r>
        <w:t xml:space="preserve">AI Review와 외부 출처 기반 팩트체크를 구분한다.</w:t>
      </w:r>
    </w:p>
    <w:p>
      <w:pPr>
        <w:pStyle w:val="ListParagraph"/>
        <w:numPr>
          <w:ilvl w:val="0"/>
          <w:numId w:val="1"/>
        </w:numPr>
      </w:pPr>
      <w:r>
        <w:t xml:space="preserve">어떤 공급자가 프롬프트와 파일을 받는지 알린다.</w:t>
      </w:r>
    </w:p>
    <w:p>
      <w:pPr>
        <w:pStyle w:val="ListParagraph"/>
        <w:numPr>
          <w:ilvl w:val="0"/>
          <w:numId w:val="1"/>
        </w:numPr>
      </w:pPr>
      <w:r>
        <w:t xml:space="preserve">보존 및 삭제 방식을 명확히 제공한다.</w:t>
      </w:r>
    </w:p>
    <w:p>
      <w:pPr>
        <w:pStyle w:val="ListParagraph"/>
        <w:numPr>
          <w:ilvl w:val="0"/>
          <w:numId w:val="1"/>
        </w:numPr>
      </w:pPr>
      <w:r>
        <w:t xml:space="preserve">Private Mode의 범위를 정확하게 설명한다.</w:t>
      </w:r>
    </w:p>
    <w:p>
      <w:pPr>
        <w:pStyle w:val="ListParagraph"/>
        <w:numPr>
          <w:ilvl w:val="0"/>
          <w:numId w:val="1"/>
        </w:numPr>
      </w:pPr>
      <w:r>
        <w:t xml:space="preserve">관련 통제와 공급자 조건이 준비되지 않은 상태에서 고도의 민감정보 입력을 권장하지 않는다.</w:t>
      </w:r>
    </w:p>
    <w:p>
      <w:pPr>
        <w:pStyle w:val="ListParagraph"/>
        <w:numPr>
          <w:ilvl w:val="0"/>
          <w:numId w:val="1"/>
        </w:numPr>
      </w:pPr>
      <w:r>
        <w:t xml:space="preserve">접근 가능한 이용약관, 개인정보처리방침, 환불 정책, 가격 조건 및 Fair Use 정책을 유지한다.</w:t>
      </w:r>
    </w:p>
    <w:p>
      <w:pPr>
        <w:pStyle w:val="ListParagraph"/>
        <w:numPr>
          <w:ilvl w:val="0"/>
          <w:numId w:val="1"/>
        </w:numPr>
      </w:pPr>
      <w:r>
        <w:t xml:space="preserve">연령, 금지 사용 및 고위험 전문 조언에 대한 경계를 설정한다.</w:t>
      </w:r>
    </w:p>
    <w:p>
      <w:pPr>
        <w:pStyle w:val="ListParagraph"/>
        <w:numPr>
          <w:ilvl w:val="0"/>
          <w:numId w:val="1"/>
        </w:numPr>
      </w:pPr>
      <w:r>
        <w:t xml:space="preserve">후기, 스크린샷 또는 익명 고객 사례를 공개하기 전에 명시적인 동의를 받는다.</w:t>
      </w:r>
    </w:p>
    <w:p>
      <w:pPr>
        <w:pStyle w:val="Normal"/>
      </w:pPr>
      <w:r>
        <w:t xml:space="preserve">규제 산업이나 엔터프라이즈 고객을 공략하기 전에는 데이터 처리 계약, 공급자 허용 목록, 지역 처리, 보존 통제, 감사 로그 및 SSO를 검토한다.</w:t>
      </w:r>
    </w:p>
    <w:p>
      <w:pPr>
        <w:spacing w:after="0"/>
      </w:pPr>
    </w:p>
    <w:p>
      <w:pPr>
        <w:pStyle w:val="Heading1"/>
        <w:keepNext/>
      </w:pPr>
      <w:r>
        <w:t xml:space="preserve">15. 제품 로드맵</w:t>
      </w:r>
    </w:p>
    <w:p>
      <w:pPr>
        <w:pStyle w:val="Heading2"/>
        <w:keepNext/>
      </w:pPr>
      <w:r>
        <w:t xml:space="preserve">1단계: 핵심 루프 검증 — 0~3개월</w:t>
      </w:r>
    </w:p>
    <w:p>
      <w:pPr>
        <w:pStyle w:val="ListParagraph"/>
        <w:numPr>
          <w:ilvl w:val="0"/>
          <w:numId w:val="1"/>
        </w:numPr>
      </w:pPr>
      <w:r>
        <w:t xml:space="preserve">가이드형 소프트 런칭 및 구조화된 인터뷰 완료</w:t>
      </w:r>
    </w:p>
    <w:p>
      <w:pPr>
        <w:pStyle w:val="ListParagraph"/>
        <w:numPr>
          <w:ilvl w:val="0"/>
          <w:numId w:val="1"/>
        </w:numPr>
      </w:pPr>
      <w:r>
        <w:t xml:space="preserve">툴팁과 Help 콘텐츠로 온보딩·기능 이해 마찰 해결</w:t>
      </w:r>
    </w:p>
    <w:p>
      <w:pPr>
        <w:pStyle w:val="ListParagraph"/>
        <w:numPr>
          <w:ilvl w:val="0"/>
          <w:numId w:val="1"/>
        </w:numPr>
      </w:pPr>
      <w:r>
        <w:t xml:space="preserve">AI Review의 구조, 투명성, 속도 및 실패 처리 개선</w:t>
      </w:r>
    </w:p>
    <w:p>
      <w:pPr>
        <w:pStyle w:val="ListParagraph"/>
        <w:numPr>
          <w:ilvl w:val="0"/>
          <w:numId w:val="1"/>
        </w:numPr>
      </w:pPr>
      <w:r>
        <w:t xml:space="preserve">최신 제품 증거 영상 제작</w:t>
      </w:r>
    </w:p>
    <w:p>
      <w:pPr>
        <w:pStyle w:val="ListParagraph"/>
        <w:numPr>
          <w:ilvl w:val="0"/>
          <w:numId w:val="1"/>
        </w:numPr>
      </w:pPr>
      <w:r>
        <w:t xml:space="preserve">주간 코호트와 단위 원가 보고 체계 수립</w:t>
      </w:r>
    </w:p>
    <w:p>
      <w:pPr>
        <w:pStyle w:val="ListParagraph"/>
        <w:numPr>
          <w:ilvl w:val="0"/>
          <w:numId w:val="1"/>
        </w:numPr>
      </w:pPr>
      <w:r>
        <w:t xml:space="preserve">실제 사용량에 따라 모델 가중치, 입력 배율 및 비용 상한 조정</w:t>
      </w:r>
    </w:p>
    <w:p>
      <w:pPr>
        <w:pStyle w:val="ListParagraph"/>
        <w:numPr>
          <w:ilvl w:val="0"/>
          <w:numId w:val="1"/>
        </w:numPr>
      </w:pPr>
      <w:r>
        <w:t xml:space="preserve">공개 가능한 고객 사례 또는 후기 5~10건 확보</w:t>
      </w:r>
    </w:p>
    <w:p>
      <w:pPr>
        <w:pStyle w:val="Heading2"/>
        <w:keepNext/>
      </w:pPr>
      <w:r>
        <w:t xml:space="preserve">2단계: 반복 성장 검증 — 3~6개월</w:t>
      </w:r>
    </w:p>
    <w:p>
      <w:pPr>
        <w:pStyle w:val="ListParagraph"/>
        <w:numPr>
          <w:ilvl w:val="0"/>
          <w:numId w:val="1"/>
        </w:numPr>
      </w:pPr>
      <w:r>
        <w:t xml:space="preserve">업무 유형별 AI Review 모드 개발</w:t>
      </w:r>
    </w:p>
    <w:p>
      <w:pPr>
        <w:pStyle w:val="ListParagraph"/>
        <w:numPr>
          <w:ilvl w:val="0"/>
          <w:numId w:val="1"/>
        </w:numPr>
      </w:pPr>
      <w:r>
        <w:t xml:space="preserve">재사용 가능한 프롬프트 및 Review 템플릿 추가</w:t>
      </w:r>
    </w:p>
    <w:p>
      <w:pPr>
        <w:pStyle w:val="ListParagraph"/>
        <w:numPr>
          <w:ilvl w:val="0"/>
          <w:numId w:val="1"/>
        </w:numPr>
      </w:pPr>
      <w:r>
        <w:t xml:space="preserve">SEO 주제군과 창업자 교육 콘텐츠 확대</w:t>
      </w:r>
    </w:p>
    <w:p>
      <w:pPr>
        <w:pStyle w:val="ListParagraph"/>
        <w:numPr>
          <w:ilvl w:val="0"/>
          <w:numId w:val="1"/>
        </w:numPr>
      </w:pPr>
      <w:r>
        <w:t xml:space="preserve">성공적인 Review 완료와 연결된 추천 기능 도입</w:t>
      </w:r>
    </w:p>
    <w:p>
      <w:pPr>
        <w:pStyle w:val="ListParagraph"/>
        <w:numPr>
          <w:ilvl w:val="0"/>
          <w:numId w:val="1"/>
        </w:numPr>
      </w:pPr>
      <w:r>
        <w:t xml:space="preserve">입증된 1~2개 사용 사례에 한해 유료 광고 시험</w:t>
      </w:r>
    </w:p>
    <w:p>
      <w:pPr>
        <w:pStyle w:val="ListParagraph"/>
        <w:numPr>
          <w:ilvl w:val="0"/>
          <w:numId w:val="1"/>
        </w:numPr>
      </w:pPr>
      <w:r>
        <w:t xml:space="preserve">공급자 라우팅과 Review 모델 평가 개선</w:t>
      </w:r>
    </w:p>
    <w:p>
      <w:pPr>
        <w:pStyle w:val="ListParagraph"/>
        <w:numPr>
          <w:ilvl w:val="0"/>
          <w:numId w:val="1"/>
        </w:numPr>
      </w:pPr>
      <w:r>
        <w:t xml:space="preserve">경량 팀 플랜 요구사항 검증</w:t>
      </w:r>
    </w:p>
    <w:p>
      <w:pPr>
        <w:pStyle w:val="Heading2"/>
        <w:keepNext/>
      </w:pPr>
      <w:r>
        <w:t xml:space="preserve">3단계: 작업 흐름 확장 — 6~12개월</w:t>
      </w:r>
    </w:p>
    <w:p>
      <w:pPr>
        <w:pStyle w:val="ListParagraph"/>
        <w:numPr>
          <w:ilvl w:val="0"/>
          <w:numId w:val="1"/>
        </w:numPr>
      </w:pPr>
      <w:r>
        <w:t xml:space="preserve">고객 증거가 있을 경우 팀 워크스페이스 출시</w:t>
      </w:r>
    </w:p>
    <w:p>
      <w:pPr>
        <w:pStyle w:val="ListParagraph"/>
        <w:numPr>
          <w:ilvl w:val="0"/>
          <w:numId w:val="1"/>
        </w:numPr>
      </w:pPr>
      <w:r>
        <w:t xml:space="preserve">공유 프로젝트, 권한, 결제 및 검토 정책 추가</w:t>
      </w:r>
    </w:p>
    <w:p>
      <w:pPr>
        <w:pStyle w:val="ListParagraph"/>
        <w:numPr>
          <w:ilvl w:val="0"/>
          <w:numId w:val="1"/>
        </w:numPr>
      </w:pPr>
      <w:r>
        <w:t xml:space="preserve">문서 및 협업 시스템 연동 검토</w:t>
      </w:r>
    </w:p>
    <w:p>
      <w:pPr>
        <w:pStyle w:val="ListParagraph"/>
        <w:numPr>
          <w:ilvl w:val="0"/>
          <w:numId w:val="1"/>
        </w:numPr>
      </w:pPr>
      <w:r>
        <w:t xml:space="preserve">검증된 모바일 업무에 한해 앱 Prototype 개발</w:t>
      </w:r>
    </w:p>
    <w:p>
      <w:pPr>
        <w:pStyle w:val="ListParagraph"/>
        <w:numPr>
          <w:ilvl w:val="0"/>
          <w:numId w:val="1"/>
        </w:numPr>
      </w:pPr>
      <w:r>
        <w:t xml:space="preserve">답변 전용 Review와 명확히 구분된 출처 인용형 검증 기능 개발</w:t>
      </w:r>
    </w:p>
    <w:p>
      <w:pPr>
        <w:pStyle w:val="ListParagraph"/>
        <w:numPr>
          <w:ilvl w:val="0"/>
          <w:numId w:val="1"/>
        </w:numPr>
      </w:pPr>
      <w:r>
        <w:t xml:space="preserve">기업 고객을 위한 보안, 규정 및 구매 절차 준비</w:t>
      </w:r>
    </w:p>
    <w:p>
      <w:pPr>
        <w:pStyle w:val="Heading2"/>
        <w:keepNext/>
      </w:pPr>
      <w:r>
        <w:t xml:space="preserve">로드맵 원칙</w:t>
      </w:r>
    </w:p>
    <w:p>
      <w:pPr>
        <w:pStyle w:val="Normal"/>
      </w:pPr>
      <w:r>
        <w:t xml:space="preserve">모든 주요 기능은 활성화, 반복 사용, 유료 전환 또는 총마진 개선 중 하나와 연결되어야 한다. 측정 가능한 고객 문제가 없는 기능이 핵심 Review 루프 개선을 밀어내게 해서는 안 된다.</w:t>
      </w:r>
    </w:p>
    <w:p>
      <w:pPr>
        <w:spacing w:after="0"/>
      </w:pPr>
    </w:p>
    <w:p>
      <w:pPr>
        <w:pStyle w:val="Heading1"/>
        <w:keepNext/>
      </w:pPr>
      <w:r>
        <w:t xml:space="preserve">16. 예시 재무 프레임워크</w:t>
      </w:r>
    </w:p>
    <w:p>
      <w:pPr>
        <w:pStyle w:val="Heading2"/>
        <w:keepNext/>
      </w:pPr>
      <w:r>
        <w:t xml:space="preserve">16.1 계획 가정</w:t>
      </w:r>
    </w:p>
    <w:p>
      <w:pPr>
        <w:pStyle w:val="Normal"/>
      </w:pPr>
      <w:r>
        <w:t xml:space="preserve">다음 값은 예시이며 실제 코호트 데이터로 교체해야 한다.</w:t>
      </w:r>
    </w:p>
    <w:p>
      <w:pPr>
        <w:pStyle w:val="ListParagraph"/>
        <w:numPr>
          <w:ilvl w:val="0"/>
          <w:numId w:val="1"/>
        </w:numPr>
      </w:pPr>
      <w:r>
        <w:t xml:space="preserve">유료 사용자 혼합 월평균 매출: US$18.50</w:t>
      </w:r>
    </w:p>
    <w:p>
      <w:pPr>
        <w:pStyle w:val="ListParagraph"/>
        <w:numPr>
          <w:ilvl w:val="0"/>
          <w:numId w:val="1"/>
        </w:numPr>
      </w:pPr>
      <w:r>
        <w:t xml:space="preserve">유료 사용자 구성: 추가 구매와 연간 결제 효과 반영 전 Pro 약 65%, Max 약 35%</w:t>
      </w:r>
    </w:p>
    <w:p>
      <w:pPr>
        <w:pStyle w:val="ListParagraph"/>
        <w:numPr>
          <w:ilvl w:val="0"/>
          <w:numId w:val="1"/>
        </w:numPr>
      </w:pPr>
      <w:r>
        <w:t xml:space="preserve">추론비와 결제 수수료 차감 후 초기 혼합 총마진 목표: 60~70%</w:t>
      </w:r>
    </w:p>
    <w:p>
      <w:pPr>
        <w:pStyle w:val="ListParagraph"/>
        <w:numPr>
          <w:ilvl w:val="0"/>
          <w:numId w:val="1"/>
        </w:numPr>
      </w:pPr>
      <w:r>
        <w:t xml:space="preserve">유료 전환율은 전체 방문자가 아니라 활성 사용자 기준으로 측정</w:t>
      </w:r>
    </w:p>
    <w:p>
      <w:pPr>
        <w:pStyle w:val="ListParagraph"/>
        <w:numPr>
          <w:ilvl w:val="0"/>
          <w:numId w:val="1"/>
        </w:numPr>
      </w:pPr>
      <w:r>
        <w:t xml:space="preserve">초기 검증 단계에서는 대규모 대행사 비용이나 유료 광고비를 투입하지 않음</w:t>
      </w:r>
    </w:p>
    <w:p>
      <w:pPr>
        <w:pStyle w:val="Heading2"/>
        <w:keepNext/>
      </w:pPr>
      <w:r>
        <w:t xml:space="preserve">16.2 12개월 차 Run-rate 시나리오</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1500"/>
        <w:gridCol w:w="1500"/>
        <w:gridCol w:w="1500"/>
        <w:gridCol w:w="1500"/>
        <w:gridCol w:w="1500"/>
        <w:gridCol w:w="1500"/>
      </w:tblGrid>
      <w:tr>
        <w:tc>
          <w:tcPr>
            <w:tcW w:w="1500" w:type="dxa"/>
            <w:vAlign w:val="center"/>
            <w:shd w:val="clear" w:color="auto" w:fill="155EEF"/>
          </w:tcPr>
          <w:p>
            <w:pPr>
              <w:spacing w:after="0"/>
            </w:pPr>
            <w:r>
              <w:rPr>
                <w:b/>
                <w:color w:val="FFFFFF"/>
              </w:rPr>
              <w:t xml:space="preserve">시나리오</w:t>
            </w:r>
          </w:p>
        </w:tc>
        <w:tc>
          <w:tcPr>
            <w:tcW w:w="1500" w:type="dxa"/>
            <w:vAlign w:val="center"/>
            <w:shd w:val="clear" w:color="auto" w:fill="155EEF"/>
          </w:tcPr>
          <w:p>
            <w:pPr>
              <w:spacing w:after="0"/>
            </w:pPr>
            <w:r>
              <w:rPr>
                <w:b/>
                <w:color w:val="FFFFFF"/>
              </w:rPr>
              <w:t xml:space="preserve">월간 활성 사용자</w:t>
            </w:r>
          </w:p>
        </w:tc>
        <w:tc>
          <w:tcPr>
            <w:tcW w:w="1500" w:type="dxa"/>
            <w:vAlign w:val="center"/>
            <w:shd w:val="clear" w:color="auto" w:fill="155EEF"/>
          </w:tcPr>
          <w:p>
            <w:pPr>
              <w:spacing w:after="0"/>
            </w:pPr>
            <w:r>
              <w:rPr>
                <w:b/>
                <w:color w:val="FFFFFF"/>
              </w:rPr>
              <w:t xml:space="preserve">유료 전환율</w:t>
            </w:r>
          </w:p>
        </w:tc>
        <w:tc>
          <w:tcPr>
            <w:tcW w:w="1500" w:type="dxa"/>
            <w:vAlign w:val="center"/>
            <w:shd w:val="clear" w:color="auto" w:fill="155EEF"/>
          </w:tcPr>
          <w:p>
            <w:pPr>
              <w:spacing w:after="0"/>
            </w:pPr>
            <w:r>
              <w:rPr>
                <w:b/>
                <w:color w:val="FFFFFF"/>
              </w:rPr>
              <w:t xml:space="preserve">유료 사용자</w:t>
            </w:r>
          </w:p>
        </w:tc>
        <w:tc>
          <w:tcPr>
            <w:tcW w:w="1500" w:type="dxa"/>
            <w:vAlign w:val="center"/>
            <w:shd w:val="clear" w:color="auto" w:fill="155EEF"/>
          </w:tcPr>
          <w:p>
            <w:pPr>
              <w:spacing w:after="0"/>
            </w:pPr>
            <w:r>
              <w:rPr>
                <w:b/>
                <w:color w:val="FFFFFF"/>
              </w:rPr>
              <w:t xml:space="preserve">예시 MRR</w:t>
            </w:r>
          </w:p>
        </w:tc>
        <w:tc>
          <w:tcPr>
            <w:tcW w:w="1500" w:type="dxa"/>
            <w:vAlign w:val="center"/>
            <w:shd w:val="clear" w:color="auto" w:fill="155EEF"/>
          </w:tcPr>
          <w:p>
            <w:pPr>
              <w:spacing w:after="0"/>
            </w:pPr>
            <w:r>
              <w:rPr>
                <w:b/>
                <w:color w:val="FFFFFF"/>
              </w:rPr>
              <w:t xml:space="preserve">ARR Run-rate</w:t>
            </w:r>
          </w:p>
        </w:tc>
      </w:tr>
      <w:tr>
        <w:tc>
          <w:tcPr>
            <w:tcW w:w="1500" w:type="dxa"/>
            <w:vAlign w:val="center"/>
          </w:tcPr>
          <w:p>
            <w:pPr>
              <w:spacing w:after="0"/>
            </w:pPr>
            <w:r>
              <w:t xml:space="preserve">보수적</w:t>
            </w:r>
          </w:p>
        </w:tc>
        <w:tc>
          <w:tcPr>
            <w:tcW w:w="1500" w:type="dxa"/>
            <w:vAlign w:val="center"/>
          </w:tcPr>
          <w:p>
            <w:pPr>
              <w:spacing w:after="0"/>
            </w:pPr>
            <w:r>
              <w:t xml:space="preserve">2,500</w:t>
            </w:r>
          </w:p>
        </w:tc>
        <w:tc>
          <w:tcPr>
            <w:tcW w:w="1500" w:type="dxa"/>
            <w:vAlign w:val="center"/>
          </w:tcPr>
          <w:p>
            <w:pPr>
              <w:spacing w:after="0"/>
            </w:pPr>
            <w:r>
              <w:t xml:space="preserve">3%</w:t>
            </w:r>
          </w:p>
        </w:tc>
        <w:tc>
          <w:tcPr>
            <w:tcW w:w="1500" w:type="dxa"/>
            <w:vAlign w:val="center"/>
          </w:tcPr>
          <w:p>
            <w:pPr>
              <w:spacing w:after="0"/>
            </w:pPr>
            <w:r>
              <w:t xml:space="preserve">75</w:t>
            </w:r>
          </w:p>
        </w:tc>
        <w:tc>
          <w:tcPr>
            <w:tcW w:w="1500" w:type="dxa"/>
            <w:vAlign w:val="center"/>
          </w:tcPr>
          <w:p>
            <w:pPr>
              <w:spacing w:after="0"/>
            </w:pPr>
            <w:r>
              <w:t xml:space="preserve">US$1,388</w:t>
            </w:r>
          </w:p>
        </w:tc>
        <w:tc>
          <w:tcPr>
            <w:tcW w:w="1500" w:type="dxa"/>
            <w:vAlign w:val="center"/>
          </w:tcPr>
          <w:p>
            <w:pPr>
              <w:spacing w:after="0"/>
            </w:pPr>
            <w:r>
              <w:t xml:space="preserve">US$16,650</w:t>
            </w:r>
          </w:p>
        </w:tc>
      </w:tr>
      <w:tr>
        <w:tc>
          <w:tcPr>
            <w:tcW w:w="1500" w:type="dxa"/>
            <w:vAlign w:val="center"/>
            <w:shd w:val="clear" w:color="auto" w:fill="F2F4F7"/>
          </w:tcPr>
          <w:p>
            <w:pPr>
              <w:spacing w:after="0"/>
            </w:pPr>
            <w:r>
              <w:t xml:space="preserve">기준</w:t>
            </w:r>
          </w:p>
        </w:tc>
        <w:tc>
          <w:tcPr>
            <w:tcW w:w="1500" w:type="dxa"/>
            <w:vAlign w:val="center"/>
            <w:shd w:val="clear" w:color="auto" w:fill="F2F4F7"/>
          </w:tcPr>
          <w:p>
            <w:pPr>
              <w:spacing w:after="0"/>
            </w:pPr>
            <w:r>
              <w:t xml:space="preserve">8,000</w:t>
            </w:r>
          </w:p>
        </w:tc>
        <w:tc>
          <w:tcPr>
            <w:tcW w:w="1500" w:type="dxa"/>
            <w:vAlign w:val="center"/>
            <w:shd w:val="clear" w:color="auto" w:fill="F2F4F7"/>
          </w:tcPr>
          <w:p>
            <w:pPr>
              <w:spacing w:after="0"/>
            </w:pPr>
            <w:r>
              <w:t xml:space="preserve">5%</w:t>
            </w:r>
          </w:p>
        </w:tc>
        <w:tc>
          <w:tcPr>
            <w:tcW w:w="1500" w:type="dxa"/>
            <w:vAlign w:val="center"/>
            <w:shd w:val="clear" w:color="auto" w:fill="F2F4F7"/>
          </w:tcPr>
          <w:p>
            <w:pPr>
              <w:spacing w:after="0"/>
            </w:pPr>
            <w:r>
              <w:t xml:space="preserve">400</w:t>
            </w:r>
          </w:p>
        </w:tc>
        <w:tc>
          <w:tcPr>
            <w:tcW w:w="1500" w:type="dxa"/>
            <w:vAlign w:val="center"/>
            <w:shd w:val="clear" w:color="auto" w:fill="F2F4F7"/>
          </w:tcPr>
          <w:p>
            <w:pPr>
              <w:spacing w:after="0"/>
            </w:pPr>
            <w:r>
              <w:t xml:space="preserve">US$7,400</w:t>
            </w:r>
          </w:p>
        </w:tc>
        <w:tc>
          <w:tcPr>
            <w:tcW w:w="1500" w:type="dxa"/>
            <w:vAlign w:val="center"/>
            <w:shd w:val="clear" w:color="auto" w:fill="F2F4F7"/>
          </w:tcPr>
          <w:p>
            <w:pPr>
              <w:spacing w:after="0"/>
            </w:pPr>
            <w:r>
              <w:t xml:space="preserve">US$88,800</w:t>
            </w:r>
          </w:p>
        </w:tc>
      </w:tr>
      <w:tr>
        <w:tc>
          <w:tcPr>
            <w:tcW w:w="1500" w:type="dxa"/>
            <w:vAlign w:val="center"/>
          </w:tcPr>
          <w:p>
            <w:pPr>
              <w:spacing w:after="0"/>
            </w:pPr>
            <w:r>
              <w:t xml:space="preserve">상향</w:t>
            </w:r>
          </w:p>
        </w:tc>
        <w:tc>
          <w:tcPr>
            <w:tcW w:w="1500" w:type="dxa"/>
            <w:vAlign w:val="center"/>
          </w:tcPr>
          <w:p>
            <w:pPr>
              <w:spacing w:after="0"/>
            </w:pPr>
            <w:r>
              <w:t xml:space="preserve">25,000</w:t>
            </w:r>
          </w:p>
        </w:tc>
        <w:tc>
          <w:tcPr>
            <w:tcW w:w="1500" w:type="dxa"/>
            <w:vAlign w:val="center"/>
          </w:tcPr>
          <w:p>
            <w:pPr>
              <w:spacing w:after="0"/>
            </w:pPr>
            <w:r>
              <w:t xml:space="preserve">7%</w:t>
            </w:r>
          </w:p>
        </w:tc>
        <w:tc>
          <w:tcPr>
            <w:tcW w:w="1500" w:type="dxa"/>
            <w:vAlign w:val="center"/>
          </w:tcPr>
          <w:p>
            <w:pPr>
              <w:spacing w:after="0"/>
            </w:pPr>
            <w:r>
              <w:t xml:space="preserve">1,750</w:t>
            </w:r>
          </w:p>
        </w:tc>
        <w:tc>
          <w:tcPr>
            <w:tcW w:w="1500" w:type="dxa"/>
            <w:vAlign w:val="center"/>
          </w:tcPr>
          <w:p>
            <w:pPr>
              <w:spacing w:after="0"/>
            </w:pPr>
            <w:r>
              <w:t xml:space="preserve">US$32,375</w:t>
            </w:r>
          </w:p>
        </w:tc>
        <w:tc>
          <w:tcPr>
            <w:tcW w:w="1500" w:type="dxa"/>
            <w:vAlign w:val="center"/>
          </w:tcPr>
          <w:p>
            <w:pPr>
              <w:spacing w:after="0"/>
            </w:pPr>
            <w:r>
              <w:t xml:space="preserve">US$388,500</w:t>
            </w:r>
          </w:p>
        </w:tc>
      </w:tr>
    </w:tbl>
    <w:p>
      <w:pPr>
        <w:spacing w:after="0"/>
      </w:pPr>
    </w:p>
    <w:p>
      <w:pPr>
        <w:pStyle w:val="Normal"/>
      </w:pPr>
      <w:r>
        <w:t xml:space="preserve">이 표는 확정 전망이 아니라 각 입력값의 영향을 보여주는 시나리오다. 투자자에게 약속된 실적으로 제시해서는 안 된다.</w:t>
      </w:r>
    </w:p>
    <w:p>
      <w:pPr>
        <w:pStyle w:val="Heading2"/>
        <w:keepNext/>
      </w:pPr>
      <w:r>
        <w:t xml:space="preserve">16.3 마케팅 지출 조건</w:t>
      </w:r>
    </w:p>
    <w:p>
      <w:pPr>
        <w:pStyle w:val="Normal"/>
      </w:pPr>
      <w:r>
        <w:t xml:space="preserve">다음 조건이 충족되기 전에는 유료 고객 획득을 확대하지 않는다.</w:t>
      </w:r>
    </w:p>
    <w:p>
      <w:pPr>
        <w:pStyle w:val="ListParagraph"/>
        <w:numPr>
          <w:ilvl w:val="0"/>
          <w:numId w:val="1"/>
        </w:numPr>
      </w:pPr>
      <w:r>
        <w:t xml:space="preserve">핵심 Review 루프로 활성화된 사용자가 최소 20~30명 존재</w:t>
      </w:r>
    </w:p>
    <w:p>
      <w:pPr>
        <w:pStyle w:val="ListParagraph"/>
        <w:numPr>
          <w:ilvl w:val="0"/>
          <w:numId w:val="1"/>
        </w:numPr>
      </w:pPr>
      <w:r>
        <w:t xml:space="preserve">활성 코호트의 D7 유지율이 방향성 있게 안정</w:t>
      </w:r>
    </w:p>
    <w:p>
      <w:pPr>
        <w:pStyle w:val="ListParagraph"/>
        <w:numPr>
          <w:ilvl w:val="0"/>
          <w:numId w:val="1"/>
        </w:numPr>
      </w:pPr>
      <w:r>
        <w:t xml:space="preserve">구매와 유입 기여 이벤트가 처음부터 끝까지 검증</w:t>
      </w:r>
    </w:p>
    <w:p>
      <w:pPr>
        <w:pStyle w:val="ListParagraph"/>
        <w:numPr>
          <w:ilvl w:val="0"/>
          <w:numId w:val="1"/>
        </w:numPr>
      </w:pPr>
      <w:r>
        <w:t xml:space="preserve">정상적인 고사용량 환경에서도 AI 원가가 플랜 상한 안에 유지</w:t>
      </w:r>
    </w:p>
    <w:p>
      <w:pPr>
        <w:pStyle w:val="ListParagraph"/>
        <w:numPr>
          <w:ilvl w:val="0"/>
          <w:numId w:val="1"/>
        </w:numPr>
      </w:pPr>
      <w:r>
        <w:t xml:space="preserve">고객 지원과 공급자 장애에 신속하게 대응 가능</w:t>
      </w:r>
    </w:p>
    <w:p>
      <w:pPr>
        <w:pStyle w:val="Normal"/>
      </w:pPr>
      <w:r>
        <w:t xml:space="preserve">첫 유료 실험은 하루 약 US$15~30 범위에서 일주일간 제한적으로 진행할 수 있다. 임시 목표는 혼합 CAC 회수기간 3개월 이하다. 저렴한 가입자가 아니라 실제 유지되고 경제성이 있는 코호트를 기준으로 확장한다.</w:t>
      </w:r>
    </w:p>
    <w:p>
      <w:pPr>
        <w:pStyle w:val="Heading2"/>
        <w:keepNext/>
      </w:pPr>
      <w:r>
        <w:t xml:space="preserve">16.4 자본 사용 우선순위</w:t>
      </w:r>
    </w:p>
    <w:p>
      <w:pPr>
        <w:pStyle w:val="Normal"/>
      </w:pPr>
      <w:r>
        <w:t xml:space="preserve">외부 투자금 또는 창업자 자금을 투입한다면 다음 순서를 권장한다.</w:t>
      </w:r>
    </w:p>
    <w:p>
      <w:pPr>
        <w:pStyle w:val="ListParagraph"/>
        <w:numPr>
          <w:ilvl w:val="0"/>
          <w:numId w:val="2"/>
        </w:numPr>
      </w:pPr>
      <w:r>
        <w:t xml:space="preserve">안정성, 관측성, 결제 정확성과 비용 통제</w:t>
      </w:r>
    </w:p>
    <w:p>
      <w:pPr>
        <w:pStyle w:val="ListParagraph"/>
        <w:numPr>
          <w:ilvl w:val="0"/>
          <w:numId w:val="2"/>
        </w:numPr>
      </w:pPr>
      <w:r>
        <w:t xml:space="preserve">AI Review 품질과 평가 체계</w:t>
      </w:r>
    </w:p>
    <w:p>
      <w:pPr>
        <w:pStyle w:val="ListParagraph"/>
        <w:numPr>
          <w:ilvl w:val="0"/>
          <w:numId w:val="2"/>
        </w:numPr>
      </w:pPr>
      <w:r>
        <w:t xml:space="preserve">제품 교육과 신뢰할 수 있는 증거 자산</w:t>
      </w:r>
    </w:p>
    <w:p>
      <w:pPr>
        <w:pStyle w:val="ListParagraph"/>
        <w:numPr>
          <w:ilvl w:val="0"/>
          <w:numId w:val="2"/>
        </w:numPr>
      </w:pPr>
      <w:r>
        <w:t xml:space="preserve">창업자 주도 콘텐츠와 고객 연구</w:t>
      </w:r>
    </w:p>
    <w:p>
      <w:pPr>
        <w:pStyle w:val="ListParagraph"/>
        <w:numPr>
          <w:ilvl w:val="0"/>
          <w:numId w:val="2"/>
        </w:numPr>
      </w:pPr>
      <w:r>
        <w:t xml:space="preserve">입증된 채널의 전문 인력과 제한형 고객 획득</w:t>
      </w:r>
    </w:p>
    <w:p>
      <w:pPr>
        <w:pStyle w:val="ListParagraph"/>
        <w:numPr>
          <w:ilvl w:val="0"/>
          <w:numId w:val="2"/>
        </w:numPr>
      </w:pPr>
      <w:r>
        <w:t xml:space="preserve">증거가 확보된 이후의 네이티브 모바일 또는 대규모 브랜드 캠페인</w:t>
      </w:r>
    </w:p>
    <w:p>
      <w:pPr>
        <w:spacing w:after="0"/>
      </w:pPr>
    </w:p>
    <w:p>
      <w:pPr>
        <w:pStyle w:val="Heading1"/>
        <w:keepNext/>
      </w:pPr>
      <w:r>
        <w:t xml:space="preserve">17. 주요 위험과 대응</w:t>
      </w:r>
    </w:p>
    <w:tbl>
      <w:tblPr>
        <w:tblW w:w="0" w:type="auto"/>
        <w:tblLayout w:type="fixed"/>
        <w:tblBorders>
          <w:top w:val="single" w:sz="4" w:color="D0D5DD"/>
          <w:left w:val="single" w:sz="4" w:color="D0D5DD"/>
          <w:bottom w:val="single" w:sz="4" w:color="D0D5DD"/>
          <w:right w:val="single" w:sz="4" w:color="D0D5DD"/>
          <w:insideH w:val="single" w:sz="4" w:color="D0D5DD"/>
          <w:insideV w:val="single" w:sz="4" w:color="D0D5DD"/>
        </w:tblBorders>
        <w:tblCellMar>
          <w:top w:w="100" w:type="dxa"/>
          <w:left w:w="120" w:type="dxa"/>
          <w:bottom w:w="100" w:type="dxa"/>
          <w:right w:w="120" w:type="dxa"/>
        </w:tblCellMar>
      </w:tblPr>
      <w:tblGrid>
        <w:gridCol w:w="3000"/>
        <w:gridCol w:w="3000"/>
        <w:gridCol w:w="3000"/>
      </w:tblGrid>
      <w:tr>
        <w:tc>
          <w:tcPr>
            <w:tcW w:w="3000" w:type="dxa"/>
            <w:vAlign w:val="center"/>
            <w:shd w:val="clear" w:color="auto" w:fill="155EEF"/>
          </w:tcPr>
          <w:p>
            <w:pPr>
              <w:spacing w:after="0"/>
            </w:pPr>
            <w:r>
              <w:rPr>
                <w:b/>
                <w:color w:val="FFFFFF"/>
              </w:rPr>
              <w:t xml:space="preserve">위험</w:t>
            </w:r>
          </w:p>
        </w:tc>
        <w:tc>
          <w:tcPr>
            <w:tcW w:w="3000" w:type="dxa"/>
            <w:vAlign w:val="center"/>
            <w:shd w:val="clear" w:color="auto" w:fill="155EEF"/>
          </w:tcPr>
          <w:p>
            <w:pPr>
              <w:spacing w:after="0"/>
            </w:pPr>
            <w:r>
              <w:rPr>
                <w:b/>
                <w:color w:val="FFFFFF"/>
              </w:rPr>
              <w:t xml:space="preserve">잠재적 영향</w:t>
            </w:r>
          </w:p>
        </w:tc>
        <w:tc>
          <w:tcPr>
            <w:tcW w:w="3000" w:type="dxa"/>
            <w:vAlign w:val="center"/>
            <w:shd w:val="clear" w:color="auto" w:fill="155EEF"/>
          </w:tcPr>
          <w:p>
            <w:pPr>
              <w:spacing w:after="0"/>
            </w:pPr>
            <w:r>
              <w:rPr>
                <w:b/>
                <w:color w:val="FFFFFF"/>
              </w:rPr>
              <w:t xml:space="preserve">대응 방안</w:t>
            </w:r>
          </w:p>
        </w:tc>
      </w:tr>
      <w:tr>
        <w:tc>
          <w:tcPr>
            <w:tcW w:w="3000" w:type="dxa"/>
            <w:vAlign w:val="center"/>
          </w:tcPr>
          <w:p>
            <w:pPr>
              <w:spacing w:after="0"/>
            </w:pPr>
            <w:r>
              <w:t xml:space="preserve">AI Review가 진실 보장으로 인식</w:t>
            </w:r>
          </w:p>
        </w:tc>
        <w:tc>
          <w:tcPr>
            <w:tcW w:w="3000" w:type="dxa"/>
            <w:vAlign w:val="center"/>
          </w:tcPr>
          <w:p>
            <w:pPr>
              <w:spacing w:after="0"/>
            </w:pPr>
            <w:r>
              <w:t xml:space="preserve">신뢰 손실과 책임 위험</w:t>
            </w:r>
          </w:p>
        </w:tc>
        <w:tc>
          <w:tcPr>
            <w:tcW w:w="3000" w:type="dxa"/>
            <w:vAlign w:val="center"/>
          </w:tcPr>
          <w:p>
            <w:pPr>
              <w:spacing w:after="0"/>
            </w:pPr>
            <w:r>
              <w:t xml:space="preserve">범위 명시, 검증 필요 표시, 검색이 있을 때만 출처 인용, 사용자 교육</w:t>
            </w:r>
          </w:p>
        </w:tc>
      </w:tr>
      <w:tr>
        <w:tc>
          <w:tcPr>
            <w:tcW w:w="3000" w:type="dxa"/>
            <w:vAlign w:val="center"/>
            <w:shd w:val="clear" w:color="auto" w:fill="F2F4F7"/>
          </w:tcPr>
          <w:p>
            <w:pPr>
              <w:spacing w:after="0"/>
            </w:pPr>
            <w:r>
              <w:t xml:space="preserve">공급자 가격·모델 변경</w:t>
            </w:r>
          </w:p>
        </w:tc>
        <w:tc>
          <w:tcPr>
            <w:tcW w:w="3000" w:type="dxa"/>
            <w:vAlign w:val="center"/>
            <w:shd w:val="clear" w:color="auto" w:fill="F2F4F7"/>
          </w:tcPr>
          <w:p>
            <w:pPr>
              <w:spacing w:after="0"/>
            </w:pPr>
            <w:r>
              <w:t xml:space="preserve">마진 감소와 약속 불일치</w:t>
            </w:r>
          </w:p>
        </w:tc>
        <w:tc>
          <w:tcPr>
            <w:tcW w:w="3000" w:type="dxa"/>
            <w:vAlign w:val="center"/>
            <w:shd w:val="clear" w:color="auto" w:fill="F2F4F7"/>
          </w:tcPr>
          <w:p>
            <w:pPr>
              <w:spacing w:after="0"/>
            </w:pPr>
            <w:r>
              <w:t xml:space="preserve">설정형 가중치, 비용 상한, 공급자 예산, 분기별 플랜 검토</w:t>
            </w:r>
          </w:p>
        </w:tc>
      </w:tr>
      <w:tr>
        <w:tc>
          <w:tcPr>
            <w:tcW w:w="3000" w:type="dxa"/>
            <w:vAlign w:val="center"/>
          </w:tcPr>
          <w:p>
            <w:pPr>
              <w:spacing w:after="0"/>
            </w:pPr>
            <w:r>
              <w:t xml:space="preserve">사용자가 무료 기본 모델만 사용</w:t>
            </w:r>
          </w:p>
        </w:tc>
        <w:tc>
          <w:tcPr>
            <w:tcW w:w="3000" w:type="dxa"/>
            <w:vAlign w:val="center"/>
          </w:tcPr>
          <w:p>
            <w:pPr>
              <w:spacing w:after="0"/>
            </w:pPr>
            <w:r>
              <w:t xml:space="preserve">차별화와 전환 약화</w:t>
            </w:r>
          </w:p>
        </w:tc>
        <w:tc>
          <w:tcPr>
            <w:tcW w:w="3000" w:type="dxa"/>
            <w:vAlign w:val="center"/>
          </w:tcPr>
          <w:p>
            <w:pPr>
              <w:spacing w:after="0"/>
            </w:pPr>
            <w:r>
              <w:t xml:space="preserve">Model Finder, 추천 조합, 업무별 시작 예시, 비용 미리보기</w:t>
            </w:r>
          </w:p>
        </w:tc>
      </w:tr>
      <w:tr>
        <w:tc>
          <w:tcPr>
            <w:tcW w:w="3000" w:type="dxa"/>
            <w:vAlign w:val="center"/>
            <w:shd w:val="clear" w:color="auto" w:fill="F2F4F7"/>
          </w:tcPr>
          <w:p>
            <w:pPr>
              <w:spacing w:after="0"/>
            </w:pPr>
            <w:r>
              <w:t xml:space="preserve">크레딧이 불공정하게 느껴짐</w:t>
            </w:r>
          </w:p>
        </w:tc>
        <w:tc>
          <w:tcPr>
            <w:tcW w:w="3000" w:type="dxa"/>
            <w:vAlign w:val="center"/>
            <w:shd w:val="clear" w:color="auto" w:fill="F2F4F7"/>
          </w:tcPr>
          <w:p>
            <w:pPr>
              <w:spacing w:after="0"/>
            </w:pPr>
            <w:r>
              <w:t xml:space="preserve">불만과 이탈</w:t>
            </w:r>
          </w:p>
        </w:tc>
        <w:tc>
          <w:tcPr>
            <w:tcW w:w="3000" w:type="dxa"/>
            <w:vAlign w:val="center"/>
            <w:shd w:val="clear" w:color="auto" w:fill="F2F4F7"/>
          </w:tcPr>
          <w:p>
            <w:pPr>
              <w:spacing w:after="0"/>
            </w:pPr>
            <w:r>
              <w:t xml:space="preserve">전송 전 예상량, 투명한 내역, 예약·환불 원칙, 지원 도구</w:t>
            </w:r>
          </w:p>
        </w:tc>
      </w:tr>
      <w:tr>
        <w:tc>
          <w:tcPr>
            <w:tcW w:w="3000" w:type="dxa"/>
            <w:vAlign w:val="center"/>
          </w:tcPr>
          <w:p>
            <w:pPr>
              <w:spacing w:after="0"/>
            </w:pPr>
            <w:r>
              <w:t xml:space="preserve">홈페이지 또는 UI가 복잡함</w:t>
            </w:r>
          </w:p>
        </w:tc>
        <w:tc>
          <w:tcPr>
            <w:tcW w:w="3000" w:type="dxa"/>
            <w:vAlign w:val="center"/>
          </w:tcPr>
          <w:p>
            <w:pPr>
              <w:spacing w:after="0"/>
            </w:pPr>
            <w:r>
              <w:t xml:space="preserve">활성화 저하</w:t>
            </w:r>
          </w:p>
        </w:tc>
        <w:tc>
          <w:tcPr>
            <w:tcW w:w="3000" w:type="dxa"/>
            <w:vAlign w:val="center"/>
          </w:tcPr>
          <w:p>
            <w:pPr>
              <w:spacing w:after="0"/>
            </w:pPr>
            <w:r>
              <w:t xml:space="preserve">점진적 정보 공개, 문맥형 도움말, 핵심 흐름 중심 온보딩</w:t>
            </w:r>
          </w:p>
        </w:tc>
      </w:tr>
      <w:tr>
        <w:tc>
          <w:tcPr>
            <w:tcW w:w="3000" w:type="dxa"/>
            <w:vAlign w:val="center"/>
            <w:shd w:val="clear" w:color="auto" w:fill="F2F4F7"/>
          </w:tcPr>
          <w:p>
            <w:pPr>
              <w:spacing w:after="0"/>
            </w:pPr>
            <w:r>
              <w:t xml:space="preserve">무료·프로모션 악용</w:t>
            </w:r>
          </w:p>
        </w:tc>
        <w:tc>
          <w:tcPr>
            <w:tcW w:w="3000" w:type="dxa"/>
            <w:vAlign w:val="center"/>
            <w:shd w:val="clear" w:color="auto" w:fill="F2F4F7"/>
          </w:tcPr>
          <w:p>
            <w:pPr>
              <w:spacing w:after="0"/>
            </w:pPr>
            <w:r>
              <w:t xml:space="preserve">비용 증가와 데이터 왜곡</w:t>
            </w:r>
          </w:p>
        </w:tc>
        <w:tc>
          <w:tcPr>
            <w:tcW w:w="3000" w:type="dxa"/>
            <w:vAlign w:val="center"/>
            <w:shd w:val="clear" w:color="auto" w:fill="F2F4F7"/>
          </w:tcPr>
          <w:p>
            <w:pPr>
              <w:spacing w:after="0"/>
            </w:pPr>
            <w:r>
              <w:t xml:space="preserve">사용 한도, 위험 통제, 계정 점검, 일반 대상 100% 할인 제한</w:t>
            </w:r>
          </w:p>
        </w:tc>
      </w:tr>
      <w:tr>
        <w:tc>
          <w:tcPr>
            <w:tcW w:w="3000" w:type="dxa"/>
            <w:vAlign w:val="center"/>
          </w:tcPr>
          <w:p>
            <w:pPr>
              <w:spacing w:after="0"/>
            </w:pPr>
            <w:r>
              <w:t xml:space="preserve">여러 공급자 장애</w:t>
            </w:r>
          </w:p>
        </w:tc>
        <w:tc>
          <w:tcPr>
            <w:tcW w:w="3000" w:type="dxa"/>
            <w:vAlign w:val="center"/>
          </w:tcPr>
          <w:p>
            <w:pPr>
              <w:spacing w:after="0"/>
            </w:pPr>
            <w:r>
              <w:t xml:space="preserve">작업 실패와 지원 부담</w:t>
            </w:r>
          </w:p>
        </w:tc>
        <w:tc>
          <w:tcPr>
            <w:tcW w:w="3000" w:type="dxa"/>
            <w:vAlign w:val="center"/>
          </w:tcPr>
          <w:p>
            <w:pPr>
              <w:spacing w:after="0"/>
            </w:pPr>
            <w:r>
              <w:t xml:space="preserve">공급자 상태, 대체 경로, Trace ID, 환불, 상태 안내</w:t>
            </w:r>
          </w:p>
        </w:tc>
      </w:tr>
      <w:tr>
        <w:tc>
          <w:tcPr>
            <w:tcW w:w="3000" w:type="dxa"/>
            <w:vAlign w:val="center"/>
            <w:shd w:val="clear" w:color="auto" w:fill="F2F4F7"/>
          </w:tcPr>
          <w:p>
            <w:pPr>
              <w:spacing w:after="0"/>
            </w:pPr>
            <w:r>
              <w:t xml:space="preserve">호기심 사용 후 유지율 부족</w:t>
            </w:r>
          </w:p>
        </w:tc>
        <w:tc>
          <w:tcPr>
            <w:tcW w:w="3000" w:type="dxa"/>
            <w:vAlign w:val="center"/>
            <w:shd w:val="clear" w:color="auto" w:fill="F2F4F7"/>
          </w:tcPr>
          <w:p>
            <w:pPr>
              <w:spacing w:after="0"/>
            </w:pPr>
            <w:r>
              <w:t xml:space="preserve">획득 비용 회수 실패</w:t>
            </w:r>
          </w:p>
        </w:tc>
        <w:tc>
          <w:tcPr>
            <w:tcW w:w="3000" w:type="dxa"/>
            <w:vAlign w:val="center"/>
            <w:shd w:val="clear" w:color="auto" w:fill="F2F4F7"/>
          </w:tcPr>
          <w:p>
            <w:pPr>
              <w:spacing w:after="0"/>
            </w:pPr>
            <w:r>
              <w:t xml:space="preserve">반복 업무 사례, 프로젝트·템플릿, 성과 인터뷰</w:t>
            </w:r>
          </w:p>
        </w:tc>
      </w:tr>
      <w:tr>
        <w:tc>
          <w:tcPr>
            <w:tcW w:w="3000" w:type="dxa"/>
            <w:vAlign w:val="center"/>
          </w:tcPr>
          <w:p>
            <w:pPr>
              <w:spacing w:after="0"/>
            </w:pPr>
            <w:r>
              <w:t xml:space="preserve">대형 경쟁사의 비교 기능 도입</w:t>
            </w:r>
          </w:p>
        </w:tc>
        <w:tc>
          <w:tcPr>
            <w:tcW w:w="3000" w:type="dxa"/>
            <w:vAlign w:val="center"/>
          </w:tcPr>
          <w:p>
            <w:pPr>
              <w:spacing w:after="0"/>
            </w:pPr>
            <w:r>
              <w:t xml:space="preserve">차별화 약화</w:t>
            </w:r>
          </w:p>
        </w:tc>
        <w:tc>
          <w:tcPr>
            <w:tcW w:w="3000" w:type="dxa"/>
            <w:vAlign w:val="center"/>
          </w:tcPr>
          <w:p>
            <w:pPr>
              <w:spacing w:after="0"/>
            </w:pPr>
            <w:r>
              <w:t xml:space="preserve">깊은 Review 흐름, 업무별 기준, 공급자 중립성, 데이터 순환</w:t>
            </w:r>
          </w:p>
        </w:tc>
      </w:tr>
      <w:tr>
        <w:tc>
          <w:tcPr>
            <w:tcW w:w="3000" w:type="dxa"/>
            <w:vAlign w:val="center"/>
            <w:shd w:val="clear" w:color="auto" w:fill="F2F4F7"/>
          </w:tcPr>
          <w:p>
            <w:pPr>
              <w:spacing w:after="0"/>
            </w:pPr>
            <w:r>
              <w:t xml:space="preserve">국제 세금·규제 복잡성</w:t>
            </w:r>
          </w:p>
        </w:tc>
        <w:tc>
          <w:tcPr>
            <w:tcW w:w="3000" w:type="dxa"/>
            <w:vAlign w:val="center"/>
            <w:shd w:val="clear" w:color="auto" w:fill="F2F4F7"/>
          </w:tcPr>
          <w:p>
            <w:pPr>
              <w:spacing w:after="0"/>
            </w:pPr>
            <w:r>
              <w:t xml:space="preserve">결제 및 규정 위험</w:t>
            </w:r>
          </w:p>
        </w:tc>
        <w:tc>
          <w:tcPr>
            <w:tcW w:w="3000" w:type="dxa"/>
            <w:vAlign w:val="center"/>
            <w:shd w:val="clear" w:color="auto" w:fill="F2F4F7"/>
          </w:tcPr>
          <w:p>
            <w:pPr>
              <w:spacing w:after="0"/>
            </w:pPr>
            <w:r>
              <w:t xml:space="preserve">단계적 시장 진입, 세금·법률 검토, 검증된 결제 국가</w:t>
            </w:r>
          </w:p>
        </w:tc>
      </w:tr>
    </w:tbl>
    <w:p>
      <w:pPr>
        <w:spacing w:after="0"/>
      </w:pPr>
    </w:p>
    <w:p>
      <w:pPr>
        <w:spacing w:after="0"/>
      </w:pPr>
    </w:p>
    <w:p>
      <w:pPr>
        <w:pStyle w:val="Heading1"/>
        <w:keepNext/>
      </w:pPr>
      <w:r>
        <w:t xml:space="preserve">18. 90일 실행 계획</w:t>
      </w:r>
    </w:p>
    <w:p>
      <w:pPr>
        <w:pStyle w:val="Heading2"/>
        <w:keepNext/>
      </w:pPr>
      <w:r>
        <w:t xml:space="preserve">1~30일: 증거 확보</w:t>
      </w:r>
    </w:p>
    <w:p>
      <w:pPr>
        <w:pStyle w:val="ListParagraph"/>
        <w:numPr>
          <w:ilvl w:val="0"/>
          <w:numId w:val="1"/>
        </w:numPr>
      </w:pPr>
      <w:r>
        <w:t xml:space="preserve">다양한 실제 업무를 가진 Founding Tester 20~30명 모집</w:t>
      </w:r>
    </w:p>
    <w:p>
      <w:pPr>
        <w:pStyle w:val="ListParagraph"/>
        <w:numPr>
          <w:ilvl w:val="0"/>
          <w:numId w:val="1"/>
        </w:numPr>
      </w:pPr>
      <w:r>
        <w:t xml:space="preserve">짧은 사용자 인터뷰 최소 10회 진행</w:t>
      </w:r>
    </w:p>
    <w:p>
      <w:pPr>
        <w:pStyle w:val="ListParagraph"/>
        <w:numPr>
          <w:ilvl w:val="0"/>
          <w:numId w:val="1"/>
        </w:numPr>
      </w:pPr>
      <w:r>
        <w:t xml:space="preserve">활성화 퍼널과 모든 실패 결제·공급자 요청 검토</w:t>
      </w:r>
    </w:p>
    <w:p>
      <w:pPr>
        <w:pStyle w:val="ListParagraph"/>
        <w:numPr>
          <w:ilvl w:val="0"/>
          <w:numId w:val="1"/>
        </w:numPr>
      </w:pPr>
      <w:r>
        <w:t xml:space="preserve">모델, 업무, 플랜 및 입력 크기별 원가 수집</w:t>
      </w:r>
    </w:p>
    <w:p>
      <w:pPr>
        <w:pStyle w:val="ListParagraph"/>
        <w:numPr>
          <w:ilvl w:val="0"/>
          <w:numId w:val="1"/>
        </w:numPr>
      </w:pPr>
      <w:r>
        <w:t xml:space="preserve">최신 제품 영상과 문맥형 도움말 출시</w:t>
      </w:r>
    </w:p>
    <w:p>
      <w:pPr>
        <w:pStyle w:val="ListParagraph"/>
        <w:numPr>
          <w:ilvl w:val="0"/>
          <w:numId w:val="1"/>
        </w:numPr>
      </w:pPr>
      <w:r>
        <w:t xml:space="preserve">활성화, WRC, D7 유지, 매출 및 AI 원가를 포함한 주간 창업자 대시보드 구성</w:t>
      </w:r>
    </w:p>
    <w:p>
      <w:pPr>
        <w:pStyle w:val="Heading2"/>
        <w:keepNext/>
      </w:pPr>
      <w:r>
        <w:t xml:space="preserve">31~60일: 반복 가능성 검증</w:t>
      </w:r>
    </w:p>
    <w:p>
      <w:pPr>
        <w:pStyle w:val="ListParagraph"/>
        <w:numPr>
          <w:ilvl w:val="0"/>
          <w:numId w:val="1"/>
        </w:numPr>
      </w:pPr>
      <w:r>
        <w:t xml:space="preserve">유지율이 높은 2개 사용 사례에 콘텐츠와 온보딩 집중</w:t>
      </w:r>
    </w:p>
    <w:p>
      <w:pPr>
        <w:pStyle w:val="ListParagraph"/>
        <w:numPr>
          <w:ilvl w:val="0"/>
          <w:numId w:val="1"/>
        </w:numPr>
      </w:pPr>
      <w:r>
        <w:t xml:space="preserve">반복 가능한 검토 기준과 사용자 피드백으로 AI Review 개선</w:t>
      </w:r>
    </w:p>
    <w:p>
      <w:pPr>
        <w:pStyle w:val="ListParagraph"/>
        <w:numPr>
          <w:ilvl w:val="0"/>
          <w:numId w:val="1"/>
        </w:numPr>
      </w:pPr>
      <w:r>
        <w:t xml:space="preserve">동의를 받은 상세 고객 사례 3건 공개</w:t>
      </w:r>
    </w:p>
    <w:p>
      <w:pPr>
        <w:pStyle w:val="ListParagraph"/>
        <w:numPr>
          <w:ilvl w:val="0"/>
          <w:numId w:val="1"/>
        </w:numPr>
      </w:pPr>
      <w:r>
        <w:t xml:space="preserve">추천 기능 1개와 전환 실험 1개 실행</w:t>
      </w:r>
    </w:p>
    <w:p>
      <w:pPr>
        <w:pStyle w:val="ListParagraph"/>
        <w:numPr>
          <w:ilvl w:val="0"/>
          <w:numId w:val="1"/>
        </w:numPr>
      </w:pPr>
      <w:r>
        <w:t xml:space="preserve">기존 검색 의도 페이지 중심으로 소규모 SEO 유통 시작</w:t>
      </w:r>
    </w:p>
    <w:p>
      <w:pPr>
        <w:pStyle w:val="ListParagraph"/>
        <w:numPr>
          <w:ilvl w:val="0"/>
          <w:numId w:val="1"/>
        </w:numPr>
      </w:pPr>
      <w:r>
        <w:t xml:space="preserve">플랜 크레딧 또는 개별 모델 가중치 조정 여부 결정</w:t>
      </w:r>
    </w:p>
    <w:p>
      <w:pPr>
        <w:pStyle w:val="Heading2"/>
        <w:keepNext/>
      </w:pPr>
      <w:r>
        <w:t xml:space="preserve">61~90일: 통제된 확장</w:t>
      </w:r>
    </w:p>
    <w:p>
      <w:pPr>
        <w:pStyle w:val="ListParagraph"/>
        <w:numPr>
          <w:ilvl w:val="0"/>
          <w:numId w:val="1"/>
        </w:numPr>
      </w:pPr>
      <w:r>
        <w:t xml:space="preserve">사용 사례별 콘텐츠로 선별된 외부 커뮤니티에 출시</w:t>
      </w:r>
    </w:p>
    <w:p>
      <w:pPr>
        <w:pStyle w:val="ListParagraph"/>
        <w:numPr>
          <w:ilvl w:val="0"/>
          <w:numId w:val="1"/>
        </w:numPr>
      </w:pPr>
      <w:r>
        <w:t xml:space="preserve">모든 지출 조건이 충족될 경우 제한형 유료 광고 1건 실행</w:t>
      </w:r>
    </w:p>
    <w:p>
      <w:pPr>
        <w:pStyle w:val="ListParagraph"/>
        <w:numPr>
          <w:ilvl w:val="0"/>
          <w:numId w:val="1"/>
        </w:numPr>
      </w:pPr>
      <w:r>
        <w:t xml:space="preserve">핵심 제품 흐름이 안정되고 후기가 있을 때만 Product Hunt 자료 준비</w:t>
      </w:r>
    </w:p>
    <w:p>
      <w:pPr>
        <w:pStyle w:val="ListParagraph"/>
        <w:numPr>
          <w:ilvl w:val="0"/>
          <w:numId w:val="1"/>
        </w:numPr>
      </w:pPr>
      <w:r>
        <w:t xml:space="preserve">소규모 조직 5~10곳을 대상으로 Team 플랜 탐색</w:t>
      </w:r>
    </w:p>
    <w:p>
      <w:pPr>
        <w:pStyle w:val="ListParagraph"/>
        <w:numPr>
          <w:ilvl w:val="0"/>
          <w:numId w:val="1"/>
        </w:numPr>
      </w:pPr>
      <w:r>
        <w:t xml:space="preserve">입증된 채널의 전문 인력 필요 여부 결정</w:t>
      </w:r>
    </w:p>
    <w:p>
      <w:pPr>
        <w:pStyle w:val="ListParagraph"/>
        <w:numPr>
          <w:ilvl w:val="0"/>
          <w:numId w:val="1"/>
        </w:numPr>
      </w:pPr>
      <w:r>
        <w:t xml:space="preserve">실제 코호트 경제성을 반영한 비즈니스 플랜 개정</w:t>
      </w:r>
    </w:p>
    <w:p>
      <w:pPr>
        <w:pStyle w:val="Heading2"/>
        <w:keepNext/>
      </w:pPr>
      <w:r>
        <w:t xml:space="preserve">90일 핵심 의사결정 질문</w:t>
      </w:r>
    </w:p>
    <w:p>
      <w:pPr>
        <w:pStyle w:val="ListParagraph"/>
        <w:numPr>
          <w:ilvl w:val="0"/>
          <w:numId w:val="2"/>
        </w:numPr>
      </w:pPr>
      <w:r>
        <w:t xml:space="preserve">사용자는 답변 비교와 AI Review의 차이를 이해하는가?</w:t>
      </w:r>
    </w:p>
    <w:p>
      <w:pPr>
        <w:pStyle w:val="ListParagraph"/>
        <w:numPr>
          <w:ilvl w:val="0"/>
          <w:numId w:val="2"/>
        </w:numPr>
      </w:pPr>
      <w:r>
        <w:t xml:space="preserve">AI Review가 신뢰 또는 의사결정 품질을 실질적으로 높이는가?</w:t>
      </w:r>
    </w:p>
    <w:p>
      <w:pPr>
        <w:pStyle w:val="ListParagraph"/>
        <w:numPr>
          <w:ilvl w:val="0"/>
          <w:numId w:val="2"/>
        </w:numPr>
      </w:pPr>
      <w:r>
        <w:t xml:space="preserve">어떤 사용 사례가 가장 높은 반복 사용을 만드는가?</w:t>
      </w:r>
    </w:p>
    <w:p>
      <w:pPr>
        <w:pStyle w:val="ListParagraph"/>
        <w:numPr>
          <w:ilvl w:val="0"/>
          <w:numId w:val="2"/>
        </w:numPr>
      </w:pPr>
      <w:r>
        <w:t xml:space="preserve">정상적인 고사용량에서도 목표 마진을 유지할 수 있는가?</w:t>
      </w:r>
    </w:p>
    <w:p>
      <w:pPr>
        <w:pStyle w:val="ListParagraph"/>
        <w:numPr>
          <w:ilvl w:val="0"/>
          <w:numId w:val="2"/>
        </w:numPr>
      </w:pPr>
      <w:r>
        <w:t xml:space="preserve">유료 전환은 가치 때문에 발생하는가, 크레딧 소진 때문에만 발생하는가?</w:t>
      </w:r>
    </w:p>
    <w:p>
      <w:pPr>
        <w:pStyle w:val="ListParagraph"/>
        <w:numPr>
          <w:ilvl w:val="0"/>
          <w:numId w:val="2"/>
        </w:numPr>
      </w:pPr>
      <w:r>
        <w:t xml:space="preserve">네이티브 개발을 정당화할 만큼 모바일 수요가 있는가?</w:t>
      </w:r>
    </w:p>
    <w:p>
      <w:pPr>
        <w:pStyle w:val="ListParagraph"/>
        <w:numPr>
          <w:ilvl w:val="0"/>
          <w:numId w:val="2"/>
        </w:numPr>
      </w:pPr>
      <w:r>
        <w:t xml:space="preserve">팀 협업과 관리자 통제에 대한 증거가 있는가?</w:t>
      </w:r>
    </w:p>
    <w:p>
      <w:pPr>
        <w:spacing w:after="0"/>
      </w:pPr>
    </w:p>
    <w:p>
      <w:pPr>
        <w:pStyle w:val="Heading1"/>
        <w:keepNext/>
      </w:pPr>
      <w:r>
        <w:t xml:space="preserve">19. 즉시 적용할 경영 의사결정</w:t>
      </w:r>
    </w:p>
    <w:p>
      <w:pPr>
        <w:pStyle w:val="Normal"/>
      </w:pPr>
      <w:r>
        <w:t xml:space="preserve">현재 단계의 권장 결정은 다음과 같다.</w:t>
      </w:r>
    </w:p>
    <w:p>
      <w:pPr>
        <w:pStyle w:val="ListParagraph"/>
        <w:numPr>
          <w:ilvl w:val="0"/>
          <w:numId w:val="2"/>
        </w:numPr>
      </w:pPr>
      <w:r>
        <w:t xml:space="preserve">네이티브 모바일 앱보다 반응형 웹 제품을 먼저 출시한다.</w:t>
      </w:r>
    </w:p>
    <w:p>
      <w:pPr>
        <w:pStyle w:val="ListParagraph"/>
        <w:numPr>
          <w:ilvl w:val="0"/>
          <w:numId w:val="2"/>
        </w:numPr>
      </w:pPr>
      <w:r>
        <w:t xml:space="preserve">실제 전환과 원가를 측정하는 동안 현재 Pro·Max 가격을 유지하고 가격 자체로 경쟁하지 않는다.</w:t>
      </w:r>
    </w:p>
    <w:p>
      <w:pPr>
        <w:pStyle w:val="ListParagraph"/>
        <w:numPr>
          <w:ilvl w:val="0"/>
          <w:numId w:val="2"/>
        </w:numPr>
      </w:pPr>
      <w:r>
        <w:t xml:space="preserve">가중 크레딧과 내부 달러 비용 상한을 함께 유지한다. 둘 중 하나만으로는 충분하지 않다.</w:t>
      </w:r>
    </w:p>
    <w:p>
      <w:pPr>
        <w:pStyle w:val="ListParagraph"/>
        <w:numPr>
          <w:ilvl w:val="0"/>
          <w:numId w:val="2"/>
        </w:numPr>
      </w:pPr>
      <w:r>
        <w:t xml:space="preserve">정확한 한계 설명과 함께 AI Review를 핵심 차별화로 사용한다.</w:t>
      </w:r>
    </w:p>
    <w:p>
      <w:pPr>
        <w:pStyle w:val="ListParagraph"/>
        <w:numPr>
          <w:ilvl w:val="0"/>
          <w:numId w:val="2"/>
        </w:numPr>
      </w:pPr>
      <w:r>
        <w:t xml:space="preserve">모든 모델의 복잡성을 노출하기보다 Model Finder로 선택 피로를 줄인다.</w:t>
      </w:r>
    </w:p>
    <w:p>
      <w:pPr>
        <w:pStyle w:val="ListParagraph"/>
        <w:numPr>
          <w:ilvl w:val="0"/>
          <w:numId w:val="2"/>
        </w:numPr>
      </w:pPr>
      <w:r>
        <w:t xml:space="preserve">창업자 주도 마케팅을 먼저 실행하고 종합 대행사는 미룬다.</w:t>
      </w:r>
    </w:p>
    <w:p>
      <w:pPr>
        <w:pStyle w:val="ListParagraph"/>
        <w:numPr>
          <w:ilvl w:val="0"/>
          <w:numId w:val="2"/>
        </w:numPr>
      </w:pPr>
      <w:r>
        <w:t xml:space="preserve">제한된 테스터에게 TOMFRIEND100, 일반 월간 전환에는 TOMVERSE50을 사용한다.</w:t>
      </w:r>
    </w:p>
    <w:p>
      <w:pPr>
        <w:pStyle w:val="ListParagraph"/>
        <w:numPr>
          <w:ilvl w:val="0"/>
          <w:numId w:val="2"/>
        </w:numPr>
      </w:pPr>
      <w:r>
        <w:t xml:space="preserve">유료 확장 전에 최신 제품 증거, 온보딩 명확성 및 분석 검증을 우선한다.</w:t>
      </w:r>
    </w:p>
    <w:p>
      <w:pPr>
        <w:pStyle w:val="ListParagraph"/>
        <w:numPr>
          <w:ilvl w:val="0"/>
          <w:numId w:val="2"/>
        </w:numPr>
      </w:pPr>
      <w:r>
        <w:t xml:space="preserve">국가별 가격은 단순 환율 환산이 아니라 분기별로 검토하는 고정 상업 정책으로 관리한다.</w:t>
      </w:r>
    </w:p>
    <w:p>
      <w:pPr>
        <w:pStyle w:val="ListParagraph"/>
        <w:numPr>
          <w:ilvl w:val="0"/>
          <w:numId w:val="2"/>
        </w:numPr>
      </w:pPr>
      <w:r>
        <w:t xml:space="preserve">30일, 60일, 90일에 실제 코호트 행동과 단위 경제성으로 이 문서를 개정한다.</w:t>
      </w:r>
    </w:p>
    <w:p>
      <w:pPr>
        <w:spacing w:after="0"/>
      </w:pPr>
    </w:p>
    <w:p>
      <w:pPr>
        <w:pStyle w:val="Heading1"/>
        <w:keepNext/>
      </w:pPr>
      <w:r>
        <w:t xml:space="preserve">부록 A — 측정 지표 사전</w:t>
      </w:r>
    </w:p>
    <w:p>
      <w:pPr>
        <w:pStyle w:val="Heading2"/>
        <w:keepNext/>
      </w:pPr>
      <w:r>
        <w:t xml:space="preserve">유입</w:t>
      </w:r>
    </w:p>
    <w:p>
      <w:pPr>
        <w:pStyle w:val="ListParagraph"/>
        <w:numPr>
          <w:ilvl w:val="0"/>
          <w:numId w:val="1"/>
        </w:numPr>
      </w:pPr>
      <w:r>
        <w:t xml:space="preserve">소스, 매체, 캠페인, 언어 및 국가별 랜딩 조회</w:t>
      </w:r>
    </w:p>
    <w:p>
      <w:pPr>
        <w:pStyle w:val="ListParagraph"/>
        <w:numPr>
          <w:ilvl w:val="0"/>
          <w:numId w:val="1"/>
        </w:numPr>
      </w:pPr>
      <w:r>
        <w:t xml:space="preserve">CTA 시작과 가격 페이지 조회</w:t>
      </w:r>
    </w:p>
    <w:p>
      <w:pPr>
        <w:pStyle w:val="ListParagraph"/>
        <w:numPr>
          <w:ilvl w:val="0"/>
          <w:numId w:val="1"/>
        </w:numPr>
      </w:pPr>
      <w:r>
        <w:t xml:space="preserve">창업자 직접 안내의 응답률과 적격 방문률</w:t>
      </w:r>
    </w:p>
    <w:p>
      <w:pPr>
        <w:pStyle w:val="Heading2"/>
        <w:keepNext/>
      </w:pPr>
      <w:r>
        <w:t xml:space="preserve">활성화</w:t>
      </w:r>
    </w:p>
    <w:p>
      <w:pPr>
        <w:pStyle w:val="ListParagraph"/>
        <w:numPr>
          <w:ilvl w:val="0"/>
          <w:numId w:val="1"/>
        </w:numPr>
      </w:pPr>
      <w:r>
        <w:t xml:space="preserve">가입 시작 및 완료</w:t>
      </w:r>
    </w:p>
    <w:p>
      <w:pPr>
        <w:pStyle w:val="ListParagraph"/>
        <w:numPr>
          <w:ilvl w:val="0"/>
          <w:numId w:val="1"/>
        </w:numPr>
      </w:pPr>
      <w:r>
        <w:t xml:space="preserve">온보딩과 Model Finder 시작·완료</w:t>
      </w:r>
    </w:p>
    <w:p>
      <w:pPr>
        <w:pStyle w:val="ListParagraph"/>
        <w:numPr>
          <w:ilvl w:val="0"/>
          <w:numId w:val="1"/>
        </w:numPr>
      </w:pPr>
      <w:r>
        <w:t xml:space="preserve">첫 응답 완료</w:t>
      </w:r>
    </w:p>
    <w:p>
      <w:pPr>
        <w:pStyle w:val="ListParagraph"/>
        <w:numPr>
          <w:ilvl w:val="0"/>
          <w:numId w:val="1"/>
        </w:numPr>
      </w:pPr>
      <w:r>
        <w:t xml:space="preserve">멀티모델 비교 완료</w:t>
      </w:r>
    </w:p>
    <w:p>
      <w:pPr>
        <w:pStyle w:val="ListParagraph"/>
        <w:numPr>
          <w:ilvl w:val="0"/>
          <w:numId w:val="1"/>
        </w:numPr>
      </w:pPr>
      <w:r>
        <w:t xml:space="preserve">AI Review 조회, 시작, 완료 또는 실패</w:t>
      </w:r>
    </w:p>
    <w:p>
      <w:pPr>
        <w:pStyle w:val="Heading2"/>
        <w:keepNext/>
      </w:pPr>
      <w:r>
        <w:t xml:space="preserve">참여와 유지</w:t>
      </w:r>
    </w:p>
    <w:p>
      <w:pPr>
        <w:pStyle w:val="ListParagraph"/>
        <w:numPr>
          <w:ilvl w:val="0"/>
          <w:numId w:val="1"/>
        </w:numPr>
      </w:pPr>
      <w:r>
        <w:t xml:space="preserve">파일 첨부</w:t>
      </w:r>
    </w:p>
    <w:p>
      <w:pPr>
        <w:pStyle w:val="ListParagraph"/>
        <w:numPr>
          <w:ilvl w:val="0"/>
          <w:numId w:val="1"/>
        </w:numPr>
      </w:pPr>
      <w:r>
        <w:t xml:space="preserve">공유 생성</w:t>
      </w:r>
    </w:p>
    <w:p>
      <w:pPr>
        <w:pStyle w:val="ListParagraph"/>
        <w:numPr>
          <w:ilvl w:val="0"/>
          <w:numId w:val="1"/>
        </w:numPr>
      </w:pPr>
      <w:r>
        <w:t xml:space="preserve">D1 및 D7 재방문</w:t>
      </w:r>
    </w:p>
    <w:p>
      <w:pPr>
        <w:pStyle w:val="ListParagraph"/>
        <w:numPr>
          <w:ilvl w:val="0"/>
          <w:numId w:val="1"/>
        </w:numPr>
      </w:pPr>
      <w:r>
        <w:t xml:space="preserve">활성 사용자당 주간 Review 완료 비교 수</w:t>
      </w:r>
    </w:p>
    <w:p>
      <w:pPr>
        <w:pStyle w:val="ListParagraph"/>
        <w:numPr>
          <w:ilvl w:val="0"/>
          <w:numId w:val="1"/>
        </w:numPr>
      </w:pPr>
      <w:r>
        <w:t xml:space="preserve">업무 분류 및 모델 조합별 반복 사용</w:t>
      </w:r>
    </w:p>
    <w:p>
      <w:pPr>
        <w:pStyle w:val="Heading2"/>
        <w:keepNext/>
      </w:pPr>
      <w:r>
        <w:t xml:space="preserve">수익화</w:t>
      </w:r>
    </w:p>
    <w:p>
      <w:pPr>
        <w:pStyle w:val="ListParagraph"/>
        <w:numPr>
          <w:ilvl w:val="0"/>
          <w:numId w:val="1"/>
        </w:numPr>
      </w:pPr>
      <w:r>
        <w:t xml:space="preserve">크레딧 한도 도달과 업그레이드 안내 조회</w:t>
      </w:r>
    </w:p>
    <w:p>
      <w:pPr>
        <w:pStyle w:val="ListParagraph"/>
        <w:numPr>
          <w:ilvl w:val="0"/>
          <w:numId w:val="1"/>
        </w:numPr>
      </w:pPr>
      <w:r>
        <w:t xml:space="preserve">결제 시작, 실패 및 완료</w:t>
      </w:r>
    </w:p>
    <w:p>
      <w:pPr>
        <w:pStyle w:val="ListParagraph"/>
        <w:numPr>
          <w:ilvl w:val="0"/>
          <w:numId w:val="1"/>
        </w:numPr>
      </w:pPr>
      <w:r>
        <w:t xml:space="preserve">구독과 크레딧 팩 구매 구분</w:t>
      </w:r>
    </w:p>
    <w:p>
      <w:pPr>
        <w:pStyle w:val="ListParagraph"/>
        <w:numPr>
          <w:ilvl w:val="0"/>
          <w:numId w:val="1"/>
        </w:numPr>
      </w:pPr>
      <w:r>
        <w:t xml:space="preserve">안내 및 구매 시점의 플랜·추가 크레딧 잔량</w:t>
      </w:r>
    </w:p>
    <w:p>
      <w:pPr>
        <w:pStyle w:val="ListParagraph"/>
        <w:numPr>
          <w:ilvl w:val="0"/>
          <w:numId w:val="1"/>
        </w:numPr>
      </w:pPr>
      <w:r>
        <w:t xml:space="preserve">구독 취소와 취소 이유</w:t>
      </w:r>
    </w:p>
    <w:p>
      <w:pPr>
        <w:pStyle w:val="Heading2"/>
        <w:keepNext/>
      </w:pPr>
      <w:r>
        <w:t xml:space="preserve">경제성과 안정성</w:t>
      </w:r>
    </w:p>
    <w:p>
      <w:pPr>
        <w:pStyle w:val="ListParagraph"/>
        <w:numPr>
          <w:ilvl w:val="0"/>
          <w:numId w:val="1"/>
        </w:numPr>
      </w:pPr>
      <w:r>
        <w:t xml:space="preserve">요청별 공급자 비용과 지연시간</w:t>
      </w:r>
    </w:p>
    <w:p>
      <w:pPr>
        <w:pStyle w:val="ListParagraph"/>
        <w:numPr>
          <w:ilvl w:val="0"/>
          <w:numId w:val="1"/>
        </w:numPr>
      </w:pPr>
      <w:r>
        <w:t xml:space="preserve">예상 크레딧과 확정 크레딧</w:t>
      </w:r>
    </w:p>
    <w:p>
      <w:pPr>
        <w:pStyle w:val="ListParagraph"/>
        <w:numPr>
          <w:ilvl w:val="0"/>
          <w:numId w:val="1"/>
        </w:numPr>
      </w:pPr>
      <w:r>
        <w:t xml:space="preserve">환불률과 오래된 예약 비율</w:t>
      </w:r>
    </w:p>
    <w:p>
      <w:pPr>
        <w:pStyle w:val="ListParagraph"/>
        <w:numPr>
          <w:ilvl w:val="0"/>
          <w:numId w:val="1"/>
        </w:numPr>
      </w:pPr>
      <w:r>
        <w:t xml:space="preserve">공급자 성공률과 대체 경로 사용률</w:t>
      </w:r>
    </w:p>
    <w:p>
      <w:pPr>
        <w:pStyle w:val="ListParagraph"/>
        <w:numPr>
          <w:ilvl w:val="0"/>
          <w:numId w:val="1"/>
        </w:numPr>
      </w:pPr>
      <w:r>
        <w:t xml:space="preserve">플랜 및 코호트별 총마진</w:t>
      </w:r>
    </w:p>
    <w:p>
      <w:pPr>
        <w:spacing w:after="0"/>
      </w:pPr>
    </w:p>
    <w:p>
      <w:pPr>
        <w:pStyle w:val="Heading1"/>
        <w:keepNext/>
      </w:pPr>
      <w:r>
        <w:t xml:space="preserve">부록 B — 출처 참고</w:t>
      </w:r>
    </w:p>
    <w:p>
      <w:pPr>
        <w:pStyle w:val="Normal"/>
      </w:pPr>
      <w:r>
        <w:t xml:space="preserve">이 초안의 제품, 가격, 프로모션, 국가별 결제, 분석 및 운영 내용은 2026년 7월 16일 기준 Tomverse 소스 저장소와 대조했다. 외부 경쟁 정보는 특정 시점의 참고 자료이므로 외부 배포 전에 다시 확인해야 한다.</w:t>
      </w:r>
    </w:p>
    <w:p>
      <w:pPr>
        <w:pStyle w:val="ListParagraph"/>
        <w:numPr>
          <w:ilvl w:val="0"/>
          <w:numId w:val="2"/>
        </w:numPr>
      </w:pPr>
      <w:r>
        <w:t xml:space="preserve">OpenAI, ChatGPT Pricing: https://openai.com/business/pricing/</w:t>
      </w:r>
    </w:p>
    <w:p>
      <w:pPr>
        <w:pStyle w:val="ListParagraph"/>
        <w:numPr>
          <w:ilvl w:val="0"/>
          <w:numId w:val="2"/>
        </w:numPr>
      </w:pPr>
      <w:r>
        <w:t xml:space="preserve">Anthropic Help Center, How much does Claude Pro cost?: https://support.anthropic.com/en/articles/8325610-how-much-does-claude-pro-cost</w:t>
      </w:r>
    </w:p>
    <w:p>
      <w:pPr>
        <w:pStyle w:val="ListParagraph"/>
        <w:numPr>
          <w:ilvl w:val="0"/>
          <w:numId w:val="2"/>
        </w:numPr>
      </w:pPr>
      <w:r>
        <w:t xml:space="preserve">Anthropic Help Center, Choosing a Claude Plan: https://support.anthropic.com/en/articles/11049762-choosing-a-claude-ai-plan</w:t>
      </w:r>
    </w:p>
    <w:p>
      <w:pPr>
        <w:pStyle w:val="ListParagraph"/>
        <w:numPr>
          <w:ilvl w:val="0"/>
          <w:numId w:val="2"/>
        </w:numPr>
      </w:pPr>
      <w:r>
        <w:t xml:space="preserve">Google One, Plans &amp; Pricing: https://one.google.com/about/plans</w:t>
      </w:r>
    </w:p>
    <w:p>
      <w:pPr>
        <w:pStyle w:val="ListParagraph"/>
        <w:numPr>
          <w:ilvl w:val="0"/>
          <w:numId w:val="2"/>
        </w:numPr>
      </w:pPr>
      <w:r>
        <w:t xml:space="preserve">Perplexity Help Center, What is Perplexity Pro?: https://www.perplexity.ai/help-center/en/articles/9385876-what-is-perplexity-pro</w:t>
      </w:r>
    </w:p>
    <w:p>
      <w:pPr>
        <w:pStyle w:val="ListParagraph"/>
        <w:numPr>
          <w:ilvl w:val="0"/>
          <w:numId w:val="2"/>
        </w:numPr>
      </w:pPr>
      <w:r>
        <w:t xml:space="preserve">Perplexity Help Center, Perplexity Max: https://www.perplexity.ai/help-center/en/articles/11680686-perplexity-max</w:t>
      </w:r>
    </w:p>
    <w:p>
      <w:pPr>
        <w:pStyle w:val="ListParagraph"/>
        <w:numPr>
          <w:ilvl w:val="0"/>
          <w:numId w:val="2"/>
        </w:numPr>
      </w:pPr>
      <w:r>
        <w:t xml:space="preserve">Poe, Subscription Plans &amp; Pricing: https://poe.com/subscription_plans</w:t>
      </w:r>
    </w:p>
    <w:p>
      <w:pPr>
        <w:pStyle w:val="ListParagraph"/>
        <w:numPr>
          <w:ilvl w:val="0"/>
          <w:numId w:val="2"/>
        </w:numPr>
      </w:pPr>
      <w:r>
        <w:t xml:space="preserve">Poe, Terms of Sale: https://poe.com/pages/terms-of-sale</w:t>
      </w:r>
    </w:p>
    <w:p>
      <w:pPr>
        <w:pStyle w:val="ListParagraph"/>
        <w:numPr>
          <w:ilvl w:val="0"/>
          <w:numId w:val="2"/>
        </w:numPr>
      </w:pPr>
      <w:r>
        <w:t xml:space="preserve">Stripe Documentation, Manage products and prices: https://docs.stripe.com/products-prices/manage-prices</w:t>
      </w:r>
    </w:p>
    <w:p>
      <w:pPr>
        <w:pStyle w:val="ListParagraph"/>
        <w:numPr>
          <w:ilvl w:val="0"/>
          <w:numId w:val="2"/>
        </w:numPr>
      </w:pPr>
      <w:r>
        <w:t xml:space="preserve">Product Hunt, Launch Guide: https://www.producthunt.com/launch</w:t>
      </w:r>
    </w:p>
    <w:p>
      <w:pPr>
        <w:spacing w:after="0"/>
      </w:pPr>
    </w:p>
    <w:p>
      <w:pPr>
        <w:pStyle w:val="Heading1"/>
        <w:keepNext/>
      </w:pPr>
      <w:r>
        <w:t xml:space="preserve">부록 C — 초안 상태와 추가 자료</w:t>
      </w:r>
    </w:p>
    <w:p>
      <w:pPr>
        <w:pStyle w:val="Normal"/>
      </w:pPr>
      <w:r>
        <w:t xml:space="preserve">이 문서를 투자 유치, 은행, 지원 사업 또는 공식 파트너십에 사용하려면 다음 내용을 추가해야 한다.</w:t>
      </w:r>
    </w:p>
    <w:p>
      <w:pPr>
        <w:pStyle w:val="ListParagraph"/>
        <w:numPr>
          <w:ilvl w:val="0"/>
          <w:numId w:val="1"/>
        </w:numPr>
      </w:pPr>
      <w:r>
        <w:t xml:space="preserve">법인명, 관할 국가, 지분 구조 및 경영진 소개</w:t>
      </w:r>
    </w:p>
    <w:p>
      <w:pPr>
        <w:pStyle w:val="ListParagraph"/>
        <w:numPr>
          <w:ilvl w:val="0"/>
          <w:numId w:val="1"/>
        </w:numPr>
      </w:pPr>
      <w:r>
        <w:t xml:space="preserve">검증된 고객 수, 활성화율, 유지율, 전환율 및 매출</w:t>
      </w:r>
    </w:p>
    <w:p>
      <w:pPr>
        <w:pStyle w:val="ListParagraph"/>
        <w:numPr>
          <w:ilvl w:val="0"/>
          <w:numId w:val="1"/>
        </w:numPr>
      </w:pPr>
      <w:r>
        <w:t xml:space="preserve">과거 손익, 현금 보유액 및 24개월 운영 예산</w:t>
      </w:r>
    </w:p>
    <w:p>
      <w:pPr>
        <w:pStyle w:val="ListParagraph"/>
        <w:numPr>
          <w:ilvl w:val="0"/>
          <w:numId w:val="1"/>
        </w:numPr>
      </w:pPr>
      <w:r>
        <w:t xml:space="preserve">공급자 계약, 결제 수수료, 세무 처리 및 법률 검토</w:t>
      </w:r>
    </w:p>
    <w:p>
      <w:pPr>
        <w:pStyle w:val="ListParagraph"/>
        <w:numPr>
          <w:ilvl w:val="0"/>
          <w:numId w:val="1"/>
        </w:numPr>
      </w:pPr>
      <w:r>
        <w:t xml:space="preserve">보안 구조, 데이터 흐름도, 보존 일정 및 장애 대응 계획</w:t>
      </w:r>
    </w:p>
    <w:p>
      <w:pPr>
        <w:pStyle w:val="ListParagraph"/>
        <w:numPr>
          <w:ilvl w:val="0"/>
          <w:numId w:val="1"/>
        </w:numPr>
      </w:pPr>
      <w:r>
        <w:t xml:space="preserve">최신 출처로 뒷받침되는 시장 규모 산정 방식</w:t>
      </w:r>
    </w:p>
    <w:p>
      <w:pPr>
        <w:pStyle w:val="ListParagraph"/>
        <w:numPr>
          <w:ilvl w:val="0"/>
          <w:numId w:val="1"/>
        </w:numPr>
      </w:pPr>
      <w:r>
        <w:t xml:space="preserve">구체적인 투자 필요액, 기업가치 맥락, 자금 용도 및 달성 목표</w:t>
      </w:r>
    </w:p>
    <w:p>
      <w:pPr>
        <w:pStyle w:val="Normal"/>
      </w:pPr>
      <w:r>
        <w:t xml:space="preserve">초안 끝</w:t>
      </w:r>
    </w:p>
    <w:sectPr>
      <w:pgSz w:w="12240" w:h="15840"/>
      <w:pgMar w:top="1080" w:right="1080" w:bottom="1080" w:left="1080" w:header="540" w:footer="54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â€¢"/>
      <w:lvlJc w:val="left"/>
      <w:pPr>
        <w:tabs>
          <w:tab w:val="num" w:pos="360"/>
        </w:tabs>
        <w:ind w:left="360" w:hanging="180"/>
      </w:pPr>
      <w:rPr>
        <w:rFonts w:ascii="Symbol" w:hAnsi="Symbol"/>
      </w:rPr>
    </w:lvl>
  </w:abstractNum>
  <w:abstractNum w:abstractNumId="1">
    <w:multiLevelType w:val="hybridMultilevel"/>
    <w:lvl w:ilvl="0">
      <w:start w:val="1"/>
      <w:numFmt w:val="decimal"/>
      <w:lvlText w:val="%1."/>
      <w:lvlJc w:val="left"/>
      <w:pPr>
        <w:tabs>
          <w:tab w:val="num" w:pos="360"/>
        </w:tabs>
        <w:ind w:left="360" w:hanging="1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1"/>
        <w:color w:val="1D2939"/>
        <w:lang w:val="en-US"/>
      </w:rPr>
    </w:rPrDefault>
    <w:pPrDefault>
      <w:pPr>
        <w:spacing w:after="120" w:line="276" w:lineRule="auto"/>
      </w:pPr>
    </w:pPrDefault>
  </w:docDefaults>
  <w:style w:type="paragraph" w:default="1" w:styleId="Normal">
    <w:name w:val="Normal"/>
    <w:qFormat/>
  </w:style>
  <w:style w:type="paragraph" w:styleId="Title">
    <w:name w:val="Title"/>
    <w:basedOn w:val="Normal"/>
    <w:next w:val="Subtitle"/>
    <w:qFormat/>
    <w:pPr>
      <w:spacing w:before="2200" w:after="220"/>
      <w:jc w:val="center"/>
    </w:pPr>
    <w:rPr>
      <w:rFonts w:ascii="Aptos Display" w:hAnsi="Aptos Display"/>
      <w:b/>
      <w:color w:val="155EEF"/>
      <w:sz w:val="54"/>
    </w:rPr>
  </w:style>
  <w:style w:type="paragraph" w:styleId="Subtitle">
    <w:name w:val="Subtitle"/>
    <w:basedOn w:val="Normal"/>
    <w:qFormat/>
    <w:pPr>
      <w:spacing w:after="500"/>
      <w:jc w:val="center"/>
    </w:pPr>
    <w:rPr>
      <w:rFonts w:ascii="Aptos Display" w:hAnsi="Aptos Display"/>
      <w:color w:val="475467"/>
      <w:sz w:val="30"/>
    </w:rPr>
  </w:style>
  <w:style w:type="paragraph" w:styleId="Heading1">
    <w:name w:val="heading 1"/>
    <w:basedOn w:val="Normal"/>
    <w:next w:val="Normal"/>
    <w:uiPriority w:val="9"/>
    <w:qFormat/>
    <w:pPr>
      <w:keepNext/>
      <w:keepLines/>
      <w:spacing w:before="360" w:after="180"/>
      <w:outlineLvl w:val="0"/>
    </w:pPr>
    <w:rPr>
      <w:rFonts w:ascii="Aptos Display" w:hAnsi="Aptos Display"/>
      <w:b/>
      <w:color w:val="155EEF"/>
      <w:sz w:val="32"/>
    </w:rPr>
  </w:style>
  <w:style w:type="paragraph" w:styleId="Heading2">
    <w:name w:val="heading 2"/>
    <w:basedOn w:val="Normal"/>
    <w:next w:val="Normal"/>
    <w:uiPriority w:val="9"/>
    <w:qFormat/>
    <w:pPr>
      <w:keepNext/>
      <w:keepLines/>
      <w:spacing w:before="280" w:after="120"/>
      <w:outlineLvl w:val="1"/>
    </w:pPr>
    <w:rPr>
      <w:b/>
      <w:color w:val="344054"/>
      <w:sz w:val="26"/>
    </w:rPr>
  </w:style>
  <w:style w:type="paragraph" w:styleId="Heading3">
    <w:name w:val="heading 3"/>
    <w:basedOn w:val="Normal"/>
    <w:next w:val="Normal"/>
    <w:qFormat/>
    <w:pPr>
      <w:keepNext/>
      <w:spacing w:before="220" w:after="100"/>
      <w:outlineLvl w:val="2"/>
    </w:pPr>
    <w:rPr>
      <w:b/>
      <w:color w:val="475467"/>
      <w:sz w:val="23"/>
    </w:rPr>
  </w:style>
  <w:style w:type="paragraph" w:styleId="ListParagraph">
    <w:name w:val="List Paragraph"/>
    <w:basedOn w:val="Normal"/>
    <w:pPr>
      <w:ind w:left="360" w:hanging="180"/>
      <w:contextualSpacing/>
    </w:pPr>
  </w:style>
  <w:style w:type="paragraph" w:styleId="Quote">
    <w:name w:val="Quote"/>
    <w:basedOn w:val="Normal"/>
    <w:qFormat/>
    <w:pPr>
      <w:ind w:left="480" w:right="480"/>
      <w:spacing w:before="200" w:after="240"/>
      <w:jc w:val="center"/>
    </w:pPr>
    <w:rPr>
      <w:i/>
      <w:color w:val="344054"/>
      <w:sz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Tomverse Document Builder</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Tomverse Business Plan â€” Working Draft</dc:title>
  <dc:subject>Business plan and go-to-market strategy</dc:subject>
  <dc:creator>Tomverse</dc:creator>
  <cp:keywords>Tomverse, business plan, AI comparison, AI Review</cp:keywords>
  <dc:description>Internal business plan draft prepared from the current Tomverse product and strategy.</dc:description>
  <dcterms:created xsi:type="dcterms:W3CDTF">2026-07-16T08:14:49Z</dcterms:created>
  <dcterms:modified xsi:type="dcterms:W3CDTF">2026-07-16T08:14:49Z</dcterms:modified>
</cp:coreProperties>
</file>