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Could a strategy for my AI Automatic Trading bot just to use ETF for the trading between the different sectors and subsectors?</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Yes, using ETFs for an automated sector and subsector rotation strategy is not only viable, but it is also one of the </w:t>
      </w:r>
      <w:r w:rsidDel="00000000" w:rsidR="00000000" w:rsidRPr="00000000">
        <w:rPr>
          <w:b w:val="1"/>
          <w:bCs w:val="1"/>
          <w:sz w:val="24"/>
          <w:szCs w:val="24"/>
          <w:rtl w:val="0"/>
        </w:rPr>
        <w:t xml:space="preserve">most structurally sound frameworks</w:t>
      </w:r>
      <w:r w:rsidDel="00000000" w:rsidR="00000000" w:rsidRPr="00000000">
        <w:rPr>
          <w:sz w:val="24"/>
          <w:szCs w:val="24"/>
          <w:rtl w:val="0"/>
        </w:rPr>
        <w:t xml:space="preserve"> for an AI trading bot.</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Many institutional funds and quantitative algorithms trade exclusively in ETFs because they eliminate "single-stock risk" (like an unexpected earnings miss or CEO scandal) and allow the AI to focus purely on macro trends, relative strength, and capital flows.</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Here is a practical framework for how you can structure this strategy for your automated bot.</w:t>
      </w:r>
    </w:p>
    <w:p w:rsidR="00000000" w:rsidDel="00000000" w:rsidP="00000000" w:rsidRDefault="00000000" w:rsidRPr="00000000" w14:paraId="00000005">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80" w:before="360" w:lineRule="auto"/>
        <w:rPr>
          <w:sz w:val="36"/>
          <w:szCs w:val="36"/>
        </w:rPr>
      </w:pPr>
      <w:r w:rsidDel="00000000" w:rsidR="00000000" w:rsidRPr="00000000">
        <w:rPr>
          <w:sz w:val="36"/>
          <w:szCs w:val="36"/>
          <w:rtl w:val="0"/>
        </w:rPr>
        <w:t xml:space="preserve">🔎 Strategy Architecture: The Top-Down Approach</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An effective AI bot should look at the market through three distinct layers. Instead of picking stocks, your AI evaluates the momentum and money flows of these baskets:</w:t>
      </w:r>
    </w:p>
    <w:p w:rsidR="00000000" w:rsidDel="00000000" w:rsidP="00000000" w:rsidRDefault="00000000" w:rsidRPr="00000000" w14:paraId="000000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[Layer 1: Macro/Regime] ──&gt; S&amp;P 500 (SPY) vs. Safe Havens (GLD, TLT)</w:t>
      </w:r>
    </w:p>
    <w:p w:rsidR="00000000" w:rsidDel="00000000" w:rsidP="00000000" w:rsidRDefault="00000000" w:rsidRPr="00000000" w14:paraId="000000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[Layer 2: Core Sectors]  ──&gt; Cyclical (XLK, XLY) vs. Defensive (XLU, XLV)</w:t>
      </w:r>
    </w:p>
    <w:p w:rsidR="00000000" w:rsidDel="00000000" w:rsidP="00000000" w:rsidRDefault="00000000" w:rsidRPr="00000000" w14:paraId="000000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[Layer 3: Subsectors]    ──&gt; Niche focus (SMH, XBI, KRE, IYT)</w:t>
      </w:r>
    </w:p>
    <w:p w:rsidR="00000000" w:rsidDel="00000000" w:rsidP="00000000" w:rsidRDefault="00000000" w:rsidRPr="00000000" w14:paraId="0000000D">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E">
      <w:pPr>
        <w:numPr>
          <w:ilvl w:val="0"/>
          <w:numId w:val="5"/>
        </w:numPr>
        <w:spacing w:after="0" w:afterAutospacing="0" w:before="180" w:lineRule="auto"/>
        <w:ind w:left="720" w:hanging="360"/>
      </w:pPr>
      <w:r w:rsidDel="00000000" w:rsidR="00000000" w:rsidRPr="00000000">
        <w:rPr>
          <w:b w:val="1"/>
          <w:bCs w:val="1"/>
          <w:sz w:val="24"/>
          <w:szCs w:val="24"/>
          <w:rtl w:val="0"/>
        </w:rPr>
        <w:t xml:space="preserve">Layer 1: The Market Regime (Risk-On vs. Risk-Off)</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bCs w:val="1"/>
          <w:sz w:val="24"/>
          <w:szCs w:val="24"/>
          <w:rtl w:val="0"/>
        </w:rPr>
        <w:t xml:space="preserve">The Goal</w:t>
      </w:r>
      <w:r w:rsidDel="00000000" w:rsidR="00000000" w:rsidRPr="00000000">
        <w:rPr>
          <w:sz w:val="24"/>
          <w:szCs w:val="24"/>
          <w:rtl w:val="0"/>
        </w:rPr>
        <w:t xml:space="preserve">: The AI determines if the broad market is stable or entering a correction.</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bCs w:val="1"/>
          <w:sz w:val="24"/>
          <w:szCs w:val="24"/>
          <w:rtl w:val="0"/>
        </w:rPr>
        <w:t xml:space="preserve">The Core Assets</w:t>
      </w:r>
      <w:r w:rsidDel="00000000" w:rsidR="00000000" w:rsidRPr="00000000">
        <w:rPr>
          <w:sz w:val="24"/>
          <w:szCs w:val="24"/>
          <w:rtl w:val="0"/>
        </w:rPr>
        <w:t xml:space="preserve">: SPY (S&amp;P 500) vs. GLD (Gold) or TLT (Long-term Bonds).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Layer 2: The 11 Core Sectors (Select Sector SPDRs)</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sz w:val="24"/>
          <w:szCs w:val="24"/>
          <w:rtl w:val="0"/>
        </w:rPr>
        <w:t xml:space="preserve">The Goal</w:t>
      </w:r>
      <w:r w:rsidDel="00000000" w:rsidR="00000000" w:rsidRPr="00000000">
        <w:rPr>
          <w:sz w:val="24"/>
          <w:szCs w:val="24"/>
          <w:rtl w:val="0"/>
        </w:rPr>
        <w:t xml:space="preserve">: The AI ranks the major pillars of the economy.</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bCs w:val="1"/>
          <w:sz w:val="24"/>
          <w:szCs w:val="24"/>
          <w:rtl w:val="0"/>
        </w:rPr>
        <w:t xml:space="preserve">The Core Assets</w:t>
      </w:r>
      <w:r w:rsidDel="00000000" w:rsidR="00000000" w:rsidRPr="00000000">
        <w:rPr>
          <w:sz w:val="24"/>
          <w:szCs w:val="24"/>
          <w:rtl w:val="0"/>
        </w:rPr>
        <w:t xml:space="preserve">: Technology (XLK), Financials (XLF), Healthcare (XLV), Energy (XLE), Utilities (XLU), Consumer Discretionary (XLY), Consumer Staples (XLP), Industrials (XLI), Materials (XLB), Real Estate (XLRE), Communications (XLC).</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Layer 3: The Subsectors (Niche Drivers)</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b w:val="1"/>
          <w:bCs w:val="1"/>
          <w:sz w:val="24"/>
          <w:szCs w:val="24"/>
          <w:rtl w:val="0"/>
        </w:rPr>
        <w:t xml:space="preserve">The Goal</w:t>
      </w:r>
      <w:r w:rsidDel="00000000" w:rsidR="00000000" w:rsidRPr="00000000">
        <w:rPr>
          <w:sz w:val="24"/>
          <w:szCs w:val="24"/>
          <w:rtl w:val="0"/>
        </w:rPr>
        <w:t xml:space="preserve">: Capturing explosive, hyper-focused trends within the winning sectors.</w:t>
      </w:r>
    </w:p>
    <w:p w:rsidR="00000000" w:rsidDel="00000000" w:rsidP="00000000" w:rsidRDefault="00000000" w:rsidRPr="00000000" w14:paraId="00000016">
      <w:pPr>
        <w:numPr>
          <w:ilvl w:val="1"/>
          <w:numId w:val="5"/>
        </w:numPr>
        <w:spacing w:after="840" w:before="0" w:beforeAutospacing="0" w:lineRule="auto"/>
        <w:ind w:left="1440" w:hanging="360"/>
      </w:pPr>
      <w:r w:rsidDel="00000000" w:rsidR="00000000" w:rsidRPr="00000000">
        <w:rPr>
          <w:b w:val="1"/>
          <w:bCs w:val="1"/>
          <w:sz w:val="24"/>
          <w:szCs w:val="24"/>
          <w:rtl w:val="0"/>
        </w:rPr>
        <w:t xml:space="preserve">The Core Assets</w:t>
      </w:r>
      <w:r w:rsidDel="00000000" w:rsidR="00000000" w:rsidRPr="00000000">
        <w:rPr>
          <w:sz w:val="24"/>
          <w:szCs w:val="24"/>
          <w:rtl w:val="0"/>
        </w:rPr>
        <w:t xml:space="preserve">: Semiconductors (SMH), Biotech (XBI), Regional Banking (KRE), Transportation (IYT), Aerospace &amp; Defense (ITA).</w:t>
      </w:r>
    </w:p>
    <w:p w:rsidR="00000000" w:rsidDel="00000000" w:rsidP="00000000" w:rsidRDefault="00000000" w:rsidRPr="00000000" w14:paraId="00000017">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180" w:before="360" w:lineRule="auto"/>
        <w:rPr>
          <w:sz w:val="36"/>
          <w:szCs w:val="36"/>
        </w:rPr>
      </w:pPr>
      <w:r w:rsidDel="00000000" w:rsidR="00000000" w:rsidRPr="00000000">
        <w:rPr>
          <w:sz w:val="36"/>
          <w:szCs w:val="36"/>
          <w:rtl w:val="0"/>
        </w:rPr>
        <w:t xml:space="preserve">📈 AI Logic: 3 Concrete Strategies for Your Bot</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You can program your AI bot to execute this rotation using a few clear, math-based rules:</w:t>
      </w:r>
    </w:p>
    <w:p w:rsidR="00000000" w:rsidDel="00000000" w:rsidP="00000000" w:rsidRDefault="00000000" w:rsidRPr="00000000" w14:paraId="0000001A">
      <w:pPr>
        <w:spacing w:after="180" w:before="360" w:lineRule="auto"/>
        <w:rPr>
          <w:sz w:val="30"/>
          <w:szCs w:val="30"/>
        </w:rPr>
      </w:pPr>
      <w:r w:rsidDel="00000000" w:rsidR="00000000" w:rsidRPr="00000000">
        <w:rPr>
          <w:sz w:val="30"/>
          <w:szCs w:val="30"/>
          <w:rtl w:val="0"/>
        </w:rPr>
        <w:t xml:space="preserve">1. The Relative Strength (RS) Momentum Strategy</w:t>
      </w:r>
    </w:p>
    <w:p w:rsidR="00000000" w:rsidDel="00000000" w:rsidP="00000000" w:rsidRDefault="00000000" w:rsidRPr="00000000" w14:paraId="0000001B">
      <w:pPr>
        <w:numPr>
          <w:ilvl w:val="0"/>
          <w:numId w:val="4"/>
        </w:numPr>
        <w:spacing w:after="0" w:afterAutospacing="0" w:before="180" w:lineRule="auto"/>
        <w:ind w:left="720" w:hanging="360"/>
      </w:pPr>
      <w:r w:rsidDel="00000000" w:rsidR="00000000" w:rsidRPr="00000000">
        <w:rPr>
          <w:b w:val="1"/>
          <w:bCs w:val="1"/>
          <w:sz w:val="24"/>
          <w:szCs w:val="24"/>
          <w:rtl w:val="0"/>
        </w:rPr>
        <w:t xml:space="preserve">How it works</w:t>
      </w:r>
      <w:r w:rsidDel="00000000" w:rsidR="00000000" w:rsidRPr="00000000">
        <w:rPr>
          <w:sz w:val="24"/>
          <w:szCs w:val="24"/>
          <w:rtl w:val="0"/>
        </w:rPr>
        <w:t xml:space="preserve">: The AI calculates the rate of change (ROC) or a moving average spread of each sector ETF divided by the S&amp;P 500 (e.g., </w:t>
      </w:r>
      <w:r w:rsidDel="00000000" w:rsidR="00000000" w:rsidRPr="00000000">
        <w:rPr>
          <w:rFonts w:ascii="Courier New" w:cs="Courier New" w:eastAsia="Courier New" w:hAnsi="Courier New"/>
          <w:color w:val="188038"/>
          <w:sz w:val="21"/>
          <w:szCs w:val="21"/>
          <w:rtl w:val="0"/>
        </w:rPr>
        <w:t xml:space="preserve">XLK / SPY</w:t>
      </w:r>
      <w:r w:rsidDel="00000000" w:rsidR="00000000" w:rsidRPr="00000000">
        <w:rPr>
          <w:sz w:val="24"/>
          <w:szCs w:val="24"/>
          <w:rtl w:val="0"/>
        </w:rPr>
        <w:t xml:space="preserv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The Rule</w:t>
      </w:r>
      <w:r w:rsidDel="00000000" w:rsidR="00000000" w:rsidRPr="00000000">
        <w:rPr>
          <w:sz w:val="24"/>
          <w:szCs w:val="24"/>
          <w:rtl w:val="0"/>
        </w:rPr>
        <w:t xml:space="preserve">: Every week or month, the bot ranks the 11 sectors by relative strength. It automatically buys the top 3 performing sectors and shorts or goes to cash on the bottom 2.</w:t>
      </w:r>
    </w:p>
    <w:p w:rsidR="00000000" w:rsidDel="00000000" w:rsidP="00000000" w:rsidRDefault="00000000" w:rsidRPr="00000000" w14:paraId="0000001D">
      <w:pPr>
        <w:numPr>
          <w:ilvl w:val="0"/>
          <w:numId w:val="4"/>
        </w:numPr>
        <w:spacing w:after="420" w:before="0" w:beforeAutospacing="0" w:lineRule="auto"/>
        <w:ind w:left="720" w:hanging="360"/>
      </w:pPr>
      <w:r w:rsidDel="00000000" w:rsidR="00000000" w:rsidRPr="00000000">
        <w:rPr>
          <w:b w:val="1"/>
          <w:bCs w:val="1"/>
          <w:sz w:val="24"/>
          <w:szCs w:val="24"/>
          <w:rtl w:val="0"/>
        </w:rPr>
        <w:t xml:space="preserve">Why it works</w:t>
      </w:r>
      <w:r w:rsidDel="00000000" w:rsidR="00000000" w:rsidRPr="00000000">
        <w:rPr>
          <w:sz w:val="24"/>
          <w:szCs w:val="24"/>
          <w:rtl w:val="0"/>
        </w:rPr>
        <w:t xml:space="preserve">: Capital trends persist. Winners tend to keep winning for weeks or months at a time due to institutional money scaling in.</w:t>
      </w:r>
    </w:p>
    <w:p w:rsidR="00000000" w:rsidDel="00000000" w:rsidP="00000000" w:rsidRDefault="00000000" w:rsidRPr="00000000" w14:paraId="0000001E">
      <w:pPr>
        <w:spacing w:after="180" w:before="360" w:lineRule="auto"/>
        <w:rPr>
          <w:sz w:val="30"/>
          <w:szCs w:val="30"/>
        </w:rPr>
      </w:pPr>
      <w:r w:rsidDel="00000000" w:rsidR="00000000" w:rsidRPr="00000000">
        <w:rPr>
          <w:sz w:val="30"/>
          <w:szCs w:val="30"/>
          <w:rtl w:val="0"/>
        </w:rPr>
        <w:t xml:space="preserve">2. The Defensive Switch (Safe Haven Trigger)</w:t>
      </w:r>
    </w:p>
    <w:p w:rsidR="00000000" w:rsidDel="00000000" w:rsidP="00000000" w:rsidRDefault="00000000" w:rsidRPr="00000000" w14:paraId="0000001F">
      <w:pPr>
        <w:numPr>
          <w:ilvl w:val="0"/>
          <w:numId w:val="6"/>
        </w:numPr>
        <w:spacing w:after="0" w:afterAutospacing="0" w:before="180" w:lineRule="auto"/>
        <w:ind w:left="720" w:hanging="360"/>
      </w:pPr>
      <w:r w:rsidDel="00000000" w:rsidR="00000000" w:rsidRPr="00000000">
        <w:rPr>
          <w:b w:val="1"/>
          <w:bCs w:val="1"/>
          <w:sz w:val="24"/>
          <w:szCs w:val="24"/>
          <w:rtl w:val="0"/>
        </w:rPr>
        <w:t xml:space="preserve">How it works</w:t>
      </w:r>
      <w:r w:rsidDel="00000000" w:rsidR="00000000" w:rsidRPr="00000000">
        <w:rPr>
          <w:sz w:val="24"/>
          <w:szCs w:val="24"/>
          <w:rtl w:val="0"/>
        </w:rPr>
        <w:t xml:space="preserve">: The AI monitors the ratio between a highly cyclical subsector and a defensive sector (e.g., Semiconductors vs. Utilities: </w:t>
      </w:r>
      <w:r w:rsidDel="00000000" w:rsidR="00000000" w:rsidRPr="00000000">
        <w:rPr>
          <w:rFonts w:ascii="Courier New" w:cs="Courier New" w:eastAsia="Courier New" w:hAnsi="Courier New"/>
          <w:color w:val="188038"/>
          <w:sz w:val="21"/>
          <w:szCs w:val="21"/>
          <w:rtl w:val="0"/>
        </w:rPr>
        <w:t xml:space="preserve">SMH / XLU</w:t>
      </w:r>
      <w:r w:rsidDel="00000000" w:rsidR="00000000" w:rsidRPr="00000000">
        <w:rPr>
          <w:sz w:val="24"/>
          <w:szCs w:val="24"/>
          <w:rtl w:val="0"/>
        </w:rPr>
        <w:t xml:space="preserve">).</w:t>
      </w:r>
    </w:p>
    <w:p w:rsidR="00000000" w:rsidDel="00000000" w:rsidP="00000000" w:rsidRDefault="00000000" w:rsidRPr="00000000" w14:paraId="00000020">
      <w:pPr>
        <w:numPr>
          <w:ilvl w:val="0"/>
          <w:numId w:val="6"/>
        </w:numPr>
        <w:spacing w:after="420" w:before="0" w:beforeAutospacing="0" w:lineRule="auto"/>
        <w:ind w:left="720" w:hanging="360"/>
      </w:pPr>
      <w:r w:rsidDel="00000000" w:rsidR="00000000" w:rsidRPr="00000000">
        <w:rPr>
          <w:b w:val="1"/>
          <w:bCs w:val="1"/>
          <w:sz w:val="24"/>
          <w:szCs w:val="24"/>
          <w:rtl w:val="0"/>
        </w:rPr>
        <w:t xml:space="preserve">The Rule</w:t>
      </w:r>
      <w:r w:rsidDel="00000000" w:rsidR="00000000" w:rsidRPr="00000000">
        <w:rPr>
          <w:sz w:val="24"/>
          <w:szCs w:val="24"/>
          <w:rtl w:val="0"/>
        </w:rPr>
        <w:t xml:space="preserve">: If the </w:t>
      </w:r>
      <w:r w:rsidDel="00000000" w:rsidR="00000000" w:rsidRPr="00000000">
        <w:rPr>
          <w:rFonts w:ascii="Courier New" w:cs="Courier New" w:eastAsia="Courier New" w:hAnsi="Courier New"/>
          <w:color w:val="188038"/>
          <w:sz w:val="21"/>
          <w:szCs w:val="21"/>
          <w:rtl w:val="0"/>
        </w:rPr>
        <w:t xml:space="preserve">SMH / XLU</w:t>
      </w:r>
      <w:r w:rsidDel="00000000" w:rsidR="00000000" w:rsidRPr="00000000">
        <w:rPr>
          <w:sz w:val="24"/>
          <w:szCs w:val="24"/>
          <w:rtl w:val="0"/>
        </w:rPr>
        <w:t xml:space="preserve"> ratio falls below its 50-day moving average, it triggers a "Risk-Off" signal. The AI automatically liquidates tech subsectors and moves capital into XLU (Utilities), XLP (Staples), or BIL (1-3 Month Treasury Bills).</w:t>
      </w:r>
    </w:p>
    <w:p w:rsidR="00000000" w:rsidDel="00000000" w:rsidP="00000000" w:rsidRDefault="00000000" w:rsidRPr="00000000" w14:paraId="00000021">
      <w:pPr>
        <w:spacing w:after="180" w:before="360" w:lineRule="auto"/>
        <w:rPr>
          <w:sz w:val="30"/>
          <w:szCs w:val="30"/>
        </w:rPr>
      </w:pPr>
      <w:r w:rsidDel="00000000" w:rsidR="00000000" w:rsidRPr="00000000">
        <w:rPr>
          <w:sz w:val="30"/>
          <w:szCs w:val="30"/>
          <w:rtl w:val="0"/>
        </w:rPr>
        <w:t xml:space="preserve">3. The Subsector Beta Booster</w:t>
      </w:r>
    </w:p>
    <w:p w:rsidR="00000000" w:rsidDel="00000000" w:rsidP="00000000" w:rsidRDefault="00000000" w:rsidRPr="00000000" w14:paraId="00000022">
      <w:pPr>
        <w:numPr>
          <w:ilvl w:val="0"/>
          <w:numId w:val="2"/>
        </w:numPr>
        <w:spacing w:after="0" w:afterAutospacing="0" w:before="180" w:lineRule="auto"/>
        <w:ind w:left="720" w:hanging="360"/>
      </w:pPr>
      <w:r w:rsidDel="00000000" w:rsidR="00000000" w:rsidRPr="00000000">
        <w:rPr>
          <w:b w:val="1"/>
          <w:bCs w:val="1"/>
          <w:sz w:val="24"/>
          <w:szCs w:val="24"/>
          <w:rtl w:val="0"/>
        </w:rPr>
        <w:t xml:space="preserve">How it works</w:t>
      </w:r>
      <w:r w:rsidDel="00000000" w:rsidR="00000000" w:rsidRPr="00000000">
        <w:rPr>
          <w:sz w:val="24"/>
          <w:szCs w:val="24"/>
          <w:rtl w:val="0"/>
        </w:rPr>
        <w:t xml:space="preserve">: Once the AI identifies a winning core sector (e.g., Technology - XLK is outperforming), it searches for the high-beta subsector within it to maximize gains.</w:t>
      </w:r>
    </w:p>
    <w:p w:rsidR="00000000" w:rsidDel="00000000" w:rsidP="00000000" w:rsidRDefault="00000000" w:rsidRPr="00000000" w14:paraId="00000023">
      <w:pPr>
        <w:numPr>
          <w:ilvl w:val="0"/>
          <w:numId w:val="2"/>
        </w:numPr>
        <w:spacing w:after="420" w:before="0" w:beforeAutospacing="0" w:lineRule="auto"/>
        <w:ind w:left="720" w:hanging="360"/>
      </w:pPr>
      <w:r w:rsidDel="00000000" w:rsidR="00000000" w:rsidRPr="00000000">
        <w:rPr>
          <w:b w:val="1"/>
          <w:bCs w:val="1"/>
          <w:sz w:val="24"/>
          <w:szCs w:val="24"/>
          <w:rtl w:val="0"/>
        </w:rPr>
        <w:t xml:space="preserve">The Rule</w:t>
      </w:r>
      <w:r w:rsidDel="00000000" w:rsidR="00000000" w:rsidRPr="00000000">
        <w:rPr>
          <w:sz w:val="24"/>
          <w:szCs w:val="24"/>
          <w:rtl w:val="0"/>
        </w:rPr>
        <w:t xml:space="preserve">: If XLK is dominant, look at the subsectors. Instead of just holding XLK, the AI shifts a portion of the capital into Semiconductors (SMH) or Software (IGV) to catch the sharper leg of the rally.</w:t>
      </w:r>
    </w:p>
    <w:p w:rsidR="00000000" w:rsidDel="00000000" w:rsidP="00000000" w:rsidRDefault="00000000" w:rsidRPr="00000000" w14:paraId="00000024">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180" w:before="360" w:lineRule="auto"/>
        <w:rPr>
          <w:sz w:val="36"/>
          <w:szCs w:val="36"/>
        </w:rPr>
      </w:pPr>
      <w:r w:rsidDel="00000000" w:rsidR="00000000" w:rsidRPr="00000000">
        <w:rPr>
          <w:sz w:val="36"/>
          <w:szCs w:val="36"/>
          <w:rtl w:val="0"/>
        </w:rPr>
        <w:t xml:space="preserve">⚠️ Execution Guardrails &amp; Hidden Costs</w:t>
      </w:r>
    </w:p>
    <w:p w:rsidR="00000000" w:rsidDel="00000000" w:rsidP="00000000" w:rsidRDefault="00000000" w:rsidRPr="00000000" w14:paraId="00000026">
      <w:pPr>
        <w:spacing w:after="240" w:before="180" w:lineRule="auto"/>
        <w:rPr>
          <w:sz w:val="24"/>
          <w:szCs w:val="24"/>
        </w:rPr>
      </w:pPr>
      <w:r w:rsidDel="00000000" w:rsidR="00000000" w:rsidRPr="00000000">
        <w:rPr>
          <w:sz w:val="24"/>
          <w:szCs w:val="24"/>
          <w:rtl w:val="0"/>
        </w:rPr>
        <w:t xml:space="preserve">Before you deploy code, you must program your bot to handle these specific ETF mechanics:</w:t>
      </w:r>
    </w:p>
    <w:p w:rsidR="00000000" w:rsidDel="00000000" w:rsidP="00000000" w:rsidRDefault="00000000" w:rsidRPr="00000000" w14:paraId="00000027">
      <w:pPr>
        <w:numPr>
          <w:ilvl w:val="0"/>
          <w:numId w:val="1"/>
        </w:numPr>
        <w:spacing w:after="0" w:afterAutospacing="0" w:before="180" w:lineRule="auto"/>
        <w:ind w:left="720" w:hanging="360"/>
      </w:pPr>
      <w:r w:rsidDel="00000000" w:rsidR="00000000" w:rsidRPr="00000000">
        <w:rPr>
          <w:b w:val="1"/>
          <w:bCs w:val="1"/>
          <w:sz w:val="24"/>
          <w:szCs w:val="24"/>
          <w:rtl w:val="0"/>
        </w:rPr>
        <w:t xml:space="preserve">Trading Volume &amp; Liquidity</w:t>
      </w:r>
      <w:r w:rsidDel="00000000" w:rsidR="00000000" w:rsidRPr="00000000">
        <w:rPr>
          <w:sz w:val="24"/>
          <w:szCs w:val="24"/>
          <w:rtl w:val="0"/>
        </w:rPr>
        <w:t xml:space="preserve">: Stick to high-volume ETFs. While SPDR sectors (XLK, XLF) have massive liquidity and tight bid-ask spreads, some niche subsectors have wider spreads. Wide spreads will degrade your bot's returns if it trades frequently.</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Rebalancing Frequency (Chop Protection)</w:t>
      </w:r>
      <w:r w:rsidDel="00000000" w:rsidR="00000000" w:rsidRPr="00000000">
        <w:rPr>
          <w:sz w:val="24"/>
          <w:szCs w:val="24"/>
          <w:rtl w:val="0"/>
        </w:rPr>
        <w:t xml:space="preserve">: Avoid making your AI trade these rotations on a daily basis. Macro capital rotation takes weeks to unfold. Daily trading will result in high transaction fees, slippage, and getting caught in "whipsaws" (false signals). Weekly or monthly rebalancing is generally optimal.</w:t>
      </w:r>
    </w:p>
    <w:p w:rsidR="00000000" w:rsidDel="00000000" w:rsidP="00000000" w:rsidRDefault="00000000" w:rsidRPr="00000000" w14:paraId="00000029">
      <w:pPr>
        <w:numPr>
          <w:ilvl w:val="0"/>
          <w:numId w:val="1"/>
        </w:numPr>
        <w:spacing w:after="420" w:before="0" w:beforeAutospacing="0" w:lineRule="auto"/>
        <w:ind w:left="720" w:hanging="360"/>
      </w:pPr>
      <w:r w:rsidDel="00000000" w:rsidR="00000000" w:rsidRPr="00000000">
        <w:rPr>
          <w:b w:val="1"/>
          <w:bCs w:val="1"/>
          <w:sz w:val="24"/>
          <w:szCs w:val="24"/>
          <w:rtl w:val="0"/>
        </w:rPr>
        <w:t xml:space="preserve">Expense Ratios</w:t>
      </w:r>
      <w:r w:rsidDel="00000000" w:rsidR="00000000" w:rsidRPr="00000000">
        <w:rPr>
          <w:sz w:val="24"/>
          <w:szCs w:val="24"/>
          <w:rtl w:val="0"/>
        </w:rPr>
        <w:t xml:space="preserve">: Sector ETFs charge an annual management fee (usually between 0.10% and 0.50%). Ensure your algorithmic backtest factors these fees into the total return calculations.</w:t>
      </w:r>
    </w:p>
    <w:p w:rsidR="00000000" w:rsidDel="00000000" w:rsidP="00000000" w:rsidRDefault="00000000" w:rsidRPr="00000000" w14:paraId="0000002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180" w:lineRule="auto"/>
        <w:rPr>
          <w:sz w:val="24"/>
          <w:szCs w:val="24"/>
        </w:rPr>
      </w:pPr>
      <w:r w:rsidDel="00000000" w:rsidR="00000000" w:rsidRPr="00000000">
        <w:rPr>
          <w:sz w:val="24"/>
          <w:szCs w:val="24"/>
          <w:rtl w:val="0"/>
        </w:rPr>
        <w:t xml:space="preserve">To help you refine the code or logic for your trading bot, let me know:</w:t>
      </w:r>
    </w:p>
    <w:p w:rsidR="00000000" w:rsidDel="00000000" w:rsidP="00000000" w:rsidRDefault="00000000" w:rsidRPr="00000000" w14:paraId="0000002C">
      <w:pPr>
        <w:numPr>
          <w:ilvl w:val="0"/>
          <w:numId w:val="3"/>
        </w:numPr>
        <w:spacing w:after="0" w:afterAutospacing="0" w:before="180" w:lineRule="auto"/>
        <w:ind w:left="720" w:hanging="360"/>
      </w:pPr>
      <w:r w:rsidDel="00000000" w:rsidR="00000000" w:rsidRPr="00000000">
        <w:rPr>
          <w:sz w:val="24"/>
          <w:szCs w:val="24"/>
          <w:rtl w:val="0"/>
        </w:rPr>
        <w:t xml:space="preserve">What </w:t>
      </w:r>
      <w:r w:rsidDel="00000000" w:rsidR="00000000" w:rsidRPr="00000000">
        <w:rPr>
          <w:b w:val="1"/>
          <w:bCs w:val="1"/>
          <w:sz w:val="24"/>
          <w:szCs w:val="24"/>
          <w:rtl w:val="0"/>
        </w:rPr>
        <w:t xml:space="preserve">programming language</w:t>
      </w:r>
      <w:r w:rsidDel="00000000" w:rsidR="00000000" w:rsidRPr="00000000">
        <w:rPr>
          <w:sz w:val="24"/>
          <w:szCs w:val="24"/>
          <w:rtl w:val="0"/>
        </w:rPr>
        <w:t xml:space="preserve"> or </w:t>
      </w:r>
      <w:r w:rsidDel="00000000" w:rsidR="00000000" w:rsidRPr="00000000">
        <w:rPr>
          <w:b w:val="1"/>
          <w:bCs w:val="1"/>
          <w:sz w:val="24"/>
          <w:szCs w:val="24"/>
          <w:rtl w:val="0"/>
        </w:rPr>
        <w:t xml:space="preserve">trading platform</w:t>
      </w:r>
      <w:r w:rsidDel="00000000" w:rsidR="00000000" w:rsidRPr="00000000">
        <w:rPr>
          <w:sz w:val="24"/>
          <w:szCs w:val="24"/>
          <w:rtl w:val="0"/>
        </w:rPr>
        <w:t xml:space="preserve"> are you using to build the bot? (e.g., Python with QuantConnect, Pine Script on TradingView, or an API like Alpaca?)</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sz w:val="24"/>
          <w:szCs w:val="24"/>
          <w:rtl w:val="0"/>
        </w:rPr>
        <w:t xml:space="preserve">How do you want the AI to handle a market crash? Should it </w:t>
      </w:r>
      <w:r w:rsidDel="00000000" w:rsidR="00000000" w:rsidRPr="00000000">
        <w:rPr>
          <w:b w:val="1"/>
          <w:bCs w:val="1"/>
          <w:sz w:val="24"/>
          <w:szCs w:val="24"/>
          <w:rtl w:val="0"/>
        </w:rPr>
        <w:t xml:space="preserve">switch to cash/bonds</w:t>
      </w:r>
      <w:r w:rsidDel="00000000" w:rsidR="00000000" w:rsidRPr="00000000">
        <w:rPr>
          <w:sz w:val="24"/>
          <w:szCs w:val="24"/>
          <w:rtl w:val="0"/>
        </w:rPr>
        <w:t xml:space="preserve">, or do you want it to </w:t>
      </w:r>
      <w:r w:rsidDel="00000000" w:rsidR="00000000" w:rsidRPr="00000000">
        <w:rPr>
          <w:b w:val="1"/>
          <w:bCs w:val="1"/>
          <w:sz w:val="24"/>
          <w:szCs w:val="24"/>
          <w:rtl w:val="0"/>
        </w:rPr>
        <w:t xml:space="preserve">short weak sectors</w:t>
      </w:r>
      <w:r w:rsidDel="00000000" w:rsidR="00000000" w:rsidRPr="00000000">
        <w:rPr>
          <w:sz w:val="24"/>
          <w:szCs w:val="24"/>
          <w:rtl w:val="0"/>
        </w:rPr>
        <w:t xml:space="preserve">?</w:t>
      </w:r>
    </w:p>
    <w:p w:rsidR="00000000" w:rsidDel="00000000" w:rsidP="00000000" w:rsidRDefault="00000000" w:rsidRPr="00000000" w14:paraId="0000002E">
      <w:pPr>
        <w:numPr>
          <w:ilvl w:val="0"/>
          <w:numId w:val="3"/>
        </w:numPr>
        <w:spacing w:after="420" w:before="0" w:beforeAutospacing="0" w:lineRule="auto"/>
        <w:ind w:left="720" w:hanging="360"/>
      </w:pPr>
      <w:r w:rsidDel="00000000" w:rsidR="00000000" w:rsidRPr="00000000">
        <w:rPr>
          <w:sz w:val="24"/>
          <w:szCs w:val="24"/>
          <w:rtl w:val="0"/>
        </w:rPr>
        <w:t xml:space="preserve">What </w:t>
      </w:r>
      <w:r w:rsidDel="00000000" w:rsidR="00000000" w:rsidRPr="00000000">
        <w:rPr>
          <w:b w:val="1"/>
          <w:bCs w:val="1"/>
          <w:sz w:val="24"/>
          <w:szCs w:val="24"/>
          <w:rtl w:val="0"/>
        </w:rPr>
        <w:t xml:space="preserve">indicators</w:t>
      </w:r>
      <w:r w:rsidDel="00000000" w:rsidR="00000000" w:rsidRPr="00000000">
        <w:rPr>
          <w:sz w:val="24"/>
          <w:szCs w:val="24"/>
          <w:rtl w:val="0"/>
        </w:rPr>
        <w:t xml:space="preserve"> do you plan to use to measure momentum? (e.g., RSI, Moving Average crossovers, or pure Rate of Change?)</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