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Trading Decision Gates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Signal and risk layers supporting the AI trading automation</w:t>
      </w:r>
    </w:p>
    <w:p>
      <w:pPr>
        <w:pBdr>
          <w:bottom w:val="single" w:color="CBD5E1" w:sz="6" w:space="4"/>
        </w:pBdr>
        <w:spacing w:after="200"/>
      </w:pP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We are building a set of decision gates that sit alongside the trading bot: independent modules that scan the market for risk or opportunity signals, and either inform the bot's decisions or, in one case, actively block trading. Three gates are planned; this document covers the two that are complete and one currently in progress.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00"/>
        <w:gridCol w:w="1900"/>
      </w:tblGrid>
      <w:tr>
        <w:trPr>
          <w:tblHeader/>
        </w:trPr>
        <w:tc>
          <w:tcPr>
            <w:tcW w:type="dxa" w:w="26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Gate</w:t>
            </w:r>
          </w:p>
        </w:tc>
        <w:tc>
          <w:tcPr>
            <w:tcW w:type="dxa" w:w="61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19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600"/>
          </w:tcPr>
          <w:p>
            <w:r>
              <w:t xml:space="preserve">Stock Signal Gate</w:t>
            </w:r>
          </w:p>
        </w:tc>
        <w:tc>
          <w:tcPr>
            <w:tcW w:type="dxa" w:w="6100"/>
          </w:tcPr>
          <w:p>
            <w:r>
              <w:t xml:space="preserve">Unusual options flow across US equities (log/alert only)</w:t>
            </w:r>
          </w:p>
        </w:tc>
        <w:tc>
          <w:tcPr>
            <w:tcW w:type="dxa" w:w="1900"/>
          </w:tcPr>
          <w:p>
            <w:r>
              <w:t xml:space="preserve">Complete</w:t>
            </w:r>
          </w:p>
        </w:tc>
      </w:tr>
      <w:tr>
        <w:tc>
          <w:tcPr>
            <w:tcW w:type="dxa" w:w="2600"/>
          </w:tcPr>
          <w:p>
            <w:r>
              <w:t xml:space="preserve">Crypto Signal Gate</w:t>
            </w:r>
          </w:p>
        </w:tc>
        <w:tc>
          <w:tcPr>
            <w:tcW w:type="dxa" w:w="6100"/>
          </w:tcPr>
          <w:p>
            <w:r>
              <w:t xml:space="preserve">Derivatives-market anomalies across crypto majors (log/alert only)</w:t>
            </w:r>
          </w:p>
        </w:tc>
        <w:tc>
          <w:tcPr>
            <w:tcW w:type="dxa" w:w="1900"/>
          </w:tcPr>
          <w:p>
            <w:r>
              <w:t xml:space="preserve">Complete</w:t>
            </w:r>
          </w:p>
        </w:tc>
      </w:tr>
      <w:tr>
        <w:tc>
          <w:tcPr>
            <w:tcW w:type="dxa" w:w="2600"/>
          </w:tcPr>
          <w:p>
            <w:r>
              <w:t xml:space="preserve">Earnings Gate</w:t>
            </w:r>
          </w:p>
        </w:tc>
        <w:tc>
          <w:tcPr>
            <w:tcW w:type="dxa" w:w="6100"/>
          </w:tcPr>
          <w:p>
            <w:r>
              <w:t xml:space="preserve">Blocks trading around each stock's earnings date</w:t>
            </w:r>
          </w:p>
        </w:tc>
        <w:tc>
          <w:tcPr>
            <w:tcW w:type="dxa" w:w="1900"/>
          </w:tcPr>
          <w:p>
            <w:r>
              <w:t xml:space="preserve">In progress</w:t>
            </w:r>
          </w:p>
        </w:tc>
      </w:tr>
    </w:tbl>
    <w:p>
      <w:pPr>
        <w:pStyle w:val="Heading1"/>
        <w:spacing w:after="150" w:before="300"/>
      </w:pPr>
      <w:r>
        <w:t xml:space="preserve">1. Stock Signal Gate  — 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Scans the S&amp;P 500 + Nasdaq 100 + Dow 30 (deduplicated, ~600 tickers)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Unusual Whales API (options flow, premium, sweep/block activity)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tickers with unusual options premium flow, ranks by signal strength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both the top-ranked tickers and any ticker crossing a fixed anomaly threshold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Log/alert only — does not place, block, or resize trades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http://localhost:8788</w:t>
      </w:r>
    </w:p>
    <w:p>
      <w:pPr>
        <w:pStyle w:val="Heading1"/>
        <w:spacing w:after="150" w:before="300"/>
      </w:pPr>
      <w:r>
        <w:t xml:space="preserve">2. Crypto Signal Gate  — 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BTC, ETH, SOL and other core pairs (configurable, includes our MEXC-traded pairs)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CoinGlass API (funding rates, open interest, large order book prints)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extreme funding rates, OI/price divergence, and large resting or executed orders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Log/alert only — does not place, block, or resize trades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http://localhost:8789</w:t>
      </w:r>
    </w:p>
    <w:p>
      <w:pPr>
        <w:pStyle w:val="Heading1"/>
        <w:spacing w:after="150" w:before="300"/>
      </w:pPr>
      <w:r>
        <w:t xml:space="preserve">3. Earnings Gate  —  In Progress</w:t>
      </w:r>
    </w:p>
    <w:p>
      <w:pPr>
        <w:spacing w:after="120"/>
      </w:pPr>
      <w:r>
        <w:t xml:space="preserve">Unlike the other two, this gate actively blocks trading. It gathers analyst consensus estimates, compares them to actual reported results once released, and enforces a no-trade window around each company's earnings date so the bot isn't caught holding a position through an earnings-driven price gap.</w:t>
      </w:r>
    </w:p>
    <w:p>
      <w:pPr>
        <w:pStyle w:val="Heading2"/>
        <w:spacing w:after="100" w:before="240"/>
      </w:pPr>
      <w:r>
        <w:t xml:space="preserve">Blackout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after market close (AMC): blocked from that day's close through the next full trading session's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before market open (BMO): blocked from the prior day's close through the report day's close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Unconfirmed timing: widest window applied (prior close → next close), flagged as unconfirmed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the real NYSE trading calendar (holidays included) rather than simple weekday math</w:t>
      </w:r>
    </w:p>
    <w:p>
      <w:pPr>
        <w:pStyle w:val="Heading2"/>
        <w:spacing w:after="100" w:before="240"/>
      </w:pPr>
      <w:r>
        <w:t xml:space="preserve">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source: Financial Modeling Prep API (earnings calendar with estimates, actuals, and BMO/AMC timing)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~600 ticker universe as the Stock Signal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Writes a live blocklist file the trading bot can check before opening or holding any position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planned: http://localhost:8790</w:t>
      </w:r>
    </w:p>
    <w:p>
      <w:pPr>
        <w:pStyle w:val="Heading2"/>
        <w:spacing w:after="100" w:before="240"/>
      </w:pPr>
      <w:r>
        <w:t xml:space="preserve">Remaining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Bot-facing integration function so the block is actually enforced in the trading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Scan loop + live dashboard (matching the style of the other two gates)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smoke test before handoff</w:t>
      </w:r>
    </w:p>
    <w:p>
      <w:pPr>
        <w:pStyle w:val="Heading1"/>
        <w:spacing w:after="150" w:before="300"/>
      </w:pPr>
      <w:r>
        <w:t xml:space="preserve">How these fit together</w:t>
      </w:r>
    </w:p>
    <w:p>
      <w:pPr>
        <w:spacing w:after="120"/>
      </w:pPr>
      <w:r>
        <w:t xml:space="preserve">None of these gates place trades. The Stock and Crypto Signal Gates surface information the bot (or we, manually) can weigh; the Earnings Gate is the first hard constraint — a period where the bot simply isn't allowed to hold a position. Additional gates (e.g. a broader risk gate, a news sentiment gate) are planned for later.</w:t>
      </w:r>
    </w:p>
    <w:p>
      <w:pPr>
        <w:pStyle w:val="Heading1"/>
        <w:spacing w:after="150" w:before="300"/>
      </w:pPr>
      <w:r>
        <w:t xml:space="preserve">Current status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Signal Gate: built, smoke-tested, delivered — running in mock mode pending an Unusual Whales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 Signal Gate: built, smoke-tested, delivered — running in mock mode pending a CoinGlass API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Earnings Gate: core logic (data client, blackout window calculation) built and verified against the real NYSE trading calendar; scan loop, dashboard, and bot integration still to come</w:t>
      </w:r>
    </w:p>
    <w:p>
      <w:pPr>
        <w:pBdr>
          <w:bottom w:val="single" w:color="CBD5E1" w:sz="6" w:space="4"/>
        </w:pBdr>
        <w:spacing w:after="200"/>
      </w:pP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Prepared for internal review — Elate ApS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2026-08-31T12:21:44.071Z</dcterms:created>
  <dcterms:modified xsi:type="dcterms:W3CDTF">2026-08-31T12:21:44.085Z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