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084" w:rsidRDefault="00FD7084" w:rsidP="00FD7084">
      <w:pPr>
        <w:pStyle w:val="Heading1"/>
      </w:pPr>
      <w:r>
        <w:t>Obligor, Defined</w:t>
      </w:r>
    </w:p>
    <w:p w:rsidR="00FD7084" w:rsidRDefault="00FD7084" w:rsidP="009653BF">
      <w:pPr>
        <w:pStyle w:val="OPM-blankline"/>
      </w:pPr>
    </w:p>
    <w:p w:rsidR="00626FBD" w:rsidRDefault="009653BF" w:rsidP="00FD7084">
      <w:pPr>
        <w:pStyle w:val="OPM-blankline"/>
        <w:spacing w:before="0"/>
      </w:pPr>
      <w:r>
        <w:t>Rule 1910.3</w:t>
      </w:r>
      <w:r w:rsidR="003C731F">
        <w:t xml:space="preserve"> (</w:t>
      </w:r>
      <w:hyperlink r:id="rId9" w:history="1">
        <w:r w:rsidR="003C731F" w:rsidRPr="003C731F">
          <w:rPr>
            <w:rStyle w:val="Hyperlink"/>
          </w:rPr>
          <w:t>link</w:t>
        </w:r>
      </w:hyperlink>
      <w:r w:rsidR="003C731F">
        <w:t>)</w:t>
      </w:r>
    </w:p>
    <w:p w:rsidR="00FD7084" w:rsidRDefault="00FD7084" w:rsidP="00FD7084">
      <w:pPr>
        <w:pStyle w:val="OPM-blankline"/>
      </w:pPr>
      <w:r>
        <w:t xml:space="preserve">   “(1) In general, the party who has primary custody of the children shall be the obligee of a child support order.</w:t>
      </w:r>
    </w:p>
    <w:p w:rsidR="00FD7084" w:rsidRDefault="00FD7084" w:rsidP="00FD7084">
      <w:pPr>
        <w:pStyle w:val="OPM-blankline"/>
        <w:spacing w:before="0"/>
      </w:pPr>
      <w:r>
        <w:t xml:space="preserve">   “(2) When the parties share custody of the children equally, the party with the higher income shall be the obligor as provided in Rule 1910.16-4(c)(2).”</w:t>
      </w:r>
    </w:p>
    <w:p w:rsidR="00000FEA" w:rsidRPr="00F26DF3" w:rsidRDefault="00D83242" w:rsidP="009653BF">
      <w:pPr>
        <w:pStyle w:val="OPM-conclusion"/>
      </w:pPr>
      <w:r w:rsidRPr="00F26DF3">
        <w:t>the person is the obligor</w:t>
      </w:r>
      <w:r w:rsidR="009653BF" w:rsidRPr="00F26DF3">
        <w:t xml:space="preserve"> if</w:t>
      </w:r>
    </w:p>
    <w:p w:rsidR="009653BF" w:rsidRPr="00F26DF3" w:rsidRDefault="009653BF" w:rsidP="009653BF">
      <w:pPr>
        <w:pStyle w:val="OPM-level1"/>
      </w:pPr>
      <w:r w:rsidRPr="00F26DF3">
        <w:t>the court orders that the person is the obligor or</w:t>
      </w:r>
    </w:p>
    <w:p w:rsidR="009653BF" w:rsidRPr="00F26DF3" w:rsidRDefault="009653BF" w:rsidP="009653BF">
      <w:pPr>
        <w:pStyle w:val="OPM-level1"/>
      </w:pPr>
      <w:r w:rsidRPr="00F26DF3">
        <w:t>both</w:t>
      </w:r>
    </w:p>
    <w:p w:rsidR="009653BF" w:rsidRPr="00F26DF3" w:rsidRDefault="009653BF" w:rsidP="009653BF">
      <w:pPr>
        <w:pStyle w:val="OPM-level2"/>
      </w:pPr>
      <w:r w:rsidRPr="00F26DF3">
        <w:t>the parties do not share custody of the children equally and</w:t>
      </w:r>
    </w:p>
    <w:p w:rsidR="009653BF" w:rsidRPr="00F26DF3" w:rsidRDefault="009653BF" w:rsidP="009653BF">
      <w:pPr>
        <w:pStyle w:val="OPM-level2"/>
      </w:pPr>
      <w:r w:rsidRPr="00F26DF3">
        <w:t xml:space="preserve">the person </w:t>
      </w:r>
      <w:r w:rsidR="00FD7084" w:rsidRPr="00F26DF3">
        <w:t>does not have</w:t>
      </w:r>
      <w:r w:rsidRPr="00F26DF3">
        <w:t xml:space="preserve"> primary custody of the children</w:t>
      </w:r>
    </w:p>
    <w:p w:rsidR="009653BF" w:rsidRPr="00F26DF3" w:rsidRDefault="009653BF" w:rsidP="009653BF">
      <w:pPr>
        <w:pStyle w:val="OPM-level1"/>
      </w:pPr>
      <w:r w:rsidRPr="00F26DF3">
        <w:t>or</w:t>
      </w:r>
    </w:p>
    <w:p w:rsidR="009653BF" w:rsidRPr="00F26DF3" w:rsidRDefault="009653BF" w:rsidP="009653BF">
      <w:pPr>
        <w:pStyle w:val="OPM-level1"/>
      </w:pPr>
      <w:r w:rsidRPr="00F26DF3">
        <w:t>both</w:t>
      </w:r>
    </w:p>
    <w:p w:rsidR="009653BF" w:rsidRPr="00F26DF3" w:rsidRDefault="009653BF" w:rsidP="009653BF">
      <w:pPr>
        <w:pStyle w:val="OPM-level2"/>
      </w:pPr>
      <w:r w:rsidRPr="00F26DF3">
        <w:t>the parties share custody of the children equally and</w:t>
      </w:r>
    </w:p>
    <w:p w:rsidR="009653BF" w:rsidRPr="00F26DF3" w:rsidRDefault="009653BF" w:rsidP="009653BF">
      <w:pPr>
        <w:pStyle w:val="OPM-level2"/>
      </w:pPr>
      <w:r w:rsidRPr="00F26DF3">
        <w:t>the person has the higher income</w:t>
      </w:r>
    </w:p>
    <w:p w:rsidR="009653BF" w:rsidRPr="009653BF" w:rsidRDefault="009653BF" w:rsidP="009653BF">
      <w:pPr>
        <w:pStyle w:val="OPM-blankline"/>
      </w:pPr>
    </w:p>
    <w:p w:rsidR="00D83242" w:rsidRPr="00F26DF3" w:rsidRDefault="00D83242" w:rsidP="009653BF">
      <w:pPr>
        <w:pStyle w:val="OPM-conclusion"/>
      </w:pPr>
      <w:r w:rsidRPr="00F26DF3">
        <w:t>the person is the obligee</w:t>
      </w:r>
      <w:r w:rsidR="009653BF" w:rsidRPr="00F26DF3">
        <w:t xml:space="preserve"> if</w:t>
      </w:r>
    </w:p>
    <w:p w:rsidR="009653BF" w:rsidRPr="00F26DF3" w:rsidRDefault="009653BF" w:rsidP="009653BF">
      <w:pPr>
        <w:pStyle w:val="OPM-level1"/>
      </w:pPr>
      <w:r w:rsidRPr="00F26DF3">
        <w:t>the person is not the obligor</w:t>
      </w:r>
    </w:p>
    <w:p w:rsidR="009653BF" w:rsidRDefault="009653BF"/>
    <w:p w:rsidR="00826DF0" w:rsidRPr="00A00291" w:rsidRDefault="00826DF0" w:rsidP="00F26DF3">
      <w:pPr>
        <w:pStyle w:val="Comment-conclusion"/>
      </w:pPr>
      <w:r w:rsidRPr="00A00291">
        <w:t>the person has the higher income</w:t>
      </w:r>
      <w:r w:rsidRPr="00A00291">
        <w:t xml:space="preserve"> if</w:t>
      </w:r>
    </w:p>
    <w:p w:rsidR="00826DF0" w:rsidRPr="00A00291" w:rsidRDefault="00826DF0" w:rsidP="00F26DF3">
      <w:pPr>
        <w:pStyle w:val="Comment-Level1"/>
      </w:pPr>
      <w:r w:rsidRPr="00A00291">
        <w:t>ExistsScope(</w:t>
      </w:r>
      <w:r w:rsidRPr="00A00291">
        <w:rPr>
          <w:u w:color="666699"/>
        </w:rPr>
        <w:t>the people</w:t>
      </w:r>
      <w:r w:rsidRPr="00A00291">
        <w:t xml:space="preserve">, </w:t>
      </w:r>
      <w:r w:rsidRPr="00A00291">
        <w:rPr>
          <w:u w:color="666699"/>
        </w:rPr>
        <w:t>the other person</w:t>
      </w:r>
      <w:r w:rsidRPr="00A00291">
        <w:t>)</w:t>
      </w:r>
    </w:p>
    <w:p w:rsidR="00826DF0" w:rsidRPr="00A00291" w:rsidRDefault="00826DF0" w:rsidP="00F26DF3">
      <w:pPr>
        <w:pStyle w:val="Comment-Level2"/>
      </w:pPr>
      <w:r w:rsidRPr="00A00291">
        <w:t>InstanceNotEquals(</w:t>
      </w:r>
      <w:r w:rsidRPr="00A00291">
        <w:rPr>
          <w:u w:val="single" w:color="666699"/>
        </w:rPr>
        <w:t>the person</w:t>
      </w:r>
      <w:r w:rsidRPr="00A00291">
        <w:t xml:space="preserve">, </w:t>
      </w:r>
      <w:r w:rsidRPr="00A00291">
        <w:rPr>
          <w:u w:val="single" w:color="666699"/>
        </w:rPr>
        <w:t>the other person</w:t>
      </w:r>
      <w:r w:rsidRPr="00A00291">
        <w:t>) and</w:t>
      </w:r>
    </w:p>
    <w:p w:rsidR="00826DF0" w:rsidRPr="00A00291" w:rsidRDefault="00826DF0" w:rsidP="00F26DF3">
      <w:pPr>
        <w:pStyle w:val="Comment-Level2"/>
      </w:pPr>
      <w:r w:rsidRPr="00A00291">
        <w:rPr>
          <w:u w:color="666699"/>
        </w:rPr>
        <w:t>the person’s net monthly income (line 4)</w:t>
      </w:r>
      <w:r w:rsidRPr="00A00291">
        <w:t xml:space="preserve"> &gt; </w:t>
      </w:r>
      <w:r w:rsidRPr="00A00291">
        <w:rPr>
          <w:u w:color="666699"/>
        </w:rPr>
        <w:t xml:space="preserve">the other person’s </w:t>
      </w:r>
      <w:r w:rsidRPr="00A00291">
        <w:rPr>
          <w:u w:color="666699"/>
        </w:rPr>
        <w:t>net monthly income (line 4)</w:t>
      </w:r>
    </w:p>
    <w:p w:rsidR="00826DF0" w:rsidRDefault="00826DF0">
      <w:bookmarkStart w:id="0" w:name="_GoBack"/>
      <w:bookmarkEnd w:id="0"/>
    </w:p>
    <w:p w:rsidR="00A00291" w:rsidRPr="00F26DF3" w:rsidRDefault="00A00291" w:rsidP="00A00291">
      <w:pPr>
        <w:pStyle w:val="OPM-conclusion"/>
      </w:pPr>
      <w:r w:rsidRPr="00F26DF3">
        <w:t>the person has the higher income</w:t>
      </w:r>
      <w:r w:rsidRPr="00F26DF3">
        <w:t xml:space="preserve"> if</w:t>
      </w:r>
    </w:p>
    <w:p w:rsidR="00A00291" w:rsidRPr="00F26DF3" w:rsidRDefault="00A00291" w:rsidP="00A00291">
      <w:pPr>
        <w:pStyle w:val="OPM-level1"/>
      </w:pPr>
      <w:r w:rsidRPr="00F26DF3">
        <w:rPr>
          <w:u w:val="single" w:color="666699"/>
        </w:rPr>
        <w:t>the person’s net monthly income (line 4)</w:t>
      </w:r>
      <w:r w:rsidRPr="00F26DF3">
        <w:t xml:space="preserve"> &gt; </w:t>
      </w:r>
      <w:r w:rsidRPr="00F26DF3">
        <w:rPr>
          <w:u w:val="single" w:color="666699"/>
        </w:rPr>
        <w:t>the combined total monthly net income (line 5)</w:t>
      </w:r>
      <w:r w:rsidRPr="00F26DF3">
        <w:t xml:space="preserve"> / 2</w:t>
      </w:r>
    </w:p>
    <w:p w:rsidR="00FD3C82" w:rsidRDefault="00FD3C82"/>
    <w:p w:rsidR="00F26DF3" w:rsidRDefault="00F26DF3"/>
    <w:p w:rsidR="009653BF" w:rsidRDefault="006F37D7" w:rsidP="00FD7084">
      <w:pPr>
        <w:pStyle w:val="Heading1"/>
      </w:pPr>
      <w:r>
        <w:t>Child Support Calculator</w:t>
      </w:r>
    </w:p>
    <w:p w:rsidR="009653BF" w:rsidRDefault="00053EC0" w:rsidP="006F37D7">
      <w:pPr>
        <w:pStyle w:val="OPM-blankline"/>
      </w:pPr>
      <w:hyperlink r:id="rId10" w:history="1">
        <w:r w:rsidR="006F37D7" w:rsidRPr="0079571D">
          <w:rPr>
            <w:rStyle w:val="Hyperlink"/>
          </w:rPr>
          <w:t>https://www.pacode.com/secure/data/231/chapter1910/s1910.16-4.html</w:t>
        </w:r>
      </w:hyperlink>
    </w:p>
    <w:p w:rsidR="006F37D7" w:rsidRDefault="006F37D7" w:rsidP="006F37D7">
      <w:pPr>
        <w:pStyle w:val="OPM-blankline"/>
      </w:pPr>
    </w:p>
    <w:p w:rsidR="006F37D7" w:rsidRDefault="006F37D7" w:rsidP="006F37D7">
      <w:pPr>
        <w:pStyle w:val="Heading2"/>
      </w:pPr>
      <w:r>
        <w:t xml:space="preserve">Part I </w:t>
      </w:r>
    </w:p>
    <w:p w:rsidR="006F37D7" w:rsidRDefault="006F37D7" w:rsidP="006F37D7">
      <w:pPr>
        <w:pStyle w:val="OPM-blankline"/>
      </w:pPr>
    </w:p>
    <w:p w:rsidR="00D83242" w:rsidRPr="00F26DF3" w:rsidRDefault="00D83242" w:rsidP="00D83242">
      <w:pPr>
        <w:pStyle w:val="OPM-conclusion"/>
      </w:pPr>
      <w:r w:rsidRPr="00F26DF3">
        <w:rPr>
          <w:u w:val="single" w:color="666699"/>
        </w:rPr>
        <w:t>the person’s net monthly income (line 4)</w:t>
      </w:r>
      <w:r w:rsidRPr="00F26DF3">
        <w:t xml:space="preserve"> = </w:t>
      </w:r>
      <w:r w:rsidRPr="00F26DF3">
        <w:rPr>
          <w:u w:val="single" w:color="666699"/>
        </w:rPr>
        <w:t>the person’s total gross monthly income (line 1)</w:t>
      </w:r>
      <w:r w:rsidRPr="00F26DF3">
        <w:t xml:space="preserve"> - </w:t>
      </w:r>
      <w:r w:rsidRPr="00F26DF3">
        <w:rPr>
          <w:u w:val="single" w:color="666699"/>
        </w:rPr>
        <w:t>the person’s monthly deductions (line 2)</w:t>
      </w:r>
    </w:p>
    <w:p w:rsidR="00D83242" w:rsidRDefault="00D83242" w:rsidP="00D83242">
      <w:pPr>
        <w:pStyle w:val="OPM-blankline"/>
      </w:pPr>
    </w:p>
    <w:p w:rsidR="00D83242" w:rsidRPr="00F26DF3" w:rsidRDefault="00D83242" w:rsidP="00D83242">
      <w:pPr>
        <w:pStyle w:val="OPM-conclusion"/>
      </w:pPr>
      <w:r w:rsidRPr="00F26DF3">
        <w:rPr>
          <w:u w:val="single" w:color="666699"/>
        </w:rPr>
        <w:t>the combined total monthly net income (line 5)</w:t>
      </w:r>
      <w:r w:rsidRPr="00F26DF3">
        <w:t xml:space="preserve"> = InstanceSum(</w:t>
      </w:r>
      <w:r w:rsidRPr="00F26DF3">
        <w:rPr>
          <w:u w:val="single" w:color="666699"/>
        </w:rPr>
        <w:t>the people</w:t>
      </w:r>
      <w:r w:rsidRPr="00F26DF3">
        <w:t xml:space="preserve">, </w:t>
      </w:r>
      <w:r w:rsidRPr="00F26DF3">
        <w:rPr>
          <w:u w:val="single" w:color="666699"/>
        </w:rPr>
        <w:t>the person’s net monthly income (line 4)</w:t>
      </w:r>
      <w:r w:rsidRPr="00F26DF3">
        <w:t>)</w:t>
      </w:r>
    </w:p>
    <w:p w:rsidR="00D83242" w:rsidRPr="00F26DF3" w:rsidRDefault="00D83242" w:rsidP="00D83242">
      <w:pPr>
        <w:pStyle w:val="OPM-conclusion"/>
      </w:pPr>
    </w:p>
    <w:p w:rsidR="00D83242" w:rsidRPr="00893A50" w:rsidRDefault="001163B6" w:rsidP="001163B6">
      <w:pPr>
        <w:pStyle w:val="OPM-blankline"/>
      </w:pPr>
      <w:r>
        <w:t>Only works where monthly net income is between $1,000 and $30,000.</w:t>
      </w:r>
    </w:p>
    <w:p w:rsidR="001F02EE" w:rsidRPr="00F26DF3" w:rsidRDefault="004935E8" w:rsidP="001F02EE">
      <w:pPr>
        <w:pStyle w:val="OPM-conclusion"/>
      </w:pPr>
      <w:r w:rsidRPr="00F26DF3">
        <w:rPr>
          <w:u w:val="single" w:color="666699"/>
        </w:rPr>
        <w:t>the combined total monthly net income (rounded down to the nearest 50)</w:t>
      </w:r>
      <w:r w:rsidRPr="00F26DF3">
        <w:t xml:space="preserve"> </w:t>
      </w:r>
      <w:r w:rsidR="001F02EE" w:rsidRPr="00F26DF3">
        <w:t xml:space="preserve"> = </w:t>
      </w:r>
      <w:r w:rsidR="001F02EE" w:rsidRPr="00F26DF3">
        <w:rPr>
          <w:u w:val="single" w:color="666699"/>
        </w:rPr>
        <w:t>the combined total monthly net income (line 5)</w:t>
      </w:r>
      <w:r w:rsidR="001F02EE" w:rsidRPr="00F26DF3">
        <w:t xml:space="preserve"> - Remainder(</w:t>
      </w:r>
      <w:r w:rsidR="001F02EE" w:rsidRPr="00F26DF3">
        <w:rPr>
          <w:u w:val="single" w:color="666699"/>
        </w:rPr>
        <w:t>the combined total monthly net income (line 5)</w:t>
      </w:r>
      <w:r w:rsidR="001F02EE" w:rsidRPr="00F26DF3">
        <w:t>, 50)</w:t>
      </w:r>
    </w:p>
    <w:p w:rsidR="001F02EE" w:rsidRPr="001F02EE" w:rsidRDefault="001F02EE" w:rsidP="001F02EE">
      <w:pPr>
        <w:pStyle w:val="OPM-blankline"/>
      </w:pPr>
    </w:p>
    <w:p w:rsidR="001163B6" w:rsidRDefault="001163B6">
      <w:pPr>
        <w:spacing w:after="0"/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5058"/>
        <w:gridCol w:w="3464"/>
      </w:tblGrid>
      <w:tr w:rsidR="001163B6" w:rsidTr="00D263C3">
        <w:tc>
          <w:tcPr>
            <w:tcW w:w="8522" w:type="dxa"/>
            <w:gridSpan w:val="2"/>
          </w:tcPr>
          <w:p w:rsidR="001163B6" w:rsidRPr="00F26DF3" w:rsidRDefault="001F172F" w:rsidP="001163B6">
            <w:pPr>
              <w:pStyle w:val="OPM-conclusion"/>
              <w:rPr>
                <w:lang w:val="en-AU"/>
              </w:rPr>
            </w:pPr>
            <w:r w:rsidRPr="00F26DF3">
              <w:rPr>
                <w:lang w:val="en-AU"/>
              </w:rPr>
              <w:lastRenderedPageBreak/>
              <w:t>the basic child support obligation (line 6)</w:t>
            </w:r>
          </w:p>
        </w:tc>
      </w:tr>
      <w:tr w:rsidR="001163B6" w:rsidTr="001F172F">
        <w:tc>
          <w:tcPr>
            <w:tcW w:w="5058" w:type="dxa"/>
          </w:tcPr>
          <w:p w:rsidR="001163B6" w:rsidRPr="00F26DF3" w:rsidRDefault="001F172F" w:rsidP="001163B6">
            <w:pPr>
              <w:pStyle w:val="OPM-conclusion"/>
              <w:rPr>
                <w:lang w:val="en-AU"/>
              </w:rPr>
            </w:pPr>
            <w:r w:rsidRPr="00F26DF3">
              <w:rPr>
                <w:lang w:val="en-AU"/>
              </w:rPr>
              <w:t>the basic child support obligation for one child</w:t>
            </w:r>
          </w:p>
        </w:tc>
        <w:tc>
          <w:tcPr>
            <w:tcW w:w="3464" w:type="dxa"/>
          </w:tcPr>
          <w:p w:rsidR="001163B6" w:rsidRPr="00F26DF3" w:rsidRDefault="001F172F" w:rsidP="001163B6">
            <w:pPr>
              <w:pStyle w:val="OPM-level1"/>
              <w:rPr>
                <w:lang w:val="en-AU"/>
              </w:rPr>
            </w:pPr>
            <w:r w:rsidRPr="00F26DF3">
              <w:rPr>
                <w:u w:val="single" w:color="666699"/>
                <w:lang w:val="en-AU"/>
              </w:rPr>
              <w:t>the number of children</w:t>
            </w:r>
            <w:r w:rsidRPr="00F26DF3">
              <w:rPr>
                <w:lang w:val="en-AU"/>
              </w:rPr>
              <w:t xml:space="preserve"> = 1</w:t>
            </w:r>
          </w:p>
        </w:tc>
      </w:tr>
      <w:tr w:rsidR="001F172F" w:rsidTr="001F172F">
        <w:tc>
          <w:tcPr>
            <w:tcW w:w="5058" w:type="dxa"/>
          </w:tcPr>
          <w:p w:rsidR="001F172F" w:rsidRPr="00F26DF3" w:rsidRDefault="001F172F" w:rsidP="001F172F">
            <w:pPr>
              <w:pStyle w:val="OPM-conclusion"/>
              <w:rPr>
                <w:lang w:val="en-AU"/>
              </w:rPr>
            </w:pPr>
            <w:r w:rsidRPr="00F26DF3">
              <w:rPr>
                <w:lang w:val="en-AU"/>
              </w:rPr>
              <w:t>the basic child support obligation for two children</w:t>
            </w:r>
          </w:p>
        </w:tc>
        <w:tc>
          <w:tcPr>
            <w:tcW w:w="3464" w:type="dxa"/>
          </w:tcPr>
          <w:p w:rsidR="001F172F" w:rsidRPr="00F26DF3" w:rsidRDefault="001F172F" w:rsidP="001F172F">
            <w:pPr>
              <w:pStyle w:val="OPM-level1"/>
              <w:rPr>
                <w:lang w:val="en-AU"/>
              </w:rPr>
            </w:pPr>
            <w:r w:rsidRPr="00F26DF3">
              <w:rPr>
                <w:u w:val="single" w:color="666699"/>
                <w:lang w:val="en-AU"/>
              </w:rPr>
              <w:t>the number of children</w:t>
            </w:r>
            <w:r w:rsidRPr="00F26DF3">
              <w:rPr>
                <w:lang w:val="en-AU"/>
              </w:rPr>
              <w:t xml:space="preserve"> = 2</w:t>
            </w:r>
          </w:p>
        </w:tc>
      </w:tr>
      <w:tr w:rsidR="001F172F" w:rsidTr="001F172F">
        <w:tc>
          <w:tcPr>
            <w:tcW w:w="5058" w:type="dxa"/>
          </w:tcPr>
          <w:p w:rsidR="001F172F" w:rsidRPr="00F26DF3" w:rsidRDefault="001F172F" w:rsidP="001F172F">
            <w:pPr>
              <w:pStyle w:val="OPM-conclusion"/>
              <w:rPr>
                <w:lang w:val="en-AU"/>
              </w:rPr>
            </w:pPr>
            <w:r w:rsidRPr="00F26DF3">
              <w:rPr>
                <w:lang w:val="en-AU"/>
              </w:rPr>
              <w:t>the basic child support obligation for three children</w:t>
            </w:r>
          </w:p>
        </w:tc>
        <w:tc>
          <w:tcPr>
            <w:tcW w:w="3464" w:type="dxa"/>
          </w:tcPr>
          <w:p w:rsidR="001F172F" w:rsidRPr="00F26DF3" w:rsidRDefault="001F172F" w:rsidP="001F172F">
            <w:pPr>
              <w:pStyle w:val="OPM-level1"/>
              <w:rPr>
                <w:lang w:val="en-AU"/>
              </w:rPr>
            </w:pPr>
            <w:r w:rsidRPr="00F26DF3">
              <w:rPr>
                <w:u w:val="single" w:color="666699"/>
                <w:lang w:val="en-AU"/>
              </w:rPr>
              <w:t>the number of children</w:t>
            </w:r>
            <w:r w:rsidRPr="00F26DF3">
              <w:rPr>
                <w:lang w:val="en-AU"/>
              </w:rPr>
              <w:t xml:space="preserve"> = 3</w:t>
            </w:r>
          </w:p>
        </w:tc>
      </w:tr>
      <w:tr w:rsidR="001F172F" w:rsidTr="001F172F">
        <w:tc>
          <w:tcPr>
            <w:tcW w:w="5058" w:type="dxa"/>
          </w:tcPr>
          <w:p w:rsidR="001F172F" w:rsidRPr="00F26DF3" w:rsidRDefault="001F172F" w:rsidP="001F172F">
            <w:pPr>
              <w:pStyle w:val="OPM-conclusion"/>
              <w:rPr>
                <w:lang w:val="en-AU"/>
              </w:rPr>
            </w:pPr>
            <w:r w:rsidRPr="00F26DF3">
              <w:rPr>
                <w:lang w:val="en-AU"/>
              </w:rPr>
              <w:t>the basic child support obligation for four children</w:t>
            </w:r>
          </w:p>
        </w:tc>
        <w:tc>
          <w:tcPr>
            <w:tcW w:w="3464" w:type="dxa"/>
          </w:tcPr>
          <w:p w:rsidR="001F172F" w:rsidRPr="00F26DF3" w:rsidRDefault="001F172F" w:rsidP="001F172F">
            <w:pPr>
              <w:pStyle w:val="OPM-level1"/>
              <w:rPr>
                <w:lang w:val="en-AU"/>
              </w:rPr>
            </w:pPr>
            <w:r w:rsidRPr="00F26DF3">
              <w:rPr>
                <w:u w:val="single" w:color="666699"/>
                <w:lang w:val="en-AU"/>
              </w:rPr>
              <w:t>the number of children</w:t>
            </w:r>
            <w:r w:rsidRPr="00F26DF3">
              <w:rPr>
                <w:lang w:val="en-AU"/>
              </w:rPr>
              <w:t xml:space="preserve"> = 4</w:t>
            </w:r>
          </w:p>
        </w:tc>
      </w:tr>
      <w:tr w:rsidR="001F172F" w:rsidTr="001F172F">
        <w:tc>
          <w:tcPr>
            <w:tcW w:w="5058" w:type="dxa"/>
          </w:tcPr>
          <w:p w:rsidR="001F172F" w:rsidRPr="00F26DF3" w:rsidRDefault="001F172F" w:rsidP="001F172F">
            <w:pPr>
              <w:pStyle w:val="OPM-conclusion"/>
              <w:rPr>
                <w:lang w:val="en-AU"/>
              </w:rPr>
            </w:pPr>
            <w:r w:rsidRPr="00F26DF3">
              <w:rPr>
                <w:lang w:val="en-AU"/>
              </w:rPr>
              <w:t>the basic child support obligation for five children</w:t>
            </w:r>
          </w:p>
        </w:tc>
        <w:tc>
          <w:tcPr>
            <w:tcW w:w="3464" w:type="dxa"/>
          </w:tcPr>
          <w:p w:rsidR="001F172F" w:rsidRPr="00F26DF3" w:rsidRDefault="001F172F" w:rsidP="001F172F">
            <w:pPr>
              <w:pStyle w:val="OPM-level1"/>
              <w:rPr>
                <w:lang w:val="en-AU"/>
              </w:rPr>
            </w:pPr>
            <w:r w:rsidRPr="00F26DF3">
              <w:rPr>
                <w:u w:val="single" w:color="666699"/>
                <w:lang w:val="en-AU"/>
              </w:rPr>
              <w:t>the number of children</w:t>
            </w:r>
            <w:r w:rsidRPr="00F26DF3">
              <w:rPr>
                <w:lang w:val="en-AU"/>
              </w:rPr>
              <w:t xml:space="preserve"> = 5</w:t>
            </w:r>
          </w:p>
        </w:tc>
      </w:tr>
      <w:tr w:rsidR="001F172F" w:rsidTr="001F172F">
        <w:tc>
          <w:tcPr>
            <w:tcW w:w="5058" w:type="dxa"/>
          </w:tcPr>
          <w:p w:rsidR="001F172F" w:rsidRPr="00F26DF3" w:rsidRDefault="001F172F" w:rsidP="001F172F">
            <w:pPr>
              <w:pStyle w:val="OPM-conclusion"/>
              <w:rPr>
                <w:lang w:val="en-AU"/>
              </w:rPr>
            </w:pPr>
            <w:r w:rsidRPr="00F26DF3">
              <w:rPr>
                <w:lang w:val="en-AU"/>
              </w:rPr>
              <w:t>the basic child support obligation for six children</w:t>
            </w:r>
          </w:p>
        </w:tc>
        <w:tc>
          <w:tcPr>
            <w:tcW w:w="3464" w:type="dxa"/>
          </w:tcPr>
          <w:p w:rsidR="001F172F" w:rsidRPr="00F26DF3" w:rsidRDefault="001F172F" w:rsidP="001F172F">
            <w:pPr>
              <w:pStyle w:val="OPM-level1"/>
              <w:rPr>
                <w:lang w:val="en-AU"/>
              </w:rPr>
            </w:pPr>
            <w:r w:rsidRPr="00F26DF3">
              <w:rPr>
                <w:u w:val="single" w:color="666699"/>
                <w:lang w:val="en-AU"/>
              </w:rPr>
              <w:t>the number of children</w:t>
            </w:r>
            <w:r w:rsidRPr="00F26DF3">
              <w:rPr>
                <w:lang w:val="en-AU"/>
              </w:rPr>
              <w:t xml:space="preserve"> = 6</w:t>
            </w:r>
          </w:p>
        </w:tc>
      </w:tr>
      <w:tr w:rsidR="001163B6" w:rsidTr="001F172F">
        <w:tc>
          <w:tcPr>
            <w:tcW w:w="5058" w:type="dxa"/>
          </w:tcPr>
          <w:p w:rsidR="001163B6" w:rsidRPr="00F26DF3" w:rsidRDefault="001F172F" w:rsidP="001163B6">
            <w:pPr>
              <w:pStyle w:val="OPM-conclusion"/>
              <w:rPr>
                <w:lang w:val="en-AU"/>
              </w:rPr>
            </w:pPr>
            <w:r w:rsidRPr="00F26DF3">
              <w:rPr>
                <w:lang w:val="en-AU"/>
              </w:rPr>
              <w:t>uncertain</w:t>
            </w:r>
          </w:p>
        </w:tc>
        <w:tc>
          <w:tcPr>
            <w:tcW w:w="3464" w:type="dxa"/>
          </w:tcPr>
          <w:p w:rsidR="001163B6" w:rsidRDefault="001163B6" w:rsidP="001163B6">
            <w:pPr>
              <w:pStyle w:val="OPM-Alternativeconclusion"/>
            </w:pPr>
            <w:r>
              <w:t>otherwise</w:t>
            </w:r>
          </w:p>
        </w:tc>
      </w:tr>
    </w:tbl>
    <w:p w:rsidR="00D83242" w:rsidRDefault="00D83242">
      <w:pPr>
        <w:spacing w:after="0"/>
      </w:pPr>
    </w:p>
    <w:p w:rsidR="00D83242" w:rsidRDefault="00D83242"/>
    <w:p w:rsidR="00D353E5" w:rsidRPr="00F26DF3" w:rsidRDefault="00D353E5" w:rsidP="00D353E5">
      <w:pPr>
        <w:pStyle w:val="OPM-conclusion"/>
      </w:pPr>
      <w:r w:rsidRPr="00F26DF3">
        <w:rPr>
          <w:u w:val="single" w:color="666699"/>
        </w:rPr>
        <w:t>the person’s net income as a percentage share of income (line 7)</w:t>
      </w:r>
      <w:r w:rsidRPr="00F26DF3">
        <w:t xml:space="preserve"> = </w:t>
      </w:r>
      <w:r w:rsidRPr="00F26DF3">
        <w:rPr>
          <w:u w:val="single" w:color="666699"/>
        </w:rPr>
        <w:t>the person’s net monthly income (line 4)</w:t>
      </w:r>
      <w:r w:rsidRPr="00F26DF3">
        <w:t xml:space="preserve"> / </w:t>
      </w:r>
      <w:r w:rsidRPr="00F26DF3">
        <w:rPr>
          <w:u w:val="single" w:color="666699"/>
        </w:rPr>
        <w:t>the combined total monthly net income (line 5)</w:t>
      </w:r>
      <w:r w:rsidRPr="00F26DF3">
        <w:t xml:space="preserve"> </w:t>
      </w:r>
    </w:p>
    <w:p w:rsidR="00D43B90" w:rsidRDefault="00D43B90" w:rsidP="00D43B90">
      <w:pPr>
        <w:pStyle w:val="OPM-blankline"/>
      </w:pPr>
    </w:p>
    <w:p w:rsidR="00D43B90" w:rsidRPr="00F26DF3" w:rsidRDefault="00D43B90" w:rsidP="00D43B90">
      <w:pPr>
        <w:pStyle w:val="OPM-conclusion"/>
      </w:pPr>
      <w:r w:rsidRPr="00F26DF3">
        <w:rPr>
          <w:u w:val="single" w:color="666699"/>
        </w:rPr>
        <w:t>the person’s preliminary monthly share of the basic child support obligation (line 8)</w:t>
      </w:r>
      <w:r w:rsidRPr="00F26DF3">
        <w:t xml:space="preserve"> = </w:t>
      </w:r>
      <w:r w:rsidRPr="00F26DF3">
        <w:rPr>
          <w:u w:val="single" w:color="666699"/>
        </w:rPr>
        <w:t>the basic child support obligation (line 6)</w:t>
      </w:r>
      <w:r w:rsidRPr="00F26DF3">
        <w:t xml:space="preserve"> * </w:t>
      </w:r>
      <w:r w:rsidRPr="00F26DF3">
        <w:rPr>
          <w:u w:val="single" w:color="666699"/>
        </w:rPr>
        <w:t>the person’s net income as a percentage share of income (line 7)</w:t>
      </w:r>
    </w:p>
    <w:p w:rsidR="001163B6" w:rsidRDefault="001163B6"/>
    <w:p w:rsidR="0013317D" w:rsidRDefault="0013317D" w:rsidP="0013317D">
      <w:pPr>
        <w:pStyle w:val="OPM-blankline"/>
      </w:pPr>
      <w:r>
        <w:t>Line 9 could be proven as a separate rule…</w:t>
      </w:r>
    </w:p>
    <w:p w:rsidR="00A44FF7" w:rsidRPr="00F26DF3" w:rsidRDefault="00A44FF7" w:rsidP="00A44FF7">
      <w:pPr>
        <w:pStyle w:val="OPM-conclusion"/>
      </w:pPr>
      <w:r w:rsidRPr="00F26DF3">
        <w:rPr>
          <w:u w:val="single" w:color="666699"/>
        </w:rPr>
        <w:t>the person’s adjusted monthly share of the basic child support obligation (line 10)</w:t>
      </w:r>
      <w:r w:rsidRPr="00F26DF3">
        <w:t xml:space="preserve"> = Maximum(</w:t>
      </w:r>
      <w:r w:rsidRPr="00F26DF3">
        <w:rPr>
          <w:u w:val="single" w:color="666699"/>
        </w:rPr>
        <w:t>the person’s preliminary monthly share of the basic child support obligation (line 8)</w:t>
      </w:r>
      <w:r w:rsidRPr="00F26DF3">
        <w:t xml:space="preserve"> – </w:t>
      </w:r>
      <w:r w:rsidRPr="00F26DF3">
        <w:rPr>
          <w:u w:val="single" w:color="666699"/>
        </w:rPr>
        <w:t>the amount from line 9</w:t>
      </w:r>
      <w:r w:rsidRPr="00F26DF3">
        <w:t>, 0)</w:t>
      </w:r>
    </w:p>
    <w:p w:rsidR="0013317D" w:rsidRDefault="0013317D">
      <w:pPr>
        <w:spacing w:after="0"/>
        <w:rPr>
          <w:rFonts w:ascii="Arial" w:hAnsi="Arial" w:cs="Arial"/>
          <w:b/>
          <w:bCs/>
          <w:kern w:val="32"/>
          <w:sz w:val="28"/>
          <w:szCs w:val="32"/>
        </w:rPr>
      </w:pPr>
    </w:p>
    <w:p w:rsidR="001163B6" w:rsidRDefault="0013317D" w:rsidP="006F37D7">
      <w:pPr>
        <w:pStyle w:val="Heading2"/>
      </w:pPr>
      <w:r>
        <w:t>Part II</w:t>
      </w:r>
    </w:p>
    <w:p w:rsidR="0013317D" w:rsidRDefault="0013317D"/>
    <w:p w:rsidR="00DF6B4B" w:rsidRPr="00F26DF3" w:rsidRDefault="00DF6B4B" w:rsidP="00DF6B4B">
      <w:pPr>
        <w:pStyle w:val="OPM-conclusion"/>
      </w:pPr>
      <w:r w:rsidRPr="00F26DF3">
        <w:t>the rules in Part II apply to the person if</w:t>
      </w:r>
    </w:p>
    <w:p w:rsidR="00DF6B4B" w:rsidRPr="00F26DF3" w:rsidRDefault="00DF6B4B" w:rsidP="00DF6B4B">
      <w:pPr>
        <w:pStyle w:val="OPM-level1"/>
      </w:pPr>
      <w:r w:rsidRPr="00F26DF3">
        <w:rPr>
          <w:u w:val="single" w:color="666699"/>
        </w:rPr>
        <w:t>the percentage of time the person spends with the children</w:t>
      </w:r>
      <w:r w:rsidRPr="00F26DF3">
        <w:t xml:space="preserve"> &gt;= 40%</w:t>
      </w:r>
    </w:p>
    <w:p w:rsidR="00DF6B4B" w:rsidRDefault="00DF6B4B"/>
    <w:p w:rsidR="0013317D" w:rsidRPr="00F26DF3" w:rsidRDefault="0013317D" w:rsidP="0013317D">
      <w:pPr>
        <w:pStyle w:val="OPM-conclusion"/>
      </w:pPr>
      <w:r w:rsidRPr="00F26DF3">
        <w:rPr>
          <w:u w:val="single" w:color="666699"/>
        </w:rPr>
        <w:t>the person’s adjusted percentage share of the basic monthly support obligation (line 11(c))</w:t>
      </w:r>
      <w:r w:rsidRPr="00F26DF3">
        <w:t xml:space="preserve"> = </w:t>
      </w:r>
      <w:r w:rsidRPr="00F26DF3">
        <w:rPr>
          <w:u w:val="single" w:color="666699"/>
        </w:rPr>
        <w:t>the person’s net income as a percentage share of income (line 7)</w:t>
      </w:r>
      <w:r w:rsidRPr="00F26DF3">
        <w:t xml:space="preserve"> – (</w:t>
      </w:r>
      <w:r w:rsidRPr="00F26DF3">
        <w:rPr>
          <w:u w:val="single" w:color="666699"/>
        </w:rPr>
        <w:t>the percentage of time the person spends with the children</w:t>
      </w:r>
      <w:r w:rsidRPr="00F26DF3">
        <w:t xml:space="preserve"> – 30%)</w:t>
      </w:r>
    </w:p>
    <w:p w:rsidR="0013317D" w:rsidRPr="0013317D" w:rsidRDefault="0013317D" w:rsidP="0013317D">
      <w:pPr>
        <w:pStyle w:val="OPM-blankline"/>
      </w:pPr>
    </w:p>
    <w:p w:rsidR="0013317D" w:rsidRPr="00F26DF3" w:rsidRDefault="0073508B" w:rsidP="0073508B">
      <w:pPr>
        <w:pStyle w:val="OPM-conclusion"/>
      </w:pPr>
      <w:r w:rsidRPr="00F26DF3">
        <w:rPr>
          <w:u w:val="single" w:color="666699"/>
        </w:rPr>
        <w:t>the person’s monthly support obligation (line 11(d))</w:t>
      </w:r>
      <w:r w:rsidRPr="00F26DF3">
        <w:t xml:space="preserve"> = </w:t>
      </w:r>
      <w:r w:rsidRPr="00F26DF3">
        <w:rPr>
          <w:u w:val="single" w:color="666699"/>
        </w:rPr>
        <w:t>the person’s adjusted percentage share of the basic monthly support obligation (line 11(c))</w:t>
      </w:r>
      <w:r w:rsidRPr="00F26DF3">
        <w:t xml:space="preserve"> * </w:t>
      </w:r>
      <w:r w:rsidRPr="00F26DF3">
        <w:rPr>
          <w:u w:val="single" w:color="666699"/>
        </w:rPr>
        <w:t>the basic child support obligation (line 6)</w:t>
      </w:r>
    </w:p>
    <w:p w:rsidR="001163B6" w:rsidRDefault="001163B6"/>
    <w:p w:rsidR="0058663E" w:rsidRDefault="0058663E" w:rsidP="0058663E">
      <w:pPr>
        <w:pStyle w:val="OPM-blankline"/>
      </w:pPr>
      <w:r>
        <w:t>TODO: “</w:t>
      </w:r>
      <w:r w:rsidRPr="0058663E">
        <w:t>If the parties share custody equally and the support calculation results in the obligee receiving a larger share of the parties’ combined income, then the court shall adjust the support obligation so that the combined monthly net income is allocated equally between the two households.</w:t>
      </w:r>
      <w:r>
        <w:t>”</w:t>
      </w:r>
    </w:p>
    <w:p w:rsidR="001163B6" w:rsidRPr="00F26DF3" w:rsidRDefault="0058663E" w:rsidP="0058663E">
      <w:pPr>
        <w:pStyle w:val="OPM-conclusion"/>
      </w:pPr>
      <w:r w:rsidRPr="00F26DF3">
        <w:rPr>
          <w:u w:val="single" w:color="666699"/>
        </w:rPr>
        <w:t>the person’s adjusted share of the basic child support amount (line 11(f))</w:t>
      </w:r>
      <w:r w:rsidRPr="00F26DF3">
        <w:t xml:space="preserve"> = </w:t>
      </w:r>
      <w:r w:rsidRPr="00F26DF3">
        <w:rPr>
          <w:u w:val="single" w:color="666699"/>
        </w:rPr>
        <w:t>the person’s monthly support obligation (line 11(d))</w:t>
      </w:r>
      <w:r w:rsidRPr="00F26DF3">
        <w:t xml:space="preserve"> – </w:t>
      </w:r>
      <w:r w:rsidRPr="00F26DF3">
        <w:rPr>
          <w:u w:val="single" w:color="666699"/>
        </w:rPr>
        <w:t>the person’s adjusted amount from line 11(e)</w:t>
      </w:r>
    </w:p>
    <w:p w:rsidR="0058663E" w:rsidRDefault="0058663E"/>
    <w:p w:rsidR="00C13F4B" w:rsidRDefault="00C13F4B" w:rsidP="006F37D7">
      <w:pPr>
        <w:pStyle w:val="Heading2"/>
      </w:pPr>
      <w:r>
        <w:t>Part III</w:t>
      </w:r>
    </w:p>
    <w:p w:rsidR="00C13F4B" w:rsidRDefault="00C13F4B"/>
    <w:p w:rsidR="0058663E" w:rsidRPr="00F26DF3" w:rsidRDefault="0058663E" w:rsidP="0058663E">
      <w:pPr>
        <w:pStyle w:val="OPM-conclusion"/>
      </w:pPr>
      <w:r w:rsidRPr="00F26DF3">
        <w:rPr>
          <w:u w:val="single" w:color="666699"/>
        </w:rPr>
        <w:lastRenderedPageBreak/>
        <w:t>the person’s total expenses (line 12(f))</w:t>
      </w:r>
      <w:r w:rsidRPr="00F26DF3">
        <w:t xml:space="preserve"> = </w:t>
      </w:r>
      <w:r w:rsidRPr="00F26DF3">
        <w:rPr>
          <w:u w:val="single" w:color="666699"/>
        </w:rPr>
        <w:t>the person’s child care expenses (line 12(a))</w:t>
      </w:r>
      <w:r w:rsidRPr="00F26DF3">
        <w:t xml:space="preserve"> + </w:t>
      </w:r>
      <w:r w:rsidRPr="00F26DF3">
        <w:rPr>
          <w:u w:val="single" w:color="666699"/>
        </w:rPr>
        <w:t>the person’s health insurance premium expenses (lines 12(b) and (c))</w:t>
      </w:r>
      <w:r w:rsidRPr="00F26DF3">
        <w:t xml:space="preserve"> + </w:t>
      </w:r>
      <w:r w:rsidRPr="00F26DF3">
        <w:rPr>
          <w:u w:val="single" w:color="666699"/>
        </w:rPr>
        <w:t>the person’s unreimbursed medical expenses (line 12(d))</w:t>
      </w:r>
      <w:r w:rsidRPr="00F26DF3">
        <w:t xml:space="preserve"> + </w:t>
      </w:r>
      <w:r w:rsidRPr="00F26DF3">
        <w:rPr>
          <w:u w:val="single" w:color="666699"/>
        </w:rPr>
        <w:t>the person’s additional expenses (line 12(e))</w:t>
      </w:r>
    </w:p>
    <w:p w:rsidR="0058663E" w:rsidRDefault="0058663E"/>
    <w:p w:rsidR="005B1491" w:rsidRPr="00F26DF3" w:rsidRDefault="0058663E" w:rsidP="005B1491">
      <w:pPr>
        <w:pStyle w:val="OPM-conclusion"/>
      </w:pPr>
      <w:r w:rsidRPr="00F26DF3">
        <w:rPr>
          <w:u w:val="single" w:color="666699"/>
        </w:rPr>
        <w:t>the person’s total monthly support obligation (line 13)</w:t>
      </w:r>
      <w:r w:rsidRPr="00F26DF3">
        <w:t xml:space="preserve"> = </w:t>
      </w:r>
      <w:r w:rsidR="005B1491" w:rsidRPr="00F26DF3">
        <w:t>If(</w:t>
      </w:r>
      <w:r w:rsidR="005B1491" w:rsidRPr="00F26DF3">
        <w:rPr>
          <w:u w:val="single" w:color="666699"/>
        </w:rPr>
        <w:t>the rules in Part II apply to the person</w:t>
      </w:r>
      <w:r w:rsidR="005B1491" w:rsidRPr="00F26DF3">
        <w:t xml:space="preserve">, </w:t>
      </w:r>
      <w:r w:rsidR="005B1491" w:rsidRPr="00F26DF3">
        <w:rPr>
          <w:u w:val="single" w:color="666699"/>
        </w:rPr>
        <w:t>the person’s adjusted share of the basic child support amount (line 11(f))</w:t>
      </w:r>
      <w:r w:rsidR="005B1491" w:rsidRPr="00F26DF3">
        <w:t xml:space="preserve">, </w:t>
      </w:r>
      <w:r w:rsidR="005B1491" w:rsidRPr="00F26DF3">
        <w:rPr>
          <w:u w:val="single" w:color="666699"/>
        </w:rPr>
        <w:t>the person’s adjusted monthly share of the basic child support obligation (line 10)</w:t>
      </w:r>
      <w:r w:rsidR="005B1491" w:rsidRPr="00F26DF3">
        <w:t xml:space="preserve">) + </w:t>
      </w:r>
      <w:r w:rsidR="005B1491" w:rsidRPr="00F26DF3">
        <w:rPr>
          <w:u w:val="single" w:color="666699"/>
        </w:rPr>
        <w:t>the person’s total expenses (line 12(f))</w:t>
      </w:r>
    </w:p>
    <w:p w:rsidR="005B1491" w:rsidRDefault="005B1491" w:rsidP="00C12738">
      <w:pPr>
        <w:pStyle w:val="OPM-blankline"/>
      </w:pPr>
    </w:p>
    <w:p w:rsidR="00C12738" w:rsidRDefault="00C12738" w:rsidP="00C12738">
      <w:pPr>
        <w:pStyle w:val="OPM-blankline"/>
      </w:pPr>
    </w:p>
    <w:sectPr w:rsidR="00C12738" w:rsidSect="004D4A82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F42" w:rsidRDefault="00F85F42">
      <w:r>
        <w:separator/>
      </w:r>
    </w:p>
  </w:endnote>
  <w:endnote w:type="continuationSeparator" w:id="0">
    <w:p w:rsidR="00F85F42" w:rsidRDefault="00F85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1D7" w:rsidRDefault="00053EC0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A55711">
      <w:fldChar w:fldCharType="begin"/>
    </w:r>
    <w:r w:rsidR="00A55711">
      <w:instrText xml:space="preserve"> PAGE   \* MERGEFORMAT </w:instrText>
    </w:r>
    <w:r w:rsidR="00A55711">
      <w:fldChar w:fldCharType="separate"/>
    </w:r>
    <w:r>
      <w:rPr>
        <w:noProof/>
      </w:rPr>
      <w:t>1</w:t>
    </w:r>
    <w:r w:rsidR="00A55711">
      <w:rPr>
        <w:noProof/>
      </w:rPr>
      <w:fldChar w:fldCharType="end"/>
    </w:r>
  </w:p>
  <w:p w:rsidR="00FB31D7" w:rsidRDefault="00A55711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C12738">
      <w:rPr>
        <w:noProof/>
      </w:rPr>
      <w:t>26/02/2018 1:10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F42" w:rsidRDefault="00F85F42">
      <w:r>
        <w:separator/>
      </w:r>
    </w:p>
  </w:footnote>
  <w:footnote w:type="continuationSeparator" w:id="0">
    <w:p w:rsidR="00F85F42" w:rsidRDefault="00F85F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F42"/>
    <w:rsid w:val="00000FEA"/>
    <w:rsid w:val="0000194A"/>
    <w:rsid w:val="000444DA"/>
    <w:rsid w:val="00045957"/>
    <w:rsid w:val="00053EC0"/>
    <w:rsid w:val="00065677"/>
    <w:rsid w:val="000B350E"/>
    <w:rsid w:val="000C11A6"/>
    <w:rsid w:val="000D65DF"/>
    <w:rsid w:val="000E1AED"/>
    <w:rsid w:val="00115AE7"/>
    <w:rsid w:val="001163B6"/>
    <w:rsid w:val="0013317D"/>
    <w:rsid w:val="00182F26"/>
    <w:rsid w:val="001B09CF"/>
    <w:rsid w:val="001D27CE"/>
    <w:rsid w:val="001D3460"/>
    <w:rsid w:val="001E0CD2"/>
    <w:rsid w:val="001E7F4B"/>
    <w:rsid w:val="001F02EE"/>
    <w:rsid w:val="001F172F"/>
    <w:rsid w:val="002405D9"/>
    <w:rsid w:val="00242497"/>
    <w:rsid w:val="002537E6"/>
    <w:rsid w:val="00267E45"/>
    <w:rsid w:val="00280458"/>
    <w:rsid w:val="00286846"/>
    <w:rsid w:val="002A5757"/>
    <w:rsid w:val="002C1E16"/>
    <w:rsid w:val="002C235D"/>
    <w:rsid w:val="002D26F6"/>
    <w:rsid w:val="002E4421"/>
    <w:rsid w:val="00321CD0"/>
    <w:rsid w:val="0034010E"/>
    <w:rsid w:val="00373E26"/>
    <w:rsid w:val="003878FD"/>
    <w:rsid w:val="003A2ACD"/>
    <w:rsid w:val="003C30BD"/>
    <w:rsid w:val="003C731F"/>
    <w:rsid w:val="003D7B7F"/>
    <w:rsid w:val="003F0733"/>
    <w:rsid w:val="00413176"/>
    <w:rsid w:val="004151CA"/>
    <w:rsid w:val="004178BC"/>
    <w:rsid w:val="00447429"/>
    <w:rsid w:val="004504D7"/>
    <w:rsid w:val="004935E8"/>
    <w:rsid w:val="004939AE"/>
    <w:rsid w:val="004C3173"/>
    <w:rsid w:val="004D4A82"/>
    <w:rsid w:val="004F5700"/>
    <w:rsid w:val="00520D4B"/>
    <w:rsid w:val="005228EC"/>
    <w:rsid w:val="0053506A"/>
    <w:rsid w:val="0058663E"/>
    <w:rsid w:val="00593855"/>
    <w:rsid w:val="005B1491"/>
    <w:rsid w:val="005C14CF"/>
    <w:rsid w:val="005C6715"/>
    <w:rsid w:val="005D3051"/>
    <w:rsid w:val="00626FBD"/>
    <w:rsid w:val="00653E92"/>
    <w:rsid w:val="00661A26"/>
    <w:rsid w:val="006664A6"/>
    <w:rsid w:val="006C69BE"/>
    <w:rsid w:val="006F37D7"/>
    <w:rsid w:val="006F7FE1"/>
    <w:rsid w:val="00716D4C"/>
    <w:rsid w:val="0073508B"/>
    <w:rsid w:val="0074585D"/>
    <w:rsid w:val="0077247A"/>
    <w:rsid w:val="00772B5A"/>
    <w:rsid w:val="00774752"/>
    <w:rsid w:val="00783573"/>
    <w:rsid w:val="007C0652"/>
    <w:rsid w:val="007C0847"/>
    <w:rsid w:val="007C591A"/>
    <w:rsid w:val="007C6168"/>
    <w:rsid w:val="00826DF0"/>
    <w:rsid w:val="00847B0C"/>
    <w:rsid w:val="00893A50"/>
    <w:rsid w:val="00896539"/>
    <w:rsid w:val="009466D8"/>
    <w:rsid w:val="009653BF"/>
    <w:rsid w:val="00987B90"/>
    <w:rsid w:val="009B3E4A"/>
    <w:rsid w:val="009D0171"/>
    <w:rsid w:val="009E5410"/>
    <w:rsid w:val="00A00291"/>
    <w:rsid w:val="00A10E5E"/>
    <w:rsid w:val="00A44FF7"/>
    <w:rsid w:val="00A55711"/>
    <w:rsid w:val="00A846A6"/>
    <w:rsid w:val="00AD0B0C"/>
    <w:rsid w:val="00B01284"/>
    <w:rsid w:val="00B23E59"/>
    <w:rsid w:val="00B6470C"/>
    <w:rsid w:val="00B97DA0"/>
    <w:rsid w:val="00BC4E8D"/>
    <w:rsid w:val="00BE20D5"/>
    <w:rsid w:val="00C12738"/>
    <w:rsid w:val="00C13F4B"/>
    <w:rsid w:val="00C3534C"/>
    <w:rsid w:val="00C700C0"/>
    <w:rsid w:val="00C90129"/>
    <w:rsid w:val="00CB5917"/>
    <w:rsid w:val="00D167AC"/>
    <w:rsid w:val="00D353E5"/>
    <w:rsid w:val="00D43B90"/>
    <w:rsid w:val="00D52B9F"/>
    <w:rsid w:val="00D56395"/>
    <w:rsid w:val="00D61C07"/>
    <w:rsid w:val="00D83242"/>
    <w:rsid w:val="00D941A4"/>
    <w:rsid w:val="00DF6B4B"/>
    <w:rsid w:val="00E06407"/>
    <w:rsid w:val="00E34A87"/>
    <w:rsid w:val="00E34A8E"/>
    <w:rsid w:val="00E64889"/>
    <w:rsid w:val="00E71125"/>
    <w:rsid w:val="00E73EA2"/>
    <w:rsid w:val="00E741F8"/>
    <w:rsid w:val="00EB2277"/>
    <w:rsid w:val="00EE44A3"/>
    <w:rsid w:val="00F1259A"/>
    <w:rsid w:val="00F203D1"/>
    <w:rsid w:val="00F234B6"/>
    <w:rsid w:val="00F26DF3"/>
    <w:rsid w:val="00F31A3A"/>
    <w:rsid w:val="00F6123F"/>
    <w:rsid w:val="00F71D8C"/>
    <w:rsid w:val="00F745D5"/>
    <w:rsid w:val="00F85F42"/>
    <w:rsid w:val="00FA71A6"/>
    <w:rsid w:val="00FB31D7"/>
    <w:rsid w:val="00FB5DE6"/>
    <w:rsid w:val="00FB7072"/>
    <w:rsid w:val="00FC0C00"/>
    <w:rsid w:val="00FD2A6C"/>
    <w:rsid w:val="00FD3C82"/>
    <w:rsid w:val="00FD7084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6D4C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716D4C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16D4C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716D4C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716D4C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716D4C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16D4C"/>
    <w:pPr>
      <w:spacing w:before="60" w:after="60"/>
      <w:ind w:left="284"/>
    </w:pPr>
  </w:style>
  <w:style w:type="paragraph" w:styleId="Footer">
    <w:name w:val="footer"/>
    <w:basedOn w:val="Normal"/>
    <w:rsid w:val="00716D4C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716D4C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716D4C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716D4C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716D4C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716D4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16D4C"/>
    <w:rPr>
      <w:vertAlign w:val="superscript"/>
    </w:rPr>
  </w:style>
  <w:style w:type="character" w:styleId="CommentReference">
    <w:name w:val="annotation reference"/>
    <w:basedOn w:val="DefaultParagraphFont"/>
    <w:semiHidden/>
    <w:rsid w:val="00716D4C"/>
    <w:rPr>
      <w:sz w:val="16"/>
      <w:szCs w:val="16"/>
    </w:rPr>
  </w:style>
  <w:style w:type="paragraph" w:styleId="DocumentMap">
    <w:name w:val="Document Map"/>
    <w:basedOn w:val="Normal"/>
    <w:semiHidden/>
    <w:rsid w:val="00716D4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716D4C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716D4C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716D4C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716D4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6D4C"/>
    <w:rPr>
      <w:b/>
      <w:bCs/>
    </w:rPr>
  </w:style>
  <w:style w:type="paragraph" w:styleId="BalloonText">
    <w:name w:val="Balloon Text"/>
    <w:basedOn w:val="Normal"/>
    <w:semiHidden/>
    <w:rsid w:val="00716D4C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716D4C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716D4C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716D4C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716D4C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716D4C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716D4C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716D4C"/>
  </w:style>
  <w:style w:type="paragraph" w:customStyle="1" w:styleId="OPM-blankline">
    <w:name w:val="OPM - blank line"/>
    <w:basedOn w:val="Normal"/>
    <w:rsid w:val="00716D4C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716D4C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716D4C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716D4C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716D4C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716D4C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716D4C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716D4C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716D4C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716D4C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716D4C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716D4C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716D4C"/>
    <w:rPr>
      <w:b w:val="0"/>
      <w:i/>
      <w:sz w:val="16"/>
    </w:rPr>
  </w:style>
  <w:style w:type="paragraph" w:customStyle="1" w:styleId="OPM-ruletype">
    <w:name w:val="OPM - rule type"/>
    <w:basedOn w:val="OPM-Heading3"/>
    <w:rsid w:val="00716D4C"/>
    <w:rPr>
      <w:i/>
    </w:rPr>
  </w:style>
  <w:style w:type="table" w:styleId="TableGrid">
    <w:name w:val="Table Grid"/>
    <w:basedOn w:val="TableNormal"/>
    <w:rsid w:val="00716D4C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716D4C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716D4C"/>
    <w:rPr>
      <w:color w:val="808080" w:themeColor="background1" w:themeShade="80"/>
      <w:lang w:val="en-US"/>
    </w:rPr>
  </w:style>
  <w:style w:type="paragraph" w:styleId="NormalWeb">
    <w:name w:val="Normal (Web)"/>
    <w:basedOn w:val="Normal"/>
    <w:uiPriority w:val="99"/>
    <w:unhideWhenUsed/>
    <w:rsid w:val="009653BF"/>
    <w:pPr>
      <w:spacing w:before="100" w:beforeAutospacing="1" w:after="100" w:afterAutospacing="1"/>
    </w:pPr>
    <w:rPr>
      <w:rFonts w:eastAsia="Times New Roman"/>
      <w:sz w:val="24"/>
      <w:lang w:val="en-US"/>
    </w:rPr>
  </w:style>
  <w:style w:type="character" w:styleId="Hyperlink">
    <w:name w:val="Hyperlink"/>
    <w:basedOn w:val="DefaultParagraphFont"/>
    <w:rsid w:val="003C73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pacode.com/secure/data/231/chapter1910/s1910.16-4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pacode.com/secure/data/231/chapter1910/s1910.3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17D\Templates\Policy%20Modeling%2012.2.9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12.2.9 Word Template.dotm</Template>
  <TotalTime>256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mpoulshock</cp:lastModifiedBy>
  <cp:revision>70</cp:revision>
  <dcterms:created xsi:type="dcterms:W3CDTF">2012-07-20T01:24:00Z</dcterms:created>
  <dcterms:modified xsi:type="dcterms:W3CDTF">2018-03-26T16:03:00Z</dcterms:modified>
</cp:coreProperties>
</file>