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BE" w:rsidRPr="00020DFA" w:rsidRDefault="00873ABE" w:rsidP="00873ABE">
      <w:pPr>
        <w:numPr>
          <w:ilvl w:val="0"/>
          <w:numId w:val="43"/>
        </w:numPr>
        <w:shd w:val="clear" w:color="auto" w:fill="FFFFFF"/>
        <w:spacing w:after="0"/>
        <w:ind w:left="600"/>
        <w:textAlignment w:val="baseline"/>
        <w:rPr>
          <w:rFonts w:eastAsia="Times New Roman"/>
          <w:color w:val="000000"/>
          <w:sz w:val="20"/>
          <w:szCs w:val="20"/>
          <w:lang w:val="en-US"/>
        </w:rPr>
      </w:pPr>
      <w:r w:rsidRPr="00020DFA">
        <w:rPr>
          <w:rFonts w:eastAsia="Times New Roman"/>
          <w:color w:val="000000"/>
          <w:sz w:val="20"/>
          <w:szCs w:val="20"/>
          <w:lang w:val="en-US"/>
        </w:rPr>
        <w:t>Pregnant (during pregnancy and up to 6 weeks after the birth of an infant or the end of the pregnancy</w:t>
      </w:r>
    </w:p>
    <w:p w:rsidR="00873ABE" w:rsidRPr="00020DFA" w:rsidRDefault="00873ABE" w:rsidP="00873ABE">
      <w:pPr>
        <w:numPr>
          <w:ilvl w:val="0"/>
          <w:numId w:val="43"/>
        </w:numPr>
        <w:shd w:val="clear" w:color="auto" w:fill="FFFFFF"/>
        <w:spacing w:after="0"/>
        <w:ind w:left="600"/>
        <w:textAlignment w:val="baseline"/>
        <w:rPr>
          <w:rFonts w:eastAsia="Times New Roman"/>
          <w:color w:val="000000"/>
          <w:sz w:val="20"/>
          <w:szCs w:val="20"/>
          <w:lang w:val="en-US"/>
        </w:rPr>
      </w:pPr>
      <w:r w:rsidRPr="00020DFA">
        <w:rPr>
          <w:rFonts w:eastAsia="Times New Roman"/>
          <w:color w:val="000000"/>
          <w:sz w:val="20"/>
          <w:szCs w:val="20"/>
          <w:lang w:val="en-US"/>
        </w:rPr>
        <w:t>Postpartum (up to six months after the birth of  the infant or the end of the pregnancy)</w:t>
      </w:r>
    </w:p>
    <w:p w:rsidR="00873ABE" w:rsidRPr="00020DFA" w:rsidRDefault="00873ABE" w:rsidP="00873ABE">
      <w:pPr>
        <w:numPr>
          <w:ilvl w:val="0"/>
          <w:numId w:val="43"/>
        </w:numPr>
        <w:shd w:val="clear" w:color="auto" w:fill="FFFFFF"/>
        <w:spacing w:after="0"/>
        <w:ind w:left="600"/>
        <w:textAlignment w:val="baseline"/>
        <w:rPr>
          <w:rFonts w:eastAsia="Times New Roman"/>
          <w:color w:val="000000"/>
          <w:sz w:val="20"/>
          <w:szCs w:val="20"/>
          <w:lang w:val="en-US"/>
        </w:rPr>
      </w:pPr>
      <w:r w:rsidRPr="00020DFA">
        <w:rPr>
          <w:rFonts w:eastAsia="Times New Roman"/>
          <w:color w:val="000000"/>
          <w:sz w:val="20"/>
          <w:szCs w:val="20"/>
          <w:lang w:val="en-US"/>
        </w:rPr>
        <w:t>Breastfeeding (up to the infant's first birthday)</w:t>
      </w:r>
    </w:p>
    <w:p w:rsidR="00873ABE" w:rsidRDefault="00873ABE" w:rsidP="00873ABE">
      <w:pPr>
        <w:pStyle w:val="OPM-conclusion"/>
      </w:pPr>
    </w:p>
    <w:p w:rsidR="00626FBD" w:rsidRPr="005D2041" w:rsidRDefault="00873ABE" w:rsidP="00873ABE">
      <w:pPr>
        <w:pStyle w:val="OPM-conclusion"/>
      </w:pPr>
      <w:r w:rsidRPr="005D2041">
        <w:t xml:space="preserve">the woman is eligible for WIC if </w:t>
      </w:r>
    </w:p>
    <w:p w:rsidR="00873ABE" w:rsidRPr="005D2041" w:rsidRDefault="00873ABE" w:rsidP="00873ABE">
      <w:pPr>
        <w:pStyle w:val="OPM-level1"/>
      </w:pPr>
      <w:r w:rsidRPr="005D2041">
        <w:t>the woman is p</w:t>
      </w:r>
      <w:r w:rsidRPr="005D2041">
        <w:t>regnant (during pregnancy and up to 6 weeks after the birth of an infant or the end of the pregnancy</w:t>
      </w:r>
      <w:r w:rsidRPr="005D2041">
        <w:t>) or</w:t>
      </w:r>
    </w:p>
    <w:p w:rsidR="00873ABE" w:rsidRPr="005D2041" w:rsidRDefault="00873ABE" w:rsidP="00873ABE">
      <w:pPr>
        <w:pStyle w:val="OPM-level1"/>
      </w:pPr>
      <w:r w:rsidRPr="005D2041">
        <w:t xml:space="preserve">the woman is </w:t>
      </w:r>
      <w:r w:rsidRPr="005D2041">
        <w:t xml:space="preserve">in the </w:t>
      </w:r>
      <w:r w:rsidRPr="005D2041">
        <w:t xml:space="preserve">postpartum </w:t>
      </w:r>
      <w:r w:rsidRPr="005D2041">
        <w:t xml:space="preserve">period </w:t>
      </w:r>
      <w:r w:rsidRPr="005D2041">
        <w:t>(up t</w:t>
      </w:r>
      <w:r w:rsidR="00F84A76" w:rsidRPr="005D2041">
        <w:t>o six months after the birth of</w:t>
      </w:r>
      <w:r w:rsidRPr="005D2041">
        <w:t xml:space="preserve"> the infant or the end of the pregnancy)</w:t>
      </w:r>
      <w:r w:rsidRPr="005D2041">
        <w:t xml:space="preserve"> or</w:t>
      </w:r>
    </w:p>
    <w:p w:rsidR="00873ABE" w:rsidRPr="005D2041" w:rsidRDefault="00873ABE" w:rsidP="00873ABE">
      <w:pPr>
        <w:pStyle w:val="OPM-level1"/>
      </w:pPr>
      <w:r w:rsidRPr="005D2041">
        <w:t>t</w:t>
      </w:r>
      <w:r w:rsidRPr="005D2041">
        <w:t>he woman is breastfeeding (up to the infant’</w:t>
      </w:r>
      <w:r w:rsidRPr="005D2041">
        <w:t>s first birthday)</w:t>
      </w:r>
    </w:p>
    <w:p w:rsidR="00873ABE" w:rsidRDefault="00873ABE"/>
    <w:p w:rsidR="00873ABE" w:rsidRPr="005D2041" w:rsidRDefault="00873ABE" w:rsidP="00873ABE">
      <w:pPr>
        <w:pStyle w:val="OPM-conclusion"/>
      </w:pPr>
      <w:r w:rsidRPr="005D2041">
        <w:t>the woman is pregnant (during pregnancy and up to 6 weeks after the birth of an infant or the end of the pregnancy)</w:t>
      </w:r>
      <w:r w:rsidRPr="005D2041">
        <w:t xml:space="preserve"> if</w:t>
      </w:r>
    </w:p>
    <w:p w:rsidR="00873ABE" w:rsidRPr="005D2041" w:rsidRDefault="00873ABE" w:rsidP="00873ABE">
      <w:pPr>
        <w:pStyle w:val="OPM-level1"/>
      </w:pPr>
      <w:r w:rsidRPr="005D2041">
        <w:rPr>
          <w:u w:val="single" w:color="666699"/>
        </w:rPr>
        <w:t>the application date</w:t>
      </w:r>
      <w:r w:rsidRPr="005D2041">
        <w:t xml:space="preserve"> &gt;= </w:t>
      </w:r>
      <w:r w:rsidRPr="005D2041">
        <w:rPr>
          <w:u w:val="single" w:color="666699"/>
        </w:rPr>
        <w:t>the pregnancy start date</w:t>
      </w:r>
      <w:r w:rsidRPr="005D2041">
        <w:t xml:space="preserve"> and</w:t>
      </w:r>
    </w:p>
    <w:p w:rsidR="00873ABE" w:rsidRPr="005D2041" w:rsidRDefault="00873ABE" w:rsidP="00873ABE">
      <w:pPr>
        <w:pStyle w:val="OPM-level1"/>
      </w:pPr>
      <w:r w:rsidRPr="005D2041">
        <w:rPr>
          <w:u w:val="single" w:color="666699"/>
        </w:rPr>
        <w:t>the application date</w:t>
      </w:r>
      <w:r w:rsidRPr="005D2041">
        <w:t xml:space="preserve"> &lt;= AddWeeks(</w:t>
      </w:r>
      <w:r w:rsidRPr="005D2041">
        <w:rPr>
          <w:u w:val="single" w:color="666699"/>
        </w:rPr>
        <w:t>the pregnancy end date</w:t>
      </w:r>
      <w:r w:rsidRPr="005D2041">
        <w:t>, 6)</w:t>
      </w:r>
    </w:p>
    <w:p w:rsidR="00873ABE" w:rsidRDefault="00873ABE"/>
    <w:p w:rsidR="00F84A76" w:rsidRPr="005D2041" w:rsidRDefault="00F84A76" w:rsidP="00F84A76">
      <w:pPr>
        <w:pStyle w:val="OPM-conclusion"/>
      </w:pPr>
      <w:r w:rsidRPr="005D2041">
        <w:t>the woman is in the postpartum period (up t</w:t>
      </w:r>
      <w:r w:rsidRPr="005D2041">
        <w:t>o six months after the birth of</w:t>
      </w:r>
      <w:r w:rsidRPr="005D2041">
        <w:t xml:space="preserve"> the infant or the end of the pregnancy)</w:t>
      </w:r>
      <w:r w:rsidRPr="005D2041">
        <w:t xml:space="preserve"> if</w:t>
      </w:r>
    </w:p>
    <w:p w:rsidR="00F84A76" w:rsidRPr="005D2041" w:rsidRDefault="00F84A76" w:rsidP="00F84A76">
      <w:pPr>
        <w:pStyle w:val="OPM-level1"/>
      </w:pPr>
      <w:r w:rsidRPr="005D2041">
        <w:rPr>
          <w:u w:val="single" w:color="666699"/>
        </w:rPr>
        <w:t>the application date</w:t>
      </w:r>
      <w:r w:rsidRPr="005D2041">
        <w:t xml:space="preserve"> &gt;= </w:t>
      </w:r>
      <w:r w:rsidRPr="005D2041">
        <w:rPr>
          <w:u w:val="single" w:color="666699"/>
        </w:rPr>
        <w:t>the pregnancy end date</w:t>
      </w:r>
      <w:r w:rsidRPr="005D2041">
        <w:t xml:space="preserve"> and</w:t>
      </w:r>
    </w:p>
    <w:p w:rsidR="00F84A76" w:rsidRPr="005D2041" w:rsidRDefault="00F84A76" w:rsidP="00F84A76">
      <w:pPr>
        <w:pStyle w:val="OPM-level1"/>
      </w:pPr>
      <w:r w:rsidRPr="005D2041">
        <w:rPr>
          <w:u w:val="single" w:color="666699"/>
        </w:rPr>
        <w:t>the application date</w:t>
      </w:r>
      <w:r w:rsidRPr="005D2041">
        <w:t xml:space="preserve"> &lt;= </w:t>
      </w:r>
      <w:r w:rsidRPr="005D2041">
        <w:rPr>
          <w:u w:val="single" w:color="666699"/>
        </w:rPr>
        <w:t>the end of the postpartum period</w:t>
      </w:r>
    </w:p>
    <w:p w:rsidR="00F84A76" w:rsidRDefault="00F84A76"/>
    <w:p w:rsidR="00F84A76" w:rsidRPr="005D2041" w:rsidRDefault="00F84A76" w:rsidP="00F84A76">
      <w:pPr>
        <w:pStyle w:val="OPM-conclusion"/>
      </w:pPr>
      <w:r w:rsidRPr="005D2041">
        <w:t>the woman is breastfeeding (up to the infant’s first birthday)</w:t>
      </w:r>
      <w:r w:rsidRPr="005D2041">
        <w:t xml:space="preserve"> if</w:t>
      </w:r>
    </w:p>
    <w:p w:rsidR="00F84A76" w:rsidRPr="005D2041" w:rsidRDefault="00F84A76" w:rsidP="00F84A76">
      <w:pPr>
        <w:pStyle w:val="OPM-level1"/>
      </w:pPr>
      <w:r w:rsidRPr="005D2041">
        <w:t>the woman is breastfeeding and</w:t>
      </w:r>
    </w:p>
    <w:p w:rsidR="00F84A76" w:rsidRPr="005D2041" w:rsidRDefault="00F84A76" w:rsidP="00F84A76">
      <w:pPr>
        <w:pStyle w:val="OPM-level1"/>
      </w:pPr>
      <w:r w:rsidRPr="005D2041">
        <w:rPr>
          <w:u w:val="single" w:color="666699"/>
        </w:rPr>
        <w:t>the application date</w:t>
      </w:r>
      <w:r w:rsidRPr="005D2041">
        <w:t xml:space="preserve"> &gt;= </w:t>
      </w:r>
      <w:r w:rsidRPr="005D2041">
        <w:rPr>
          <w:u w:val="single" w:color="666699"/>
        </w:rPr>
        <w:t>the pregnancy end date</w:t>
      </w:r>
      <w:r w:rsidRPr="005D2041">
        <w:t xml:space="preserve"> and</w:t>
      </w:r>
    </w:p>
    <w:p w:rsidR="00F84A76" w:rsidRPr="005D2041" w:rsidRDefault="00F84A76" w:rsidP="00F84A76">
      <w:pPr>
        <w:pStyle w:val="OPM-level1"/>
      </w:pPr>
      <w:r w:rsidRPr="005D2041">
        <w:rPr>
          <w:u w:val="single" w:color="666699"/>
        </w:rPr>
        <w:t>the application date</w:t>
      </w:r>
      <w:r w:rsidRPr="005D2041">
        <w:t xml:space="preserve"> &lt;= </w:t>
      </w:r>
      <w:r w:rsidRPr="005D2041">
        <w:rPr>
          <w:u w:val="single" w:color="666699"/>
        </w:rPr>
        <w:t>the child’s first birthday</w:t>
      </w:r>
    </w:p>
    <w:p w:rsidR="00F84A76" w:rsidRDefault="00F84A76"/>
    <w:p w:rsidR="00F84A76" w:rsidRPr="005D2041" w:rsidRDefault="00F84A76" w:rsidP="00F84A76">
      <w:pPr>
        <w:pStyle w:val="OPM-conclusion"/>
      </w:pPr>
      <w:r w:rsidRPr="005D2041">
        <w:rPr>
          <w:u w:val="single" w:color="666699"/>
        </w:rPr>
        <w:t>the child’s first birthday</w:t>
      </w:r>
      <w:r w:rsidRPr="005D2041">
        <w:t xml:space="preserve"> = </w:t>
      </w:r>
      <w:r w:rsidRPr="005D2041">
        <w:t>AddYears(</w:t>
      </w:r>
      <w:r w:rsidRPr="005D2041">
        <w:rPr>
          <w:u w:val="single" w:color="666699"/>
        </w:rPr>
        <w:t>the pregnancy end date</w:t>
      </w:r>
      <w:r w:rsidRPr="005D2041">
        <w:t>, 1)</w:t>
      </w:r>
    </w:p>
    <w:p w:rsidR="00F84A76" w:rsidRPr="005D2041" w:rsidRDefault="00F84A76" w:rsidP="00F84A76">
      <w:pPr>
        <w:pStyle w:val="OPM-conclusion"/>
      </w:pPr>
      <w:r w:rsidRPr="005D2041">
        <w:rPr>
          <w:u w:val="single" w:color="666699"/>
        </w:rPr>
        <w:t>the end of the postpartum period</w:t>
      </w:r>
      <w:r w:rsidRPr="005D2041">
        <w:t xml:space="preserve"> = </w:t>
      </w:r>
      <w:r w:rsidRPr="005D2041">
        <w:t>AddMonths(</w:t>
      </w:r>
      <w:r w:rsidRPr="005D2041">
        <w:rPr>
          <w:u w:val="single" w:color="666699"/>
        </w:rPr>
        <w:t>the pregnancy end date</w:t>
      </w:r>
      <w:r w:rsidRPr="005D2041">
        <w:t>, 6)</w:t>
      </w:r>
    </w:p>
    <w:p w:rsidR="00F84A76" w:rsidRDefault="00F84A76"/>
    <w:p w:rsidR="00873ABE" w:rsidRPr="005D2041" w:rsidRDefault="00873ABE" w:rsidP="00D902D8">
      <w:pPr>
        <w:pStyle w:val="OPM-conclusion"/>
      </w:pPr>
      <w:r w:rsidRPr="005D2041">
        <w:rPr>
          <w:u w:val="single" w:color="666699"/>
        </w:rPr>
        <w:t>the application date</w:t>
      </w:r>
      <w:r w:rsidR="00D902D8" w:rsidRPr="005D2041">
        <w:t xml:space="preserve"> = the current date</w:t>
      </w:r>
    </w:p>
    <w:p w:rsidR="00D902D8" w:rsidRPr="00D902D8" w:rsidRDefault="00D902D8" w:rsidP="00D902D8">
      <w:pPr>
        <w:pStyle w:val="OPM-blankline"/>
      </w:pPr>
    </w:p>
    <w:p w:rsidR="00873ABE" w:rsidRDefault="00873ABE">
      <w:r>
        <w:t>the pregnancy start date</w:t>
      </w:r>
    </w:p>
    <w:p w:rsidR="00873ABE" w:rsidRDefault="00873ABE">
      <w:r>
        <w:t>the pregnancy end date</w:t>
      </w:r>
    </w:p>
    <w:p w:rsidR="00873ABE" w:rsidRDefault="00873ABE"/>
    <w:p w:rsidR="008B2528" w:rsidRDefault="008B2528">
      <w:pPr>
        <w:spacing w:after="0"/>
      </w:pPr>
      <w:r>
        <w:br w:type="page"/>
      </w:r>
    </w:p>
    <w:p w:rsidR="008B2528" w:rsidRDefault="008B2528"/>
    <w:p w:rsidR="008B2528" w:rsidRDefault="008B2528">
      <w:r>
        <w:t xml:space="preserve">(frequency, amount) </w:t>
      </w:r>
      <w:r>
        <w:sym w:font="Wingdings" w:char="F0E0"/>
      </w:r>
      <w:r>
        <w:t xml:space="preserve"> monthly amount</w:t>
      </w:r>
    </w:p>
    <w:p w:rsidR="008B2528" w:rsidRDefault="008B2528"/>
    <w:p w:rsidR="008B2528" w:rsidRDefault="008B2528">
      <w:r>
        <w:t xml:space="preserve">the pay period frequency: annual, quarterly, monthly, </w:t>
      </w:r>
      <w:r>
        <w:t>biweekly</w:t>
      </w:r>
      <w:r>
        <w:t>, weekly, daily, hourly</w:t>
      </w:r>
    </w:p>
    <w:p w:rsidR="00873ABE" w:rsidRDefault="008B2528">
      <w:r>
        <w:t>the pay period amount</w:t>
      </w:r>
    </w:p>
    <w:p w:rsidR="00873ABE" w:rsidRDefault="00873ABE"/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3438"/>
        <w:gridCol w:w="5084"/>
      </w:tblGrid>
      <w:tr w:rsidR="008B2528" w:rsidTr="002612FA">
        <w:tc>
          <w:tcPr>
            <w:tcW w:w="8522" w:type="dxa"/>
            <w:gridSpan w:val="2"/>
          </w:tcPr>
          <w:p w:rsidR="008B2528" w:rsidRPr="005D2041" w:rsidRDefault="008B2528" w:rsidP="008B2528">
            <w:pPr>
              <w:pStyle w:val="OPM-conclusion"/>
              <w:rPr>
                <w:lang w:val="en-AU"/>
              </w:rPr>
            </w:pPr>
            <w:r w:rsidRPr="005D2041">
              <w:rPr>
                <w:lang w:val="en-AU"/>
              </w:rPr>
              <w:t>the monthly income amount</w:t>
            </w:r>
          </w:p>
        </w:tc>
      </w:tr>
      <w:tr w:rsidR="008B2528" w:rsidTr="008B2528">
        <w:tc>
          <w:tcPr>
            <w:tcW w:w="3438" w:type="dxa"/>
          </w:tcPr>
          <w:p w:rsidR="008B2528" w:rsidRPr="005D2041" w:rsidRDefault="008B2528" w:rsidP="008B2528">
            <w:pPr>
              <w:pStyle w:val="OPM-conclusion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amount</w:t>
            </w:r>
            <w:r w:rsidRPr="005D2041">
              <w:rPr>
                <w:lang w:val="en-AU"/>
              </w:rPr>
              <w:t xml:space="preserve"> /12</w:t>
            </w:r>
          </w:p>
        </w:tc>
        <w:tc>
          <w:tcPr>
            <w:tcW w:w="5084" w:type="dxa"/>
          </w:tcPr>
          <w:p w:rsidR="008B2528" w:rsidRPr="005D2041" w:rsidRDefault="008B2528" w:rsidP="008B2528">
            <w:pPr>
              <w:pStyle w:val="OPM-level1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frequency</w:t>
            </w:r>
            <w:r w:rsidRPr="005D2041">
              <w:rPr>
                <w:lang w:val="en-AU"/>
              </w:rPr>
              <w:t xml:space="preserve"> = “Annual”</w:t>
            </w:r>
          </w:p>
        </w:tc>
      </w:tr>
      <w:tr w:rsidR="008B2528" w:rsidTr="008B2528">
        <w:tc>
          <w:tcPr>
            <w:tcW w:w="3438" w:type="dxa"/>
          </w:tcPr>
          <w:p w:rsidR="008B2528" w:rsidRPr="005D2041" w:rsidRDefault="008B2528" w:rsidP="008B2528">
            <w:pPr>
              <w:pStyle w:val="OPM-conclusion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amount</w:t>
            </w:r>
            <w:r w:rsidRPr="005D2041">
              <w:rPr>
                <w:lang w:val="en-AU"/>
              </w:rPr>
              <w:t xml:space="preserve"> / 3</w:t>
            </w:r>
          </w:p>
        </w:tc>
        <w:tc>
          <w:tcPr>
            <w:tcW w:w="5084" w:type="dxa"/>
          </w:tcPr>
          <w:p w:rsidR="008B2528" w:rsidRPr="005D2041" w:rsidRDefault="008B2528" w:rsidP="008B2528">
            <w:pPr>
              <w:pStyle w:val="OPM-level1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frequency</w:t>
            </w:r>
            <w:r w:rsidRPr="005D2041">
              <w:rPr>
                <w:lang w:val="en-AU"/>
              </w:rPr>
              <w:t xml:space="preserve"> = “</w:t>
            </w:r>
            <w:r w:rsidRPr="005D2041">
              <w:rPr>
                <w:lang w:val="en-AU"/>
              </w:rPr>
              <w:t>Quarterly</w:t>
            </w:r>
            <w:r w:rsidRPr="005D2041">
              <w:rPr>
                <w:lang w:val="en-AU"/>
              </w:rPr>
              <w:t>”</w:t>
            </w:r>
          </w:p>
        </w:tc>
      </w:tr>
      <w:tr w:rsidR="008B2528" w:rsidTr="008B2528">
        <w:tc>
          <w:tcPr>
            <w:tcW w:w="3438" w:type="dxa"/>
          </w:tcPr>
          <w:p w:rsidR="008B2528" w:rsidRPr="005D2041" w:rsidRDefault="008B2528" w:rsidP="008B2528">
            <w:pPr>
              <w:pStyle w:val="OPM-conclusion"/>
              <w:rPr>
                <w:lang w:val="en-AU"/>
              </w:rPr>
            </w:pPr>
            <w:r w:rsidRPr="005D2041">
              <w:rPr>
                <w:lang w:val="en-AU"/>
              </w:rPr>
              <w:t>the pay period amount</w:t>
            </w:r>
          </w:p>
        </w:tc>
        <w:tc>
          <w:tcPr>
            <w:tcW w:w="5084" w:type="dxa"/>
          </w:tcPr>
          <w:p w:rsidR="008B2528" w:rsidRPr="005D2041" w:rsidRDefault="008B2528" w:rsidP="008B2528">
            <w:pPr>
              <w:pStyle w:val="OPM-level1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frequency</w:t>
            </w:r>
            <w:r w:rsidRPr="005D2041">
              <w:rPr>
                <w:lang w:val="en-AU"/>
              </w:rPr>
              <w:t xml:space="preserve"> = “</w:t>
            </w:r>
            <w:r w:rsidRPr="005D2041">
              <w:rPr>
                <w:lang w:val="en-AU"/>
              </w:rPr>
              <w:t>Monthly</w:t>
            </w:r>
            <w:r w:rsidRPr="005D2041">
              <w:rPr>
                <w:lang w:val="en-AU"/>
              </w:rPr>
              <w:t>”</w:t>
            </w:r>
          </w:p>
        </w:tc>
      </w:tr>
      <w:tr w:rsidR="008B2528" w:rsidTr="008B2528">
        <w:tc>
          <w:tcPr>
            <w:tcW w:w="3438" w:type="dxa"/>
          </w:tcPr>
          <w:p w:rsidR="008B2528" w:rsidRPr="005D2041" w:rsidRDefault="008B2528" w:rsidP="008B2528">
            <w:pPr>
              <w:pStyle w:val="OPM-conclusion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amount</w:t>
            </w:r>
            <w:r w:rsidRPr="005D2041">
              <w:rPr>
                <w:lang w:val="en-AU"/>
              </w:rPr>
              <w:t xml:space="preserve"> * </w:t>
            </w:r>
            <w:r w:rsidRPr="005D2041">
              <w:rPr>
                <w:lang w:val="en-AU"/>
              </w:rPr>
              <w:t>4.3 / 2</w:t>
            </w:r>
          </w:p>
        </w:tc>
        <w:tc>
          <w:tcPr>
            <w:tcW w:w="5084" w:type="dxa"/>
          </w:tcPr>
          <w:p w:rsidR="008B2528" w:rsidRPr="005D2041" w:rsidRDefault="008B2528" w:rsidP="008B2528">
            <w:pPr>
              <w:pStyle w:val="OPM-level1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frequency</w:t>
            </w:r>
            <w:r w:rsidRPr="005D2041">
              <w:rPr>
                <w:lang w:val="en-AU"/>
              </w:rPr>
              <w:t xml:space="preserve"> = “</w:t>
            </w:r>
            <w:r w:rsidRPr="005D2041">
              <w:rPr>
                <w:lang w:val="en-AU"/>
              </w:rPr>
              <w:t>Biweekly</w:t>
            </w:r>
            <w:r w:rsidRPr="005D2041">
              <w:rPr>
                <w:lang w:val="en-AU"/>
              </w:rPr>
              <w:t>”</w:t>
            </w:r>
          </w:p>
        </w:tc>
      </w:tr>
      <w:tr w:rsidR="008B2528" w:rsidTr="008B2528">
        <w:tc>
          <w:tcPr>
            <w:tcW w:w="3438" w:type="dxa"/>
          </w:tcPr>
          <w:p w:rsidR="008B2528" w:rsidRPr="005D2041" w:rsidRDefault="008B2528" w:rsidP="008B2528">
            <w:pPr>
              <w:pStyle w:val="OPM-conclusion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amount</w:t>
            </w:r>
            <w:r w:rsidRPr="005D2041">
              <w:rPr>
                <w:lang w:val="en-AU"/>
              </w:rPr>
              <w:t xml:space="preserve"> * 4.3</w:t>
            </w:r>
          </w:p>
        </w:tc>
        <w:tc>
          <w:tcPr>
            <w:tcW w:w="5084" w:type="dxa"/>
          </w:tcPr>
          <w:p w:rsidR="008B2528" w:rsidRPr="005D2041" w:rsidRDefault="008B2528" w:rsidP="008B2528">
            <w:pPr>
              <w:pStyle w:val="OPM-level1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frequency</w:t>
            </w:r>
            <w:r w:rsidRPr="005D2041">
              <w:rPr>
                <w:lang w:val="en-AU"/>
              </w:rPr>
              <w:t xml:space="preserve"> = “</w:t>
            </w:r>
            <w:r w:rsidRPr="005D2041">
              <w:rPr>
                <w:lang w:val="en-AU"/>
              </w:rPr>
              <w:t>Weekly</w:t>
            </w:r>
            <w:r w:rsidRPr="005D2041">
              <w:rPr>
                <w:lang w:val="en-AU"/>
              </w:rPr>
              <w:t>”</w:t>
            </w:r>
          </w:p>
        </w:tc>
      </w:tr>
      <w:tr w:rsidR="008B2528" w:rsidTr="008B2528">
        <w:tc>
          <w:tcPr>
            <w:tcW w:w="3438" w:type="dxa"/>
          </w:tcPr>
          <w:p w:rsidR="008B2528" w:rsidRPr="005D2041" w:rsidRDefault="008B2528" w:rsidP="008B2528">
            <w:pPr>
              <w:pStyle w:val="OPM-conclusion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amount</w:t>
            </w:r>
            <w:r w:rsidRPr="005D2041">
              <w:rPr>
                <w:lang w:val="en-AU"/>
              </w:rPr>
              <w:t xml:space="preserve"> * 4.3 * 7</w:t>
            </w:r>
          </w:p>
        </w:tc>
        <w:tc>
          <w:tcPr>
            <w:tcW w:w="5084" w:type="dxa"/>
          </w:tcPr>
          <w:p w:rsidR="008B2528" w:rsidRPr="005D2041" w:rsidRDefault="008B2528" w:rsidP="008B2528">
            <w:pPr>
              <w:pStyle w:val="OPM-level1"/>
              <w:rPr>
                <w:lang w:val="en-AU"/>
              </w:rPr>
            </w:pPr>
            <w:r w:rsidRPr="005D2041">
              <w:rPr>
                <w:u w:val="single" w:color="666699"/>
                <w:lang w:val="en-AU"/>
              </w:rPr>
              <w:t>the pay period frequency</w:t>
            </w:r>
            <w:r w:rsidRPr="005D2041">
              <w:rPr>
                <w:lang w:val="en-AU"/>
              </w:rPr>
              <w:t xml:space="preserve"> = “</w:t>
            </w:r>
            <w:r w:rsidRPr="005D2041">
              <w:rPr>
                <w:lang w:val="en-AU"/>
              </w:rPr>
              <w:t>Daily</w:t>
            </w:r>
            <w:r w:rsidRPr="005D2041">
              <w:rPr>
                <w:lang w:val="en-AU"/>
              </w:rPr>
              <w:t>”</w:t>
            </w:r>
          </w:p>
        </w:tc>
      </w:tr>
      <w:tr w:rsidR="008B2528" w:rsidTr="008B2528">
        <w:tc>
          <w:tcPr>
            <w:tcW w:w="3438" w:type="dxa"/>
          </w:tcPr>
          <w:p w:rsidR="008B2528" w:rsidRPr="005D2041" w:rsidRDefault="008B2528" w:rsidP="008B2528">
            <w:pPr>
              <w:pStyle w:val="OPM-conclusion"/>
              <w:rPr>
                <w:lang w:val="en-AU"/>
              </w:rPr>
            </w:pPr>
            <w:r w:rsidRPr="005D2041">
              <w:rPr>
                <w:lang w:val="en-AU"/>
              </w:rPr>
              <w:t>uncertain</w:t>
            </w:r>
          </w:p>
        </w:tc>
        <w:tc>
          <w:tcPr>
            <w:tcW w:w="5084" w:type="dxa"/>
          </w:tcPr>
          <w:p w:rsidR="008B2528" w:rsidRDefault="008B2528" w:rsidP="008B2528">
            <w:pPr>
              <w:pStyle w:val="OPM-Alternativeconclusion"/>
            </w:pPr>
            <w:r>
              <w:t>otherwise</w:t>
            </w:r>
          </w:p>
        </w:tc>
      </w:tr>
    </w:tbl>
    <w:p w:rsidR="008B2528" w:rsidRDefault="008B2528"/>
    <w:p w:rsidR="00873ABE" w:rsidRDefault="00873ABE">
      <w:bookmarkStart w:id="0" w:name="_GoBack"/>
      <w:bookmarkEnd w:id="0"/>
    </w:p>
    <w:sectPr w:rsidR="00873ABE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230156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FB31D7" w:rsidRDefault="00230156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873ABE">
      <w:rPr>
        <w:noProof/>
      </w:rPr>
      <w:t>23/01/2013 2:02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9ED1A7F"/>
    <w:multiLevelType w:val="multilevel"/>
    <w:tmpl w:val="6A325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3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5"/>
  </w:num>
  <w:num w:numId="2">
    <w:abstractNumId w:val="22"/>
  </w:num>
  <w:num w:numId="3">
    <w:abstractNumId w:val="35"/>
  </w:num>
  <w:num w:numId="4">
    <w:abstractNumId w:val="9"/>
  </w:num>
  <w:num w:numId="5">
    <w:abstractNumId w:val="9"/>
  </w:num>
  <w:num w:numId="6">
    <w:abstractNumId w:val="30"/>
  </w:num>
  <w:num w:numId="7">
    <w:abstractNumId w:val="30"/>
  </w:num>
  <w:num w:numId="8">
    <w:abstractNumId w:val="30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8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29"/>
  </w:num>
  <w:num w:numId="20">
    <w:abstractNumId w:val="11"/>
  </w:num>
  <w:num w:numId="21">
    <w:abstractNumId w:val="15"/>
  </w:num>
  <w:num w:numId="22">
    <w:abstractNumId w:val="16"/>
  </w:num>
  <w:num w:numId="23">
    <w:abstractNumId w:val="34"/>
  </w:num>
  <w:num w:numId="24">
    <w:abstractNumId w:val="14"/>
  </w:num>
  <w:num w:numId="25">
    <w:abstractNumId w:val="27"/>
  </w:num>
  <w:num w:numId="26">
    <w:abstractNumId w:val="12"/>
  </w:num>
  <w:num w:numId="27">
    <w:abstractNumId w:val="33"/>
  </w:num>
  <w:num w:numId="28">
    <w:abstractNumId w:val="17"/>
  </w:num>
  <w:num w:numId="29">
    <w:abstractNumId w:val="32"/>
  </w:num>
  <w:num w:numId="30">
    <w:abstractNumId w:val="36"/>
  </w:num>
  <w:num w:numId="31">
    <w:abstractNumId w:val="10"/>
  </w:num>
  <w:num w:numId="32">
    <w:abstractNumId w:val="31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230156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D2041"/>
    <w:rsid w:val="005D3051"/>
    <w:rsid w:val="0061677B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73ABE"/>
    <w:rsid w:val="00896539"/>
    <w:rsid w:val="008B2528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534C"/>
    <w:rsid w:val="00C90129"/>
    <w:rsid w:val="00CB5917"/>
    <w:rsid w:val="00D56395"/>
    <w:rsid w:val="00D61C07"/>
    <w:rsid w:val="00D902D8"/>
    <w:rsid w:val="00D941A4"/>
    <w:rsid w:val="00DC15A0"/>
    <w:rsid w:val="00DE1E93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41CC9"/>
    <w:rsid w:val="00F71D8C"/>
    <w:rsid w:val="00F84A76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3ABE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73ABE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73ABE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73ABE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873ABE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873ABE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873A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3ABE"/>
  </w:style>
  <w:style w:type="paragraph" w:customStyle="1" w:styleId="Tablecontents">
    <w:name w:val="Table contents"/>
    <w:basedOn w:val="Normal"/>
    <w:rsid w:val="00873ABE"/>
    <w:pPr>
      <w:spacing w:before="60" w:after="60"/>
      <w:ind w:left="284"/>
    </w:pPr>
  </w:style>
  <w:style w:type="paragraph" w:styleId="Footer">
    <w:name w:val="footer"/>
    <w:basedOn w:val="Normal"/>
    <w:rsid w:val="00873ABE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873ABE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873ABE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873ABE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873ABE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873AB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73ABE"/>
    <w:rPr>
      <w:vertAlign w:val="superscript"/>
    </w:rPr>
  </w:style>
  <w:style w:type="character" w:styleId="CommentReference">
    <w:name w:val="annotation reference"/>
    <w:basedOn w:val="DefaultParagraphFont"/>
    <w:semiHidden/>
    <w:rsid w:val="00873ABE"/>
    <w:rPr>
      <w:sz w:val="16"/>
      <w:szCs w:val="16"/>
    </w:rPr>
  </w:style>
  <w:style w:type="paragraph" w:styleId="DocumentMap">
    <w:name w:val="Document Map"/>
    <w:basedOn w:val="Normal"/>
    <w:semiHidden/>
    <w:rsid w:val="00873AB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873ABE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873ABE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873ABE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873AB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73ABE"/>
    <w:rPr>
      <w:b/>
      <w:bCs/>
    </w:rPr>
  </w:style>
  <w:style w:type="paragraph" w:styleId="BalloonText">
    <w:name w:val="Balloon Text"/>
    <w:basedOn w:val="Normal"/>
    <w:semiHidden/>
    <w:rsid w:val="00873ABE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873ABE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873ABE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873ABE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873ABE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873ABE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873ABE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873ABE"/>
  </w:style>
  <w:style w:type="paragraph" w:customStyle="1" w:styleId="OPM-blankline">
    <w:name w:val="OPM - blank line"/>
    <w:basedOn w:val="Normal"/>
    <w:rsid w:val="00873ABE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873ABE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873ABE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873ABE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873ABE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873ABE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873ABE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873ABE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873ABE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873ABE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873ABE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873ABE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873ABE"/>
    <w:rPr>
      <w:b w:val="0"/>
      <w:i/>
      <w:sz w:val="16"/>
    </w:rPr>
  </w:style>
  <w:style w:type="paragraph" w:customStyle="1" w:styleId="OPM-ruletype">
    <w:name w:val="OPM - rule type"/>
    <w:basedOn w:val="OPM-Heading3"/>
    <w:rsid w:val="00873ABE"/>
    <w:rPr>
      <w:i/>
    </w:rPr>
  </w:style>
  <w:style w:type="table" w:styleId="TableGrid">
    <w:name w:val="Table Grid"/>
    <w:basedOn w:val="TableNormal"/>
    <w:rsid w:val="00873ABE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873ABE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873ABE"/>
    <w:rPr>
      <w:color w:val="808080" w:themeColor="background1" w:themeShade="8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91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12</cp:revision>
  <dcterms:created xsi:type="dcterms:W3CDTF">2012-07-20T01:24:00Z</dcterms:created>
  <dcterms:modified xsi:type="dcterms:W3CDTF">2018-02-19T16:00:00Z</dcterms:modified>
</cp:coreProperties>
</file>