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jc w:val="both"/>
        <w:rPr>
          <w:rFonts w:ascii="Cambria" w:cs="Cambria" w:eastAsia="Cambria" w:hAnsi="Cambria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فصل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دوم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مفاهیم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highlight w:val="white"/>
          <w:rtl w:val="1"/>
        </w:rPr>
        <w:t xml:space="preserve">کوبرنتیز</w:t>
      </w:r>
    </w:p>
    <w:p w:rsidR="00000000" w:rsidDel="00000000" w:rsidP="00000000" w:rsidRDefault="00000000" w:rsidRPr="00000000" w14:paraId="00000002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مفاهیم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پایه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پردازیم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محیط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لازم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مفاهیم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آشنا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line="360" w:lineRule="auto"/>
        <w:jc w:val="both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bidi w:val="1"/>
        <w:spacing w:line="360" w:lineRule="auto"/>
        <w:ind w:left="0" w:firstLine="0"/>
        <w:jc w:val="both"/>
        <w:rPr>
          <w:rFonts w:ascii="Cambria" w:cs="Cambria" w:eastAsia="Cambria" w:hAnsi="Cambria"/>
          <w:sz w:val="32"/>
          <w:szCs w:val="32"/>
        </w:rPr>
      </w:pPr>
      <w:bookmarkStart w:colFirst="0" w:colLast="0" w:name="_hrj8na4s6nbx" w:id="0"/>
      <w:bookmarkEnd w:id="0"/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۱.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کانتینرها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قبل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ورود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مباحث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آشنایی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مشخصات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مشکلات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دلایلی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باعث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آمدن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بیشتر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80" w:before="0" w:line="360" w:lineRule="auto"/>
        <w:ind w:left="0" w:firstLine="0"/>
        <w:jc w:val="both"/>
        <w:rPr>
          <w:rFonts w:ascii="Cambria" w:cs="Cambria" w:eastAsia="Cambria" w:hAnsi="Cambria"/>
        </w:rPr>
      </w:pPr>
      <w:bookmarkStart w:colFirst="0" w:colLast="0" w:name="_1i8q7pttys7t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۱.۱.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مجازی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قبل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آمدن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محیط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ایزوله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داشت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مستقل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مجزا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متفاوت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سخت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مشخصات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فضای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مجزا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حالت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هنگام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تعریف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مقدار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سخت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قابل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امکان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تغییر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ind w:left="720" w:hanging="360"/>
        <w:jc w:val="both"/>
        <w:rPr>
          <w:rFonts w:ascii="Cambria" w:cs="Cambria" w:eastAsia="Cambria" w:hAnsi="Cambria"/>
          <w:sz w:val="28"/>
          <w:szCs w:val="28"/>
        </w:rPr>
      </w:pPr>
      <w:bookmarkStart w:colFirst="0" w:colLast="0" w:name="_bysf1ks7ycil" w:id="2"/>
      <w:bookmarkEnd w:id="2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مشکلات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1"/>
        </w:rPr>
        <w:t xml:space="preserve">مجازی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توجه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امکانات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مستقل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معمولا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حجم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فضای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اشغال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همزمان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امکانات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سخت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غیر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باعث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ناپایداری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خواهد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boot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مستقل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زیادی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طول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کمک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چندانی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انتقال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احتیاج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رسانی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داشته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مستقل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80" w:before="0" w:line="360" w:lineRule="auto"/>
        <w:jc w:val="both"/>
        <w:rPr>
          <w:rFonts w:ascii="Cambria" w:cs="Cambria" w:eastAsia="Cambria" w:hAnsi="Cambria"/>
        </w:rPr>
      </w:pPr>
      <w:bookmarkStart w:colFirst="0" w:colLast="0" w:name="_vx49h6hy543u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۲.۱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کانتینرها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خلاف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ایزوله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محیط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سطح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سخت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محیط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سطح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منتقل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بسیار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کارآمدتر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حالت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مجزایی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همینطور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مشترک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80" w:before="0" w:line="360" w:lineRule="auto"/>
        <w:ind w:left="720" w:hanging="360"/>
        <w:jc w:val="both"/>
        <w:rPr>
          <w:rFonts w:ascii="Cambria" w:cs="Cambria" w:eastAsia="Cambria" w:hAnsi="Cambria"/>
          <w:color w:val="000000"/>
          <w:highlight w:val="white"/>
        </w:rPr>
      </w:pPr>
      <w:bookmarkStart w:colFirst="0" w:colLast="0" w:name="_e021m6nhr4nx" w:id="4"/>
      <w:bookmarkEnd w:id="4"/>
      <w:r w:rsidDel="00000000" w:rsidR="00000000" w:rsidRPr="00000000">
        <w:rPr>
          <w:rFonts w:ascii="Cambria" w:cs="Cambria" w:eastAsia="Cambria" w:hAnsi="Cambria"/>
          <w:color w:val="000000"/>
          <w:highlight w:val="white"/>
          <w:rtl w:val="1"/>
        </w:rPr>
        <w:t xml:space="preserve">فواید</w:t>
      </w:r>
      <w:r w:rsidDel="00000000" w:rsidR="00000000" w:rsidRPr="00000000">
        <w:rPr>
          <w:rFonts w:ascii="Cambria" w:cs="Cambria" w:eastAsia="Cambria" w:hAnsi="Cambria"/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highlight w:val="white"/>
          <w:rtl w:val="1"/>
        </w:rPr>
        <w:t xml:space="preserve">کانتینر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80" w:before="0" w:line="360" w:lineRule="auto"/>
        <w:jc w:val="both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bookmarkStart w:colFirst="0" w:colLast="0" w:name="_f5q2m4ea89xf" w:id="5"/>
      <w:bookmarkEnd w:id="5"/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الف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مستقل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افزارها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نمی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توانند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مشترک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اشتراک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بگذارند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همین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حجم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فضایی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اشغال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بسیار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کمتر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80" w:before="0" w:line="360" w:lineRule="auto"/>
        <w:jc w:val="both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bookmarkStart w:colFirst="0" w:colLast="0" w:name="_5yuopzu5gvra" w:id="6"/>
      <w:bookmarkEnd w:id="6"/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توجه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اشتراک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سخت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عدم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تخصیص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مقدار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مشخصی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منبع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امکانات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سخت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کمتری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نسبت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احتیاج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80" w:before="0" w:line="360" w:lineRule="auto"/>
        <w:jc w:val="both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bookmarkStart w:colFirst="0" w:colLast="0" w:name="_quixd4tws263" w:id="7"/>
      <w:bookmarkEnd w:id="7"/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ج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توجه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boot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فقط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نیازمند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افزارهای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سرعت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بسیار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بالاتر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80" w:before="0" w:line="360" w:lineRule="auto"/>
        <w:jc w:val="both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bookmarkStart w:colFirst="0" w:colLast="0" w:name="_enymwl180p65" w:id="8"/>
      <w:bookmarkEnd w:id="8"/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انتقال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راحتی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فقط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احتیاج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روز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رسانی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نیازهای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مربوط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همین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روز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رسانی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راحتی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تقریبا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بدون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اشکال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کارکرد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امکان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پذیر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تفاوت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واضح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</w:rPr>
        <w:drawing>
          <wp:inline distB="114300" distT="114300" distL="114300" distR="114300">
            <wp:extent cx="5400675" cy="30670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360" w:lineRule="auto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۱ -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تفاوت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bidi w:val="1"/>
        <w:spacing w:line="360" w:lineRule="auto"/>
        <w:jc w:val="both"/>
        <w:rPr>
          <w:rFonts w:ascii="Cambria" w:cs="Cambria" w:eastAsia="Cambria" w:hAnsi="Cambria"/>
          <w:sz w:val="32"/>
          <w:szCs w:val="32"/>
        </w:rPr>
      </w:pPr>
      <w:bookmarkStart w:colFirst="0" w:colLast="0" w:name="_23o2er3xhmo8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۲.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hyperlink r:id="rId7">
        <w:r w:rsidDel="00000000" w:rsidR="00000000" w:rsidRPr="00000000">
          <w:rPr>
            <w:rFonts w:ascii="Cambria" w:cs="Cambria" w:eastAsia="Cambria" w:hAnsi="Cambria"/>
            <w:sz w:val="24"/>
            <w:szCs w:val="24"/>
            <w:highlight w:val="white"/>
            <w:rtl w:val="0"/>
          </w:rPr>
          <w:t xml:space="preserve">Docker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ابزاری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توسعه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انداری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راحت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بوسیله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طراحی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توسعه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دهنده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اجازه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تمام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مواردی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احتیاج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کتابخانه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غیره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پکیج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آماده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منتقل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توسعه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دهنده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مطمئن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آماده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تنظیماتی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درستی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خواهد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تغییر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تنظیمات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اشکالی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نخواهد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نگاه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اول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مشابه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virtual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machine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رسد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خلاف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بجای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کاملا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مجزا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اجازه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هسته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مواردی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مستقل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اختصاصی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نصب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افزایش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قابل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توجهی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حجم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نسبت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مقدار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زیادی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کاهش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pStyle w:val="Heading2"/>
        <w:bidi w:val="1"/>
        <w:rPr>
          <w:rFonts w:ascii="Cambria" w:cs="Cambria" w:eastAsia="Cambria" w:hAnsi="Cambria"/>
        </w:rPr>
      </w:pPr>
      <w:bookmarkStart w:colFirst="0" w:colLast="0" w:name="_p534icbtbmut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rtl w:val="1"/>
        </w:rPr>
        <w:t xml:space="preserve">۱.۲.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اجزا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داکر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مفهوم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هنگام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کاملا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آشنا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عبارتند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Dockerfile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Image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مجموعه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مفاهیم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فرایند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80" w:before="0" w:line="360" w:lineRule="auto"/>
        <w:jc w:val="both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bookmarkStart w:colFirst="0" w:colLast="0" w:name="_kpxlzxoxdx28" w:id="11"/>
      <w:bookmarkEnd w:id="11"/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Dockerfile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تمام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دستوراتی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تمام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نیازمندی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تنظیمات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مربوط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خواهید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دستورالعمل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مربوط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اختیار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دستورالعمل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build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80" w:before="0" w:line="360" w:lineRule="auto"/>
        <w:jc w:val="both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bookmarkStart w:colFirst="0" w:colLast="0" w:name="_nzny1zb69271" w:id="12"/>
      <w:bookmarkEnd w:id="12"/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Image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تعریف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عبارت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امکان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تغییر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تعداد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رجیستری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ذخیره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رجیستری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رجیستری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خصوصی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فقط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رجیستری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عمومی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Hub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افراد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اجازه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رجیستری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عمومی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متداول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هنگام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انتشار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رایگان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سورس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Open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Source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امکان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اختیار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دیگران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فقط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دانلود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راحتی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بدون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نگرانی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نیازمندی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تنظیمات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80" w:before="0" w:line="360" w:lineRule="auto"/>
        <w:jc w:val="both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bookmarkStart w:colFirst="0" w:colLast="0" w:name="_frwpwgqerdsm" w:id="13"/>
      <w:bookmarkEnd w:id="13"/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Container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6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نمونه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بنابراین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نسخه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آماده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هستند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هدف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محقق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line="360" w:lineRule="auto"/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</w:rPr>
        <w:drawing>
          <wp:inline distB="114300" distT="114300" distL="114300" distR="114300">
            <wp:extent cx="4424363" cy="99264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992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360" w:lineRule="auto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۲ -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نحوه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کارکرد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داکر</w:t>
      </w:r>
    </w:p>
    <w:p w:rsidR="00000000" w:rsidDel="00000000" w:rsidP="00000000" w:rsidRDefault="00000000" w:rsidRPr="00000000" w14:paraId="00000027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bidi w:val="1"/>
        <w:spacing w:line="360" w:lineRule="auto"/>
        <w:jc w:val="both"/>
        <w:rPr>
          <w:rFonts w:ascii="Cambria" w:cs="Cambria" w:eastAsia="Cambria" w:hAnsi="Cambria"/>
        </w:rPr>
      </w:pPr>
      <w:bookmarkStart w:colFirst="0" w:colLast="0" w:name="_qx1o1dacxn5z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rtl w:val="1"/>
        </w:rPr>
        <w:t xml:space="preserve">۲.۲.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کارکرد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کلی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داکر</w:t>
      </w:r>
    </w:p>
    <w:p w:rsidR="00000000" w:rsidDel="00000000" w:rsidP="00000000" w:rsidRDefault="00000000" w:rsidRPr="00000000" w14:paraId="00000029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کلاینت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تشکیل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کلاینت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میگیرد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فرستد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کلاینت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CLI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دریافت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منتقل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باعث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دیگری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راحتی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ارتباط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</w:rPr>
        <w:drawing>
          <wp:inline distB="114300" distT="114300" distL="114300" distR="114300">
            <wp:extent cx="5600700" cy="24193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line="360" w:lineRule="auto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۳ -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نحوه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هاب</w:t>
      </w:r>
    </w:p>
    <w:p w:rsidR="00000000" w:rsidDel="00000000" w:rsidP="00000000" w:rsidRDefault="00000000" w:rsidRPr="00000000" w14:paraId="0000002E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کلاینت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قبلا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دانلود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خواهد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غیر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دانلود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bidi w:val="1"/>
        <w:spacing w:line="360" w:lineRule="auto"/>
        <w:jc w:val="both"/>
        <w:rPr>
          <w:rFonts w:ascii="Cambria" w:cs="Cambria" w:eastAsia="Cambria" w:hAnsi="Cambria"/>
        </w:rPr>
      </w:pPr>
      <w:bookmarkStart w:colFirst="0" w:colLast="0" w:name="_he0o2vi2qpg" w:id="15"/>
      <w:bookmarkEnd w:id="15"/>
      <w:r w:rsidDel="00000000" w:rsidR="00000000" w:rsidRPr="00000000">
        <w:rPr>
          <w:rFonts w:ascii="Cambria" w:cs="Cambria" w:eastAsia="Cambria" w:hAnsi="Cambria"/>
          <w:rtl w:val="0"/>
        </w:rPr>
        <w:t xml:space="preserve">۳.۲.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نحوه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شدن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سرور</w:t>
      </w:r>
    </w:p>
    <w:p w:rsidR="00000000" w:rsidDel="00000000" w:rsidP="00000000" w:rsidRDefault="00000000" w:rsidRPr="00000000" w14:paraId="00000032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گفته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تمام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مواردی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لازم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ایزوله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ببینیم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عملیات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چگونه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میپذیرد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33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</w:rPr>
        <w:drawing>
          <wp:inline distB="114300" distT="114300" distL="114300" distR="114300">
            <wp:extent cx="4953000" cy="31908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line="360" w:lineRule="auto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۴ -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فضای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سرور</w:t>
      </w:r>
    </w:p>
    <w:p w:rsidR="00000000" w:rsidDel="00000000" w:rsidP="00000000" w:rsidRDefault="00000000" w:rsidRPr="00000000" w14:paraId="00000036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Python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V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2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قسمتی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دیسک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منظور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جدا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ذخیره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نیازمندی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سخت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مفهومی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namespace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فضای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مختص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لحاظ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شبکه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گرفته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موقع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درخواستی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داشت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تشخیص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هنگامی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داشت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قسمت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spacing w:line="360" w:lineRule="auto"/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</w:rPr>
        <w:drawing>
          <wp:inline distB="114300" distT="114300" distL="114300" distR="114300">
            <wp:extent cx="4529138" cy="2387959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387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line="360" w:lineRule="auto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۵ -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Namespacing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cgroups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داکر</w:t>
      </w:r>
    </w:p>
    <w:p w:rsidR="00000000" w:rsidDel="00000000" w:rsidP="00000000" w:rsidRDefault="00000000" w:rsidRPr="00000000" w14:paraId="0000003A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namespacing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محیط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ایزوله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namespace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محدود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Cgroup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آمده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مقدار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اجازه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برخی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آمده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ملموس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نشان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چگونه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پروسس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کرنل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منابعی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پروسس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گرفته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جواب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اختیار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پروسس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360" w:lineRule="auto"/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</w:rPr>
        <w:drawing>
          <wp:inline distB="114300" distT="114300" distL="114300" distR="114300">
            <wp:extent cx="4076700" cy="30861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line="360" w:lineRule="auto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۶ -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نحوه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ایزوله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شدن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داکر</w:t>
      </w:r>
    </w:p>
    <w:p w:rsidR="00000000" w:rsidDel="00000000" w:rsidP="00000000" w:rsidRDefault="00000000" w:rsidRPr="00000000" w14:paraId="0000003F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bidi w:val="1"/>
        <w:spacing w:line="360" w:lineRule="auto"/>
        <w:jc w:val="both"/>
        <w:rPr>
          <w:rFonts w:ascii="Cambria" w:cs="Cambria" w:eastAsia="Cambria" w:hAnsi="Cambria"/>
        </w:rPr>
      </w:pPr>
      <w:bookmarkStart w:colFirst="0" w:colLast="0" w:name="_ql9ighqqxvj7" w:id="16"/>
      <w:bookmarkEnd w:id="16"/>
      <w:r w:rsidDel="00000000" w:rsidR="00000000" w:rsidRPr="00000000">
        <w:rPr>
          <w:rFonts w:ascii="Cambria" w:cs="Cambria" w:eastAsia="Cambria" w:hAnsi="Cambria"/>
          <w:rtl w:val="0"/>
        </w:rPr>
        <w:t xml:space="preserve">۴.۲.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میکرو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ها</w:t>
      </w:r>
    </w:p>
    <w:p w:rsidR="00000000" w:rsidDel="00000000" w:rsidP="00000000" w:rsidRDefault="00000000" w:rsidRPr="00000000" w14:paraId="00000042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شهرت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گرفت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نویسان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سوق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مایکروسرویس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بنویسند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معنی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کوچکتر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تقسیم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وظیفه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نوع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ساختار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باعث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پیچیدگی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تقسیم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کوچکتر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پیچیدگی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کمتر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راحت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سریع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عیب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یابی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رفع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اشکالات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ارکستریتور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منظور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هنگامی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تعداد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بیشتری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ساخته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بهبود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یابد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43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پروژه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ساختار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مایکرو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بتوان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بعدی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پرداخت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مایکرو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bidi w:val="1"/>
        <w:spacing w:line="360" w:lineRule="auto"/>
        <w:jc w:val="both"/>
        <w:rPr>
          <w:rFonts w:ascii="Cambria" w:cs="Cambria" w:eastAsia="Cambria" w:hAnsi="Cambria"/>
        </w:rPr>
      </w:pPr>
      <w:bookmarkStart w:colFirst="0" w:colLast="0" w:name="_in6mf7lhuhjn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rtl w:val="1"/>
        </w:rPr>
        <w:t xml:space="preserve">۳.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Kubernetes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)</w:t>
      </w:r>
    </w:p>
    <w:p w:rsidR="00000000" w:rsidDel="00000000" w:rsidP="00000000" w:rsidRDefault="00000000" w:rsidRPr="00000000" w14:paraId="00000047">
      <w:pPr>
        <w:bidi w:val="1"/>
        <w:spacing w:line="360" w:lineRule="auto"/>
        <w:jc w:val="both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bidi w:val="1"/>
        <w:spacing w:line="360" w:lineRule="auto"/>
        <w:ind w:left="0" w:firstLine="0"/>
        <w:jc w:val="both"/>
        <w:rPr>
          <w:rFonts w:ascii="Cambria" w:cs="Cambria" w:eastAsia="Cambria" w:hAnsi="Cambria"/>
        </w:rPr>
      </w:pPr>
      <w:bookmarkStart w:colFirst="0" w:colLast="0" w:name="_qy61dv3lew2n" w:id="18"/>
      <w:bookmarkEnd w:id="18"/>
      <w:r w:rsidDel="00000000" w:rsidR="00000000" w:rsidRPr="00000000">
        <w:rPr>
          <w:rFonts w:ascii="Cambria" w:cs="Cambria" w:eastAsia="Cambria" w:hAnsi="Cambria"/>
          <w:rtl w:val="0"/>
        </w:rPr>
        <w:t xml:space="preserve">۱.۳.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مزیت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</w:p>
    <w:p w:rsidR="00000000" w:rsidDel="00000000" w:rsidP="00000000" w:rsidRDefault="00000000" w:rsidRPr="00000000" w14:paraId="00000049">
      <w:pPr>
        <w:bidi w:val="1"/>
        <w:spacing w:line="360" w:lineRule="auto"/>
        <w:ind w:left="0" w:firstLine="0"/>
        <w:jc w:val="both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Kubernetes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ارجاع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سامانه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خودکارسازی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دیپلوی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deployment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مقیاس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کانتینرسازی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سراسر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زیرساخت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ابتدا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گوگل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توسعه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۲۰۱۵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بنیاد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CNCF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اهدا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جدیدی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بیش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تجربه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گوگل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مقیاس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بسیار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open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source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اختیار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گرفته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bidi w:val="1"/>
        <w:spacing w:after="260" w:before="38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وظیفه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گروهی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مرکز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data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center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واقع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نسل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سوم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فناوریست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گوگل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ابتدا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زبان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Go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نسل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قبلی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Borg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داشته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زبان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بوده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گوگل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همچنان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محیط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عملیاتی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C">
      <w:pPr>
        <w:shd w:fill="ffffff" w:val="clear"/>
        <w:bidi w:val="1"/>
        <w:spacing w:after="260" w:before="38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مزیت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کلیدی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بدون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بزرگ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اندازی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نگهداری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مقیاس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وسیع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تعداد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زیادی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گرفت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مزایای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قابلیت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بسترهای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متفاوت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مرکز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خصوصی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گرفته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ابری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عمومی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ترکیبی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شرکتی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بالقوه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مرحله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اول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امکان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جداسازی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isolation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بهترین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سطح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ممکن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فرآیند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تولید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نهایت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زیرساخت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مشترک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تسهیل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4D">
      <w:pPr>
        <w:shd w:fill="ffffff" w:val="clear"/>
        <w:bidi w:val="1"/>
        <w:spacing w:after="260" w:before="38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مرحله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cluster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زیادی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اتوماتیک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واقع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عاملیست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تمام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یکپارچه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امکان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نگران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هیچ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خاص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نباشید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ظرفیت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کافی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زیرساخت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داشته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راحتی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ماشین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گونه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هیچ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تغییری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احساس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4E">
      <w:pPr>
        <w:shd w:fill="ffffff" w:val="clear"/>
        <w:bidi w:val="1"/>
        <w:spacing w:after="260" w:before="38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امکاناتی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سلامت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health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check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تکثیر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replication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راحتی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مجموعه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قابلیتهای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ویژگیهای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مناسب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سطح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کشف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discovery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توزیع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load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balancing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پیکربندی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configuration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management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ساخت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معماری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مایکروسرویسی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micro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architecture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حیاتیست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تیمهای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امکان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تولید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تغییر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مقیاس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پذیری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scaling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اساس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شرایط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نیاز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خراب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میبرند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دوباره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تولید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اجازه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ترافیک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خراب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فرستاده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جلوگیری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مزیت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دیگری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ببریم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منابع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تامین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مثال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داخلی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حافظه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کنندگان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ابری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Network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Storage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فراهم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برخی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مزایایی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گفته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قابلیت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مهمی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سیستم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توسعه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متفاوتی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اضافه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ساختار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ماجولار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Modular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توسعه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دهندگان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اضافه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F">
      <w:pPr>
        <w:shd w:fill="ffffff" w:val="clear"/>
        <w:bidi w:val="1"/>
        <w:spacing w:after="260" w:before="38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بسیاری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افزارها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سعی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قابلیت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سطح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تجربه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نشان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صرف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انرژی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اکثر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منجر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شکننده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غیر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قابل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نگهداری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بعدی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تکرار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انتقال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دغدغه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لایه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مناسب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آزاد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کمک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وقت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انرژی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جای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مناسب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تولید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ویژگیهای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خاص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خودتان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صرف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0">
      <w:pPr>
        <w:pStyle w:val="Heading2"/>
        <w:shd w:fill="ffffff" w:val="clear"/>
        <w:bidi w:val="1"/>
        <w:spacing w:after="260" w:before="380" w:line="360" w:lineRule="auto"/>
        <w:ind w:left="0" w:firstLine="0"/>
        <w:jc w:val="both"/>
        <w:rPr>
          <w:rFonts w:ascii="Cambria" w:cs="Cambria" w:eastAsia="Cambria" w:hAnsi="Cambria"/>
        </w:rPr>
      </w:pPr>
      <w:bookmarkStart w:colFirst="0" w:colLast="0" w:name="_6hy8y7hf6pb2" w:id="19"/>
      <w:bookmarkEnd w:id="19"/>
      <w:r w:rsidDel="00000000" w:rsidR="00000000" w:rsidRPr="00000000">
        <w:rPr>
          <w:rFonts w:ascii="Cambria" w:cs="Cambria" w:eastAsia="Cambria" w:hAnsi="Cambria"/>
          <w:rtl w:val="0"/>
        </w:rPr>
        <w:t xml:space="preserve">۲.۳.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اجزا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ساختار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رهبر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کوبرنتیز</w:t>
      </w:r>
    </w:p>
    <w:p w:rsidR="00000000" w:rsidDel="00000000" w:rsidP="00000000" w:rsidRDefault="00000000" w:rsidRPr="00000000" w14:paraId="00000051">
      <w:pPr>
        <w:shd w:fill="ffffff" w:val="clear"/>
        <w:bidi w:val="1"/>
        <w:spacing w:after="260" w:before="380"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ساختار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اجزای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پردازیم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بهتری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نسبت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380" w:line="360" w:lineRule="auto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</w:rPr>
        <w:drawing>
          <wp:inline distB="114300" distT="114300" distL="114300" distR="114300">
            <wp:extent cx="5772150" cy="34004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۷ -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ساختار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کلی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کوبرنتیز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ترین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رهبر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Master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node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مسئول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هماهنگی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نوعی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عملیات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متفاوتی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خواهیم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عملیات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بفرستند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ترمینال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داشبورد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امکان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پذیر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بسیار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نقش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اساسی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همیشه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دسترس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دچار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خطا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هزینه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زیادی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سازمان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تحمیل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خواهد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رفع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معمولا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رهبر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اضافه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عبارتی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حالت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دسترس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پذیری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HA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میدهند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دچار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رهبر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سراغ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رویم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مختصری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ارائه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۱. API server: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نقطه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ورود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Kubernetes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کاربر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اجازه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Kubernetes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پیکربندی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واقع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kube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apiserver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پلی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اجزای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هدف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نگهداری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حفظ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سلامت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انتشار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دستور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عمل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رابط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RESTfull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معنی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بسیاری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ابزارها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کتابخانه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راحتی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‎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توانند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ارتباط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برقرار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دریافت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سپس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آنها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تایید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بررسی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حالت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فعلی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توزیع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etcd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خواهیم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خواند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نتیجه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درخواستی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الان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آمده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مقایسه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حالت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تولید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نتیجه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فعلی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ذخیره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تنها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بخشی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اجازه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بخواند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بنویسد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امکان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داشته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بقیه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بفرستد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۲. Scheduler :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مسئولیت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مانند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اختصاص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بدهد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scheduler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بتواند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تصمیم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بگیرد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کدام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کدام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اختصاص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دهد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ابتدا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نیازمندی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محدودیت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فایلش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نوشته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بررسی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ظرفیت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کارگر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بررسی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scheduler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etcd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دریافت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سپس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پس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بررسی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اختصاص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میدهد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حالت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فعلی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etcd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ذخیره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قابل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توسعه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توسعه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دهندگان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میتوانند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scheduler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اضافه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scheduler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خاص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زمانبندی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scheduler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گذاشته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باشیم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غیر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توسط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scheduler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پیش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فرض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زمانبندی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۳. Controller managers :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کنترلر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مسئولیت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وضعیت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فعلی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مطابق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وضعیت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مطلوب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مثال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نوشته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۳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حاضر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۱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تعداد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زیاد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وضعیت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مطلوب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حاصل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کنترلر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وضعیت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فعلی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etcd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دریافت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مستمر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مقایسه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میدهد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وضعیت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مطلوب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داشته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۴. etcd :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توزیع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key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value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داری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ذخیره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تنها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میتواند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بخواند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بنویسد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میتواند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رهبر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بگیرد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جدا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دیگری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بگیرد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منظور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رهبر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دچار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مشکل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حمله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گرفت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کلاستر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نرود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قابلیت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backup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 ؛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0"/>
        </w:rPr>
        <w:t xml:space="preserve">snapshot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بازیابی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پایگاه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اطلاعات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راحتی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نرود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</w:rPr>
      </w:pPr>
      <w:bookmarkStart w:colFirst="0" w:colLast="0" w:name="_z9ucxk81e6ft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rtl w:val="1"/>
        </w:rPr>
        <w:t xml:space="preserve">۳.۳.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معماری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اجزا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تشکیل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دهنده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1"/>
        </w:rPr>
        <w:t xml:space="preserve">کارگر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both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بعد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اتمام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رهبر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سراغ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کارگر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میرویم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بررسی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center"/>
        <w:rPr>
          <w:rFonts w:ascii="Cambria" w:cs="Cambria" w:eastAsia="Cambria" w:hAnsi="Cambria"/>
          <w:color w:val="23202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32020"/>
          <w:sz w:val="24"/>
          <w:szCs w:val="24"/>
          <w:highlight w:val="white"/>
        </w:rPr>
        <w:drawing>
          <wp:inline distB="114300" distT="114300" distL="114300" distR="114300">
            <wp:extent cx="4133850" cy="28765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line="360" w:lineRule="auto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۸  -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شمای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کلی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کارگر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کوبرنتیز</w:t>
      </w:r>
    </w:p>
    <w:p w:rsidR="00000000" w:rsidDel="00000000" w:rsidP="00000000" w:rsidRDefault="00000000" w:rsidRPr="00000000" w14:paraId="0000006D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کوچکترین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عملکردشان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بسیار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مرتبط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بگیرند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اکثرا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دسترسی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عملیات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نظر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۳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انواع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آبجکت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مورد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بررسی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همانطور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Kube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proxy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Kublet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مختصری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کدام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ارائه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میدهیم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۱. Container Runtime :</w:t>
      </w:r>
    </w:p>
    <w:p w:rsidR="00000000" w:rsidDel="00000000" w:rsidP="00000000" w:rsidRDefault="00000000" w:rsidRPr="00000000" w14:paraId="00000073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اگرچه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همانطور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گفتیم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پلتفرم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مستقیم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نمیتواند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متفاوتی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مانند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Containerd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CRI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O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پروژه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۲. Kubelet: </w:t>
      </w:r>
    </w:p>
    <w:p w:rsidR="00000000" w:rsidDel="00000000" w:rsidP="00000000" w:rsidRDefault="00000000" w:rsidRPr="00000000" w14:paraId="00000075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مسئولیت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ارتباط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رهبر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دریافت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سپس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کانفیگ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سلامت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حال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هستند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مانیتور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76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</w:rPr>
        <w:drawing>
          <wp:inline distB="114300" distT="114300" distL="114300" distR="114300">
            <wp:extent cx="5153025" cy="1181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360" w:lineRule="auto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۹ -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نحوه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ارتباط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kubelet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runtime</w:t>
      </w:r>
    </w:p>
    <w:p w:rsidR="00000000" w:rsidDel="00000000" w:rsidP="00000000" w:rsidRDefault="00000000" w:rsidRPr="00000000" w14:paraId="00000079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همانطور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مشاهده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kubelet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Interface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توانسته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CRI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پروتکل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Kubelet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اینجا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Kubelet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عنوان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grpc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client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CRI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shim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عنوان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grpc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عملیات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مربوط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میدهد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CRI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سرویس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اولی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عملیات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مربوط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ایمیج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ImageService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دومی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عملیات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مربوط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RuntimeSerivce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همانطور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قبلا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اشاره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کوبرنتیز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مختلفی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تواند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شرط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CRI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داشته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</w:rPr>
        <w:drawing>
          <wp:inline distB="114300" distT="114300" distL="114300" distR="114300">
            <wp:extent cx="5943600" cy="9779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line="360" w:lineRule="auto"/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۱۰ -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نحوه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ارتباط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kubelet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محیط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docker</w:t>
      </w:r>
    </w:p>
    <w:p w:rsidR="00000000" w:rsidDel="00000000" w:rsidP="00000000" w:rsidRDefault="00000000" w:rsidRPr="00000000" w14:paraId="0000007D">
      <w:pPr>
        <w:bidi w:val="1"/>
        <w:spacing w:line="360" w:lineRule="auto"/>
        <w:jc w:val="left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360" w:lineRule="auto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دلیل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آنکه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خود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؛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ارتباط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kubelet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بالا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CRI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مخصوص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متصل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داکر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طریق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containerd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کانتینر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اجرا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spacing w:line="360" w:lineRule="auto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360" w:lineRule="auto"/>
        <w:jc w:val="left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۳. Kube-proxy : </w:t>
      </w:r>
    </w:p>
    <w:p w:rsidR="00000000" w:rsidDel="00000000" w:rsidP="00000000" w:rsidRDefault="00000000" w:rsidRPr="00000000" w14:paraId="00000081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عامل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ارتباطاتی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IP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IPtables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نگه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داری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هنگامی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IP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تغییر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جدول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بروزرسانی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درخواست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طرف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کاربران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گره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وارد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فرستد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فصل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۳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بیشتر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نحوه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ارتباطات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پاد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یکدیگر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محیط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بیرون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میپردازیم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spacing w:line="360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bidi w:val="1"/>
        <w:spacing w:line="360" w:lineRule="auto"/>
        <w:jc w:val="both"/>
        <w:rPr>
          <w:rFonts w:ascii="Cambria" w:cs="Cambria" w:eastAsia="Cambria" w:hAnsi="Cambria"/>
          <w:sz w:val="32"/>
          <w:szCs w:val="32"/>
        </w:rPr>
      </w:pPr>
      <w:bookmarkStart w:colFirst="0" w:colLast="0" w:name="_wjhx50svsbfo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۴.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جمع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بندی</w:t>
      </w:r>
    </w:p>
    <w:p w:rsidR="00000000" w:rsidDel="00000000" w:rsidP="00000000" w:rsidRDefault="00000000" w:rsidRPr="00000000" w14:paraId="00000084">
      <w:pPr>
        <w:bidi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فصل</w:t>
      </w:r>
      <w:r w:rsidDel="00000000" w:rsidR="00000000" w:rsidRPr="00000000">
        <w:rPr>
          <w:sz w:val="24"/>
          <w:szCs w:val="24"/>
          <w:rtl w:val="1"/>
        </w:rPr>
        <w:t xml:space="preserve">؛ </w:t>
      </w:r>
      <w:r w:rsidDel="00000000" w:rsidR="00000000" w:rsidRPr="00000000">
        <w:rPr>
          <w:sz w:val="24"/>
          <w:szCs w:val="24"/>
          <w:rtl w:val="1"/>
        </w:rPr>
        <w:t xml:space="preserve">مزیت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کانتینر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ماشین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گفته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محیط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منظور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کانتینر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معرفی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توضیح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بخش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پلتفرم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اجزای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مختلف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توضیح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نحوه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بارگذاری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پلتفرم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گردید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دلیل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توجه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موضوع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ایمیج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درآوریم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طریق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داکر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پلتفرم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مدیریت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کانتینر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داشته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باشیم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عملکرد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رهبر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محیط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کوبرنتیز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رابطه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تشریح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گردید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6.png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hyperlink" Target="https://www.docker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