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سوم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: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داکر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۱.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ساختارشان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قصد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دربیاوریم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مزایای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ببریم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پیچیدگی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کمتر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اتمام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بسازیم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کوچک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پیچیدگی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ابعاد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مقیاس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پذیری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فیبوناچی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شیش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زبان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ورکی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علاوه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فیبوناچی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مجزا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اعداد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اعداد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مجزا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بیشتری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خیلی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خاصی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نداشت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دنیای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بیرون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اتصال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یابند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البته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اینترنت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بالانسر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balancer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خریداری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بالانسر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خارجی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بقیه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ارتباطات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‌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72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72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891213" cy="2275292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275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۱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ارتباطات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یکدیگر</w:t>
      </w:r>
    </w:p>
    <w:p w:rsidR="00000000" w:rsidDel="00000000" w:rsidP="00000000" w:rsidRDefault="00000000" w:rsidRPr="00000000" w14:paraId="0000000D">
      <w:pPr>
        <w:bidi w:val="1"/>
        <w:ind w:left="72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72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مسئول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postgres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میگذارد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اعدادی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خوانده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مسئول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نمایش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اخر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روتینگ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مطابق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شمای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صفحه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صفحه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فیبوناچی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شمای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صفحه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معلوم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نتایج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نتایج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postgres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اعدادی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postgres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دخیل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نتایج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اعداد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نمایش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904873" cy="3357563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873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۱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شمای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صفحه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client</w:t>
      </w:r>
    </w:p>
    <w:p w:rsidR="00000000" w:rsidDel="00000000" w:rsidP="00000000" w:rsidRDefault="00000000" w:rsidRPr="00000000" w14:paraId="00000016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3214688" cy="2774022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774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36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۲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نتایج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؛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؛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worker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؛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postgres</w:t>
      </w:r>
    </w:p>
    <w:p w:rsidR="00000000" w:rsidDel="00000000" w:rsidP="00000000" w:rsidRDefault="00000000" w:rsidRPr="00000000" w14:paraId="0000001A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۲.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توضیحاتی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بسازیم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ترمینال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کلاینت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کلاینت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میسازد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۳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ساخت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Image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)</w:t>
      </w:r>
    </w:p>
    <w:p w:rsidR="00000000" w:rsidDel="00000000" w:rsidP="00000000" w:rsidRDefault="00000000" w:rsidRPr="00000000" w14:paraId="00000022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۱.۲. Dockerfile : </w:t>
      </w:r>
    </w:p>
    <w:p w:rsidR="00000000" w:rsidDel="00000000" w:rsidP="00000000" w:rsidRDefault="00000000" w:rsidRPr="00000000" w14:paraId="00000024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سراغ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بنویسیم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میرویم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توضیحاتی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درباره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6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۱.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27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۲.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28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۳.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29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میرویم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Hub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پروسه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391025" cy="18573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۴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redis</w:t>
      </w:r>
    </w:p>
    <w:p w:rsidR="00000000" w:rsidDel="00000000" w:rsidP="00000000" w:rsidRDefault="00000000" w:rsidRPr="00000000" w14:paraId="0000002E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خواندن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میگیرد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میسازد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وابستگی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بسازیم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نداریم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کامپیوتر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کامپیوتر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اینجا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پکیج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منیجر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alphine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پذیر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CMD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توضیحات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سراغ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میرویم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.   "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docker build " </w:t>
      </w:r>
    </w:p>
    <w:p w:rsidR="00000000" w:rsidDel="00000000" w:rsidP="00000000" w:rsidRDefault="00000000" w:rsidRPr="00000000" w14:paraId="00000033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نقطه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حتما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آورده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شروع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نقطه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معنی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الان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هستیم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اشاره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توضیحی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536895" cy="3395663"/>
            <wp:effectExtent b="0" l="0" r="0" t="0"/>
            <wp:docPr id="2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895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۴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میانی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ساخته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نهایی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نظر</w:t>
      </w:r>
    </w:p>
    <w:p w:rsidR="00000000" w:rsidDel="00000000" w:rsidP="00000000" w:rsidRDefault="00000000" w:rsidRPr="00000000" w14:paraId="0000003A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شروع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چپ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مرحله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مرحله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اخر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مرحله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جزئیات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بیشتری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۵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ساخته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نهایی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</w:p>
    <w:p w:rsidR="00000000" w:rsidDel="00000000" w:rsidP="00000000" w:rsidRDefault="00000000" w:rsidRPr="00000000" w14:paraId="00000042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اینجا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635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859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داشتن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رفع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نامگذاری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بگذاریم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مطابق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 build -t mpouaykh/redis:v2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-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میگذاریم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نسخه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 push mpouyakh/redis:v2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توضیحاتی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آرایه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سراغ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میرویم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تغییراتی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686050" cy="124777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۶ 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4E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قبلی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پکیج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منیجر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npm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نسخه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alpine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npm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جانبی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npm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وابستگی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قبلی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دچار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قبلی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npm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نبوده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وابستگی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بگیرند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اینجا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/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وابستگی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وابستگی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کانتنیر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COPY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کپی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5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"./"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اسلش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نقطه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معنی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۴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وابستگی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۵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فعلی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کپی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۶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2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نکته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دوبار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copy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۵.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میتوانستیم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۵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چهار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تغییری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میدادیم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وابستگی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میشدند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بقیه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وابستگی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3124200" cy="27241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۷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package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json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server</w:t>
      </w:r>
    </w:p>
    <w:p w:rsidR="00000000" w:rsidDel="00000000" w:rsidP="00000000" w:rsidRDefault="00000000" w:rsidRPr="00000000" w14:paraId="00000056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وابستگی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npm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معلوم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postgres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postgres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وابستگی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ورک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آورده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وقتی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ظاهر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شرطی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تنظیمات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compose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اعمال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وابستگی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8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images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419725" cy="485775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۸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ساخته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worker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؛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اینجا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app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است</w:t>
      </w:r>
    </w:p>
    <w:p w:rsidR="00000000" w:rsidDel="00000000" w:rsidP="00000000" w:rsidRDefault="00000000" w:rsidRPr="00000000" w14:paraId="0000005C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مخصوص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نامشان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۳.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آشنا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اجزا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ارتباطات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شناختیم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نبود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مهمی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آماده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شمار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چهارم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: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نوشتن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9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سراغ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local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معرفی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نویسیم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‌.</w:t>
      </w:r>
    </w:p>
    <w:p w:rsidR="00000000" w:rsidDel="00000000" w:rsidP="00000000" w:rsidRDefault="00000000" w:rsidRPr="00000000" w14:paraId="0000006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۱.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کوبرنتیز</w:t>
      </w:r>
    </w:p>
    <w:p w:rsidR="00000000" w:rsidDel="00000000" w:rsidP="00000000" w:rsidRDefault="00000000" w:rsidRPr="00000000" w14:paraId="0000006D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فیزیکی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مجزا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۴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فیزیکی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۴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ubuntu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19.10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اتصال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kubeadm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F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۱.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sudo apt-get update \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&amp;&amp; sudo apt-get install -qy docker.io</w:t>
      </w:r>
    </w:p>
    <w:p w:rsidR="00000000" w:rsidDel="00000000" w:rsidP="00000000" w:rsidRDefault="00000000" w:rsidRPr="00000000" w14:paraId="00000073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۲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repository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پکیج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sudo apt-get update \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&amp;&amp; sudo apt-get install -y apt-transport-https \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&amp;&amp; curl -s https://packages.cloud.google.com/apt/doc/apt-key.gpg | sudo apt-key add -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"deb http://apt.kubernetes.io/ kubernetes-xenial main"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\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| sudo tee -a /etc/apt/sources.list.d/kubernetes.list \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&amp;&amp; sudo apt-get update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۳.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پکیج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sudo apt-get update \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&amp;&amp; sudo apt-get install -yq \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kubelet \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kubeadm \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Kubernetes-cni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cni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نتورکینگ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cni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مخفف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Network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Interface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مسیول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ارتباطات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network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driver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مسئولیت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تخصیص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cni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میگذارد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cni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network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driver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میگیرد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۴.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پکیج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hold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وقتی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اپدیت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نریزد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3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۵.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swap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خاموش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ممکن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swap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memory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خطا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sudo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swapoff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-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etc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fstab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/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swap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کامنت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spacing w:after="3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۶.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etc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hosts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/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ping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after="3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۷.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B">
      <w:pPr>
        <w:spacing w:after="360" w:line="36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Kubeadm init --pod-network-cidr=10.244.0.0/16 --apiserver-advertise-address=192.168.43.159</w:t>
      </w:r>
    </w:p>
    <w:p w:rsidR="00000000" w:rsidDel="00000000" w:rsidP="00000000" w:rsidRDefault="00000000" w:rsidRPr="00000000" w14:paraId="0000008C">
      <w:pPr>
        <w:bidi w:val="1"/>
        <w:spacing w:after="3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subnet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بقیه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تبلیغ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مرحله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D">
      <w:pPr>
        <w:spacing w:after="3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mkdir -p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$HOME/.kube</w:t>
      </w:r>
    </w:p>
    <w:p w:rsidR="00000000" w:rsidDel="00000000" w:rsidP="00000000" w:rsidRDefault="00000000" w:rsidRPr="00000000" w14:paraId="0000008E">
      <w:pPr>
        <w:spacing w:after="3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sudo cp -i /etc/kubernetes/admin.conf $HOME/.kube/config</w:t>
      </w:r>
    </w:p>
    <w:p w:rsidR="00000000" w:rsidDel="00000000" w:rsidP="00000000" w:rsidRDefault="00000000" w:rsidRPr="00000000" w14:paraId="0000008F">
      <w:pPr>
        <w:spacing w:after="3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sudo chown $(id -u):$(id -g) $HOME/.kube/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config</w:t>
      </w:r>
    </w:p>
    <w:p w:rsidR="00000000" w:rsidDel="00000000" w:rsidP="00000000" w:rsidRDefault="00000000" w:rsidRPr="00000000" w14:paraId="00000090">
      <w:pPr>
        <w:bidi w:val="1"/>
        <w:spacing w:after="3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flannel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نتورکینگ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تنظیم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network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1">
      <w:pPr>
        <w:spacing w:after="360" w:line="36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export ARCH=amd64</w:t>
      </w:r>
    </w:p>
    <w:p w:rsidR="00000000" w:rsidDel="00000000" w:rsidP="00000000" w:rsidRDefault="00000000" w:rsidRPr="00000000" w14:paraId="00000092">
      <w:pPr>
        <w:spacing w:after="360" w:line="36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curl -sSL "https://github.com/coreos/flannel/blob/master/Documentation/kube-flannel.yml?raw=true" | sed "s/amd64/${ARCH}/g" | kubectl create -f -</w:t>
      </w:r>
    </w:p>
    <w:p w:rsidR="00000000" w:rsidDel="00000000" w:rsidP="00000000" w:rsidRDefault="00000000" w:rsidRPr="00000000" w14:paraId="00000093">
      <w:pPr>
        <w:bidi w:val="1"/>
        <w:spacing w:after="3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۷.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بشویم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kubeadm join 192.168.43.159:6443 --token 0gvohk.nvz098qjy0ymupao \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  --discovery-token-ca-cert-hash sha256:0561d8a5a0c56a3564303c36075275cb66724bc72a31af3b6dc94d561b2f52c6</w:t>
      </w:r>
    </w:p>
    <w:p w:rsidR="00000000" w:rsidDel="00000000" w:rsidP="00000000" w:rsidRDefault="00000000" w:rsidRPr="00000000" w14:paraId="00000096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kubectl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nodes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3705225" cy="6762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۱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کلاستر</w:t>
      </w:r>
    </w:p>
    <w:p w:rsidR="00000000" w:rsidDel="00000000" w:rsidP="00000000" w:rsidRDefault="00000000" w:rsidRPr="00000000" w14:paraId="0000009A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line="360" w:lineRule="auto"/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داشبورد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web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UI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9C">
      <w:pPr>
        <w:bidi w:val="1"/>
        <w:spacing w:line="360" w:lineRule="auto"/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داشبورد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9D">
      <w:pPr>
        <w:bidi w:val="1"/>
        <w:spacing w:line="360" w:lineRule="auto"/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۱.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داشبورد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rFonts w:ascii="Cambria" w:cs="Cambria" w:eastAsia="Cambria" w:hAnsi="Cambria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Cambria" w:cs="Cambria" w:eastAsia="Cambria" w:hAnsi="Cambria"/>
          <w:color w:val="222222"/>
          <w:sz w:val="24"/>
          <w:szCs w:val="24"/>
          <w:shd w:fill="f8f9fa" w:val="clear"/>
          <w:rtl w:val="0"/>
        </w:rPr>
        <w:t xml:space="preserve">kubectl apply -f https://raw.githubusercontent.com/kubernetes/dashboard/v2.0.0/aio/deploy/recommended.yaml</w:t>
      </w:r>
    </w:p>
    <w:p w:rsidR="00000000" w:rsidDel="00000000" w:rsidP="00000000" w:rsidRDefault="00000000" w:rsidRPr="00000000" w14:paraId="0000009F">
      <w:pPr>
        <w:bidi w:val="1"/>
        <w:spacing w:line="360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line="36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۲.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account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ClusterRoleBinding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بعدی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admin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A1">
      <w:pPr>
        <w:bidi w:val="1"/>
        <w:spacing w:line="36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line="360" w:lineRule="auto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2762250" cy="9525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۲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اکانت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جدید</w:t>
      </w:r>
    </w:p>
    <w:p w:rsidR="00000000" w:rsidDel="00000000" w:rsidP="00000000" w:rsidRDefault="00000000" w:rsidRPr="00000000" w14:paraId="000000A4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namescpace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معین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A6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2927893" cy="1919288"/>
            <wp:effectExtent b="0" l="0" r="0" t="0"/>
            <wp:docPr id="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893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۳-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اتصال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نقش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ادمین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کلاستر</w:t>
      </w:r>
    </w:p>
    <w:p w:rsidR="00000000" w:rsidDel="00000000" w:rsidP="00000000" w:rsidRDefault="00000000" w:rsidRPr="00000000" w14:paraId="000000A8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ادمین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نقش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ادمین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قبلا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تعریف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لازم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ClusterRole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تعریف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نتها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نقش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ادمین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میگیرد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ورود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داشبورد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token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token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B">
      <w:pPr>
        <w:shd w:fill="ffffff" w:val="clear"/>
        <w:spacing w:after="240" w:line="348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kubectl -n kubernetes-dashboard describe secret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$(kubectl -n kubernetes-dashboard get secret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grep admin-user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awk '{print $1}')</w:t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240" w:line="348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token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داشبورد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240" w:line="348" w:lineRule="auto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348288" cy="2388357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388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240" w:line="348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۴-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token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داشبورد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کوبرنتیزبرای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شدن</w:t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240" w:line="348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۲.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معرفی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مهم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بعضی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B1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۱.۲. (RBAC  (Role-Based Access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حقیقی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پروسه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تغییراتی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4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محدود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پروسس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معمولا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قبلی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داشبورد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بیندازیم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بگیرد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B5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احراز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هویت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احراز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هویت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حقیقی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certificate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احراز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هویت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خصوصی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certificate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authority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احراز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هویت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امضا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openssl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خصوصی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certificate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بگیرد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certificate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signing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بسازد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Yaml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درآورد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تایید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B6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احراز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هویت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tokens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secret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encode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امن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اختصاص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یابد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مرحله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احراز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هویت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ClusterRole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محدود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بعضی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عملیاتی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منابعی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ClusterRole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عملیاتی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منابعی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943600" cy="21971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۵-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Role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nginx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</w:p>
    <w:p w:rsidR="00000000" w:rsidDel="00000000" w:rsidP="00000000" w:rsidRDefault="00000000" w:rsidRPr="00000000" w14:paraId="000000B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برخی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1200150" cy="28860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۶-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verbs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برخی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دهد</w:t>
      </w:r>
    </w:p>
    <w:p w:rsidR="00000000" w:rsidDel="00000000" w:rsidP="00000000" w:rsidRDefault="00000000" w:rsidRPr="00000000" w14:paraId="000000BF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تنهایی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RoleBinding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اتصال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spacing w:line="36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943600" cy="27940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۷-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RoleBinding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وصل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account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Role</w:t>
      </w:r>
    </w:p>
    <w:p w:rsidR="00000000" w:rsidDel="00000000" w:rsidP="00000000" w:rsidRDefault="00000000" w:rsidRPr="00000000" w14:paraId="000000C4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line="36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ClusterRole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ClusterRoleBinding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spacing w:line="36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line="360" w:lineRule="auto"/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۲.۲.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Pods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) ؛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رپلیکا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ست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Replica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sets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دپلویمنت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Deployments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C8">
      <w:pPr>
        <w:bidi w:val="1"/>
        <w:spacing w:line="36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واحدی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واقع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تعلق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ندارد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بلکه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شناخته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یکدیگر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چرخه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حیات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همیشه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بگیرند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داخلی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خارجی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فضای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ارتباطی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فضا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اشتراک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گذارند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معمولا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هدفشان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وظیفه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خوبی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اعمال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خارجی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جای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مستقیم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تکی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گروه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کپی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قالب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آماده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افقی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کپی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اینکار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Replication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شیء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بالاست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تسهیل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چرخه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حیات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کپی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طراحی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پیکربندی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Replica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تنظیم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ویژگی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‏‎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ابزار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پرکاربردی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اغلب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ابزاری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کپی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یکسان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عهده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آسان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Balancing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کاری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چگونه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پیکربندی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کپی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مطمئن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Node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بگیرد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تنظیمات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خودش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منطبق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Host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جهت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جبران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Controller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شروع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ساختن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جایگزین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کپی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پیکربندی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Controller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Controller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بلافاصله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شروع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اعمال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تغییرات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کپی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حذف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نسخه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بروزرسانی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نسخه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عملکرد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خوبی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نداشت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نسخه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قدیمی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برگرداند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Replication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برخلاف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Rollback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Rolling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چرخه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بروزرسانی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ندارد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عوض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بالاتر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ویژگی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نیازی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کنترل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replication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نداریم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3733800" cy="5676900"/>
            <wp:effectExtent b="0" l="0" r="0" t="0"/>
            <wp:docPr id="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۸ 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بسازیم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spec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گروه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۵۰۰۰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variable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postgres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variable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اتصال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نتورکینگ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postgres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رمز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رمز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پسورد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معرض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secret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گذاشتن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پسورد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Kubectl  create  secret  generic  pgpassword  --form-literal  PGPASSWORD=12345678</w:t>
      </w:r>
    </w:p>
    <w:p w:rsidR="00000000" w:rsidDel="00000000" w:rsidP="00000000" w:rsidRDefault="00000000" w:rsidRPr="00000000" w14:paraId="000000D6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literal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--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ترمینال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D7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۳.۲.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D9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1"/>
          <w:szCs w:val="21"/>
          <w:highlight w:val="white"/>
          <w:rtl w:val="1"/>
        </w:rPr>
        <w:t xml:space="preserve">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جزئی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شبکه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ترافیک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هدایت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گروه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منطقی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عملکرد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مثال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Web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Mail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Service</w:t>
      </w:r>
    </w:p>
    <w:p w:rsidR="00000000" w:rsidDel="00000000" w:rsidP="00000000" w:rsidRDefault="00000000" w:rsidRPr="00000000" w14:paraId="000000DA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مناسب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رسیدن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مناسب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گردد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عین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گسترش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جایگزینی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Backend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بدون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گرفتن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تغییرات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مسیریابی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عملیاتی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توانید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دهید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D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میدانیم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وقتی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میشوند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تخصیص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میابد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بخواهیم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دچار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میشویم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چون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همیشه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ندارند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ممکن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بروند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بگیرند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label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گروه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ترافیک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میفرستد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تکنیک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لازم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نیست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نگران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باشیم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1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۹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عملکرد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</w:t>
      </w:r>
    </w:p>
    <w:p w:rsidR="00000000" w:rsidDel="00000000" w:rsidP="00000000" w:rsidRDefault="00000000" w:rsidRPr="00000000" w14:paraId="000000DF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مخصوص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ترافیک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مخصوص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میگیرند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ترافیکی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بیرون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نمیتوان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فرستاد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1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iptables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kube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proxy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638425" cy="1828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۱۰ 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E6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۶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مقادیر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همچون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صحبت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۸؛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میبینیم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پورتی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معرض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۱۱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targetPort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۱۰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قصد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داشتند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Targetport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بقیه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آنچنانی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۱.۳.۲.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Nodeport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EA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پورتی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۳۰۰۰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۳۲۷۶۷؛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ملموس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۳۲۲۳۳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توانسته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وقتی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ترافیک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2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۱۱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وصل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خارج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NodePort</w:t>
      </w:r>
    </w:p>
    <w:p w:rsidR="00000000" w:rsidDel="00000000" w:rsidP="00000000" w:rsidRDefault="00000000" w:rsidRPr="00000000" w14:paraId="000000EF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خیلی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مطلوب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مناسب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ترافیک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خارجی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: ۱.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حتما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۲.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هزینه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تحمیل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F1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۴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2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۲.۳.۲. Ingress :</w:t>
      </w:r>
    </w:p>
    <w:p w:rsidR="00000000" w:rsidDel="00000000" w:rsidP="00000000" w:rsidRDefault="00000000" w:rsidRPr="00000000" w14:paraId="000000F6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بیرون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پذیر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اختصاص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Balancing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مسیریابی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بگوییم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فرستاده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مسیریابی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کنترلر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LoadBalancing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آماده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F9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486400" cy="3095625"/>
            <wp:effectExtent b="0" l="0" r="0" t="0"/>
            <wp:docPr id="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۱۲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کارکرد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Ingress</w:t>
      </w:r>
    </w:p>
    <w:p w:rsidR="00000000" w:rsidDel="00000000" w:rsidP="00000000" w:rsidRDefault="00000000" w:rsidRPr="00000000" w14:paraId="000000FC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LoadBalancer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ترافیک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FE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منترلر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248150" cy="3057525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۱۳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Ingress</w:t>
      </w:r>
    </w:p>
    <w:p w:rsidR="00000000" w:rsidDel="00000000" w:rsidP="00000000" w:rsidRDefault="00000000" w:rsidRPr="00000000" w14:paraId="00000103">
      <w:pPr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۶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گوییم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مسیریابی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۷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/"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"/"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spec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اپلیکیشن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بفرستیم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معین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domain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etc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hosts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/؛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domain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بگذاریم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معلوم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"/"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/"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اشاره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ClusterIP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اشاره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گونه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فرستاده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5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Ingress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پکیج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منیجر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Helm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پکیج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منیجر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06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helm install pouya stable/nginx-ingress</w:t>
      </w:r>
    </w:p>
    <w:p w:rsidR="00000000" w:rsidDel="00000000" w:rsidP="00000000" w:rsidRDefault="00000000" w:rsidRPr="00000000" w14:paraId="00000107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Helm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۴.۲. Persistent Volumes :</w:t>
      </w:r>
    </w:p>
    <w:p w:rsidR="00000000" w:rsidDel="00000000" w:rsidP="00000000" w:rsidRDefault="00000000" w:rsidRPr="00000000" w14:paraId="0000010A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وقتی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اختصاص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میابد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مخصوص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میگیرد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رفت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شروع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باقی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میماند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شروع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رفتن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نگهداری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نروند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مخصوص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persistent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پایدار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بدست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بیاوریم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Persisitnet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Claim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میزان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منابعی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اختیار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D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019300" cy="18002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۱۴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PersistentVolumeClaim</w:t>
      </w:r>
    </w:p>
    <w:p w:rsidR="00000000" w:rsidDel="00000000" w:rsidP="00000000" w:rsidRDefault="00000000" w:rsidRPr="00000000" w14:paraId="00000110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اختصاص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1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۱.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ReadWriteOnce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لحظه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خواندن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۲.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ReadOnlyMany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همزمان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3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۳.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ReadWriteMany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لحظه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خواندن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نکته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دیگری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StorageClass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تعیین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dynamic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16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ادمین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Persistent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بسازد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manual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ادمین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Persistent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بسازیم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provisioning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17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۱.۴.۲. Dynamic NFS Provisioning :</w:t>
      </w:r>
    </w:p>
    <w:p w:rsidR="00000000" w:rsidDel="00000000" w:rsidP="00000000" w:rsidRDefault="00000000" w:rsidRPr="00000000" w14:paraId="00000119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provisioner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پکیج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منیجر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Helm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RBAC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StorageClass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فرستاده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میگیرد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A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spacing w:line="360" w:lineRule="auto"/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۱.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sudo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apt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install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kernel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sudo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apt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install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common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spacing w:line="360" w:lineRule="auto"/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۲.  mkdir  /svr/nfs/kubedata &amp;&amp; sudo chown nobody: /svr/nfs/kubedata</w:t>
      </w:r>
    </w:p>
    <w:p w:rsidR="00000000" w:rsidDel="00000000" w:rsidP="00000000" w:rsidRDefault="00000000" w:rsidRPr="00000000" w14:paraId="0000011D">
      <w:pPr>
        <w:bidi w:val="1"/>
        <w:spacing w:line="360" w:lineRule="auto"/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۳.  Sudo systemctl enable nfs-server &amp;&amp; sudo systemctl start nfs-server</w:t>
      </w:r>
    </w:p>
    <w:p w:rsidR="00000000" w:rsidDel="00000000" w:rsidP="00000000" w:rsidRDefault="00000000" w:rsidRPr="00000000" w14:paraId="0000011E">
      <w:pPr>
        <w:bidi w:val="1"/>
        <w:spacing w:line="360" w:lineRule="auto"/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etc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exports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/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/srv/nfs/kubedata  *(rw,sync,no_subtree_check,no_root_squash,no_all_squash,insecure)</w:t>
      </w:r>
    </w:p>
    <w:p w:rsidR="00000000" w:rsidDel="00000000" w:rsidP="00000000" w:rsidRDefault="00000000" w:rsidRPr="00000000" w14:paraId="00000120">
      <w:pPr>
        <w:bidi w:val="1"/>
        <w:spacing w:line="360" w:lineRule="auto"/>
        <w:ind w:left="0" w:firstLine="0"/>
        <w:jc w:val="both"/>
        <w:rPr>
          <w:rFonts w:ascii="Courier New" w:cs="Courier New" w:eastAsia="Courier New" w:hAnsi="Courier New"/>
          <w:color w:val="ffffff"/>
          <w:sz w:val="27"/>
          <w:szCs w:val="27"/>
          <w:shd w:fill="21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۵. sudo exportfs -rav</w:t>
      </w:r>
    </w:p>
    <w:p w:rsidR="00000000" w:rsidDel="00000000" w:rsidP="00000000" w:rsidRDefault="00000000" w:rsidRPr="00000000" w14:paraId="00000122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Mount -t nfs 192.168.43.159:/svr/nfs/kubedata  /mnt</w:t>
      </w:r>
    </w:p>
    <w:p w:rsidR="00000000" w:rsidDel="00000000" w:rsidP="00000000" w:rsidRDefault="00000000" w:rsidRPr="00000000" w14:paraId="00000124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آدرسی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provisioning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describe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572125" cy="1266825"/>
            <wp:effectExtent b="0" l="0" r="0" t="0"/>
            <wp:docPr id="1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۱۵ 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provisioner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</w:p>
    <w:p w:rsidR="00000000" w:rsidDel="00000000" w:rsidP="00000000" w:rsidRDefault="00000000" w:rsidRPr="00000000" w14:paraId="0000012A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میبینیم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persistentvolumes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svr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kubedata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storageclass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میگیرد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نکته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persistent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Claim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StorageClass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جای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manual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nfs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همچینی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Persistent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claim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spec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اشاره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295525" cy="18002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spacing w:line="36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۱۶-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PVC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میخواهد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پایدار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باشد</w:t>
      </w:r>
    </w:p>
    <w:p w:rsidR="00000000" w:rsidDel="00000000" w:rsidP="00000000" w:rsidRDefault="00000000" w:rsidRPr="00000000" w14:paraId="0000012F">
      <w:pPr>
        <w:bidi w:val="1"/>
        <w:spacing w:line="360" w:lineRule="auto"/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اینجا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postgres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persistent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نروند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postgres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قبلا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بیاوریم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۳.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134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نوشتیم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خودکار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36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2" w:type="default"/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1.png"/><Relationship Id="rId21" Type="http://schemas.openxmlformats.org/officeDocument/2006/relationships/image" Target="media/image9.png"/><Relationship Id="rId24" Type="http://schemas.openxmlformats.org/officeDocument/2006/relationships/image" Target="media/image33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35.png"/><Relationship Id="rId25" Type="http://schemas.openxmlformats.org/officeDocument/2006/relationships/image" Target="media/image10.png"/><Relationship Id="rId28" Type="http://schemas.openxmlformats.org/officeDocument/2006/relationships/image" Target="media/image15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29" Type="http://schemas.openxmlformats.org/officeDocument/2006/relationships/image" Target="media/image4.png"/><Relationship Id="rId7" Type="http://schemas.openxmlformats.org/officeDocument/2006/relationships/image" Target="media/image24.png"/><Relationship Id="rId8" Type="http://schemas.openxmlformats.org/officeDocument/2006/relationships/image" Target="media/image12.png"/><Relationship Id="rId31" Type="http://schemas.openxmlformats.org/officeDocument/2006/relationships/image" Target="media/image3.png"/><Relationship Id="rId30" Type="http://schemas.openxmlformats.org/officeDocument/2006/relationships/image" Target="media/image32.png"/><Relationship Id="rId11" Type="http://schemas.openxmlformats.org/officeDocument/2006/relationships/image" Target="media/image34.png"/><Relationship Id="rId10" Type="http://schemas.openxmlformats.org/officeDocument/2006/relationships/image" Target="media/image6.png"/><Relationship Id="rId32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22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19" Type="http://schemas.openxmlformats.org/officeDocument/2006/relationships/image" Target="media/image19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