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Answered 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Market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Skill-Gap Analysis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Final Analytics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RQ4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Postings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815,193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6,964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1,232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765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25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What it means for job seekers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 mix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Data/Analytics Engineer - 335 (44%)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Scientist - 211 (28%)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Analyst - 116 (15%)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Pay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303 postings (40%) disclose a salary.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salary - $188,100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Location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California/New York (141/113 Postings | Total 39%)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Texas/Virginia/Washington (54/53/36 Postings)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pay: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California - $224,500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New York - $190,000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Experience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Stated in 206 postings (27%)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- 5 years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73% request 3-8 years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17% request 2 years or fewer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Mid-career market.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Few postings describe a new graduate.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Education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Out of 570 postings with text: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68% list no degree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Master’s required in 11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77% do not state one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Remote - 78 postings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Hybrid - 75 postings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bookmarkEnd w:id="25"/>
    <w:bookmarkStart w:id="32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port_media/media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port_media/media/image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Below Advanced (4)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Manan, Richard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Richard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Manan, 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3,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Actions and Resources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2"/>
    <w:bookmarkStart w:id="43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0.31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0.32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-0.01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36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port_media/media/image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Ridge regression effects on disclosed pay</w:t>
      </w:r>
    </w:p>
    <w:p>
      <w:pPr>
        <w:pStyle w:val="BodyText"/>
      </w:pPr>
      <w:r>
        <w:t xml:space="preserve">The results of this mean that role is our strongest factor (Figure 4).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36"/>
    <w:bookmarkStart w:id="37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58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92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123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The fit is similar across roles</w:t>
      </w:r>
      <w:r>
        <w:t xml:space="preserve"> </w:t>
      </w:r>
      <w:r>
        <w:t xml:space="preserve">because our rates are fairly even, so pay and accessibility are what is primarily driving the ranking. The roles show steps on one path,</w:t>
      </w:r>
      <w:r>
        <w:t xml:space="preserve"> </w:t>
      </w:r>
      <w:r>
        <w:t xml:space="preserve">which is to start as an analyst, and aim for scientist or ML roles. The ranking is the same under all four weightings (Table 16, Appendix</w:t>
      </w:r>
      <w:r>
        <w:t xml:space="preserve"> </w:t>
      </w:r>
      <w:r>
        <w:t xml:space="preserve">E), so our conclusions do not depend on the weights we chose.</w:t>
      </w:r>
    </w:p>
    <w:bookmarkEnd w:id="37"/>
    <w:bookmarkStart w:id="41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port_media/media/image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Salary estimator output for an entry-level example</w:t>
      </w:r>
    </w:p>
    <w:p>
      <w:pPr>
        <w:pStyle w:val="BodyText"/>
      </w:pPr>
      <w:r>
        <w:t xml:space="preserve">For the entry-level example in Figure 5,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41"/>
    <w:bookmarkStart w:id="42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r>
        <w:br w:type="page"/>
      </w:r>
    </w:p>
    <w:bookmarkEnd w:id="42"/>
    <w:bookmarkEnd w:id="43"/>
    <w:bookmarkStart w:id="44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fewer, which matches</w:t>
      </w:r>
      <w:r>
        <w:t xml:space="preserve"> </w:t>
      </w:r>
      <w:r>
        <w:t xml:space="preserve">research showing that employment of young workers in AI-exposed jobs has fallen behind their peers (Brynjolfsson et al., 2026). The</w:t>
      </w:r>
      <w:r>
        <w:t xml:space="preserve"> </w:t>
      </w:r>
      <w:r>
        <w:t xml:space="preserve">median posting asks for five years, and each additional year requested is associated with about $5,500 more. Internships, research, and</w:t>
      </w:r>
      <w:r>
        <w:t xml:space="preserve"> </w:t>
      </w:r>
      <w:r>
        <w:t xml:space="preserve">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pay; Virginia, the District of</w:t>
      </w:r>
      <w:r>
        <w:t xml:space="preserve"> </w:t>
      </w:r>
      <w:r>
        <w:t xml:space="preserve">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44"/>
    <w:bookmarkStart w:id="4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45"/>
    <w:bookmarkStart w:id="46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Answer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RQ1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Technical &amp; mid-career.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RQ2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RQ3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RQ4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47"/>
    <w:bookmarkStart w:id="48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Main Contributions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Final presentation, edits on skill-gap &amp; benchmark analysis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48"/>
    <w:bookmarkStart w:id="49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Description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job_id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Posting ID from the source files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title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Cleaned job title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 family assigned from the title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company_name,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state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Remote, Hybrid, Onsite, or Unknown (empty or Unknown in 586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Employment type as given in the source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salary_min_annual,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Annual salary range in USD. Empty when not disclosed or for internships (303 rows have one)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Posting date, January 2 to September 30,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has_text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True when the source has posting text (570 rows). Flags below are empty otherwise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experience_min_years,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True when the posting text matches the skill’s name pattern (17 skills)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49"/>
    <w:bookmarkStart w:id="50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Matched text (case ignored)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sql, structured query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ML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visualization, Tableau, Power BI, Looker, Qlik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 (statistics, statistical)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the tool name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Spark, PySpark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ETL, ELT, data pipeline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communicat (communication, communicate)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dashboard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model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50"/>
    <w:bookmarkStart w:id="51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Estimator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Data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Target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Midpoint of the posted annual range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Inputs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Model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 (penalty 10.0)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90% bootstrap range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+23,295 to +37,634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+12,504 to +30,271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-7,118 to +7,338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-59,700 to -43,575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+8,458 to +19,147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-19,147 to -8,458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+17,033 to +34,662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+4,960 to +24,890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-14,139 to +8,799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-9,731 to +5,194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-19,437 to -4,276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-32,800 to -14,797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+3,220 to +26,589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+5,456 to +20,968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-12,048 to +10,204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51"/>
    <w:bookmarkStart w:id="52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0.645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0.691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Access-and-fit-heavy (20/40/40)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0.762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0.761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0.742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52"/>
    <w:bookmarkStart w:id="53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What it builds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NAICS 5182 panel (765 postings)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estimator panel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Benchmark summary tables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Website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Report figures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This report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53"/>
    <w:bookmarkStart w:id="57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Interactive Features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12 charts with hover details and zoom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 charts with hover details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 charts with hover details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report_media/media/image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Salary estimator inputs on the Predictive Modeling page, set to the example profile.</w:t>
      </w:r>
    </w:p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shd w:val="clear" w:fill="f1f3f5"/>
      <w:wordWrap w:val="off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2026-10-12T08:06:06Z</dcterms:created>
  <dcterms:modified xsi:type="dcterms:W3CDTF">2026-10-12T08:06:06Z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