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Skill-Gap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25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</w:pPr>
            <w:r>
              <w:t xml:space="preserve">What it means for job seekers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mix</w:t>
            </w:r>
          </w:p>
        </w:tc>
        <w:tc>
          <w:tcPr/>
          <w:p>
            <w:pPr>
              <w:pStyle w:val="BodyText"/>
            </w:pPr>
            <w:r>
              <w:t xml:space="preserve">Data/Analytics Engineer - 335 (44%)</w:t>
            </w:r>
          </w:p>
          <w:p>
            <w:pPr>
              <w:pStyle w:val="BodyText"/>
            </w:pPr>
            <w:r>
              <w:t xml:space="preserve">Data Scientist - 211 (28%)</w:t>
            </w:r>
          </w:p>
          <w:p>
            <w:pPr>
              <w:pStyle w:val="BodyText"/>
            </w:pPr>
            <w:r>
              <w:t xml:space="preserve">Data Analyst - 116 (15%)</w:t>
            </w:r>
          </w:p>
          <w:p>
            <w:pPr>
              <w:pStyle w:val="BodyText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BodyText"/>
            </w:pPr>
            <w:r>
              <w:t xml:space="preserve">303 postings (40%) disclose a salary.</w:t>
            </w:r>
          </w:p>
          <w:p>
            <w:pPr>
              <w:pStyle w:val="BodyText"/>
            </w:pPr>
            <w:r>
              <w:t xml:space="preserve">Median salary - $188,100</w:t>
            </w:r>
          </w:p>
          <w:p>
            <w:pPr>
              <w:pStyle w:val="BodyText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BodyText"/>
            </w:pPr>
            <w:r>
              <w:t xml:space="preserve">California/New York (141/113 Postings | Total 39%)</w:t>
            </w:r>
          </w:p>
          <w:p>
            <w:pPr>
              <w:pStyle w:val="BodyText"/>
            </w:pPr>
            <w:r>
              <w:t xml:space="preserve">Texas/Virginia/Washington (54/53/36 Postings)</w:t>
            </w:r>
          </w:p>
          <w:p>
            <w:pPr>
              <w:pStyle w:val="BodyText"/>
            </w:pPr>
            <w:r>
              <w:t xml:space="preserve">Median pay:</w:t>
            </w:r>
          </w:p>
          <w:p>
            <w:pPr>
              <w:pStyle w:val="BodyText"/>
            </w:pPr>
            <w:r>
              <w:t xml:space="preserve">California - $224,500</w:t>
            </w:r>
          </w:p>
          <w:p>
            <w:pPr>
              <w:pStyle w:val="BodyText"/>
            </w:pPr>
            <w:r>
              <w:t xml:space="preserve">New York - $190,000</w:t>
            </w:r>
          </w:p>
          <w:p>
            <w:pPr>
              <w:pStyle w:val="BodyText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BodyText"/>
            </w:pPr>
            <w:r>
              <w:t xml:space="preserve">Stated in 206 postings (27%)</w:t>
            </w:r>
          </w:p>
          <w:p>
            <w:pPr>
              <w:pStyle w:val="BodyText"/>
            </w:pPr>
            <w:r>
              <w:t xml:space="preserve">Median - 5 years</w:t>
            </w:r>
          </w:p>
          <w:p>
            <w:pPr>
              <w:pStyle w:val="BodyText"/>
            </w:pPr>
            <w:r>
              <w:t xml:space="preserve">73% request 3-8 years</w:t>
            </w:r>
          </w:p>
          <w:p>
            <w:pPr>
              <w:pStyle w:val="BodyText"/>
            </w:pPr>
            <w:r>
              <w:t xml:space="preserve">17% request 2 years or fewer</w:t>
            </w:r>
          </w:p>
          <w:p>
            <w:pPr>
              <w:pStyle w:val="BodyText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</w:pPr>
            <w:r>
              <w:t xml:space="preserve">Mid-career market.</w:t>
            </w:r>
          </w:p>
          <w:p>
            <w:pPr>
              <w:pStyle w:val="BodyText"/>
            </w:pPr>
            <w:r>
              <w:t xml:space="preserve">Few postings describe a new graduate.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</w:t>
            </w:r>
          </w:p>
        </w:tc>
        <w:tc>
          <w:tcPr/>
          <w:p>
            <w:pPr>
              <w:pStyle w:val="BodyText"/>
            </w:pPr>
            <w:r>
              <w:t xml:space="preserve">Out of 570 postings with text:</w:t>
            </w:r>
          </w:p>
          <w:p>
            <w:pPr>
              <w:pStyle w:val="BodyText"/>
            </w:pPr>
            <w:r>
              <w:t xml:space="preserve">68% list no degree</w:t>
            </w:r>
          </w:p>
          <w:p>
            <w:pPr>
              <w:pStyle w:val="BodyText"/>
            </w:pPr>
            <w:r>
              <w:t xml:space="preserve">Master’s required in 11</w:t>
            </w:r>
          </w:p>
          <w:p>
            <w:pPr>
              <w:pStyle w:val="BodyText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</w:pPr>
            <w:r>
              <w:t xml:space="preserve">77% do not state one</w:t>
            </w:r>
          </w:p>
          <w:p>
            <w:pPr>
              <w:pStyle w:val="BodyText"/>
            </w:pPr>
            <w:r>
              <w:t xml:space="preserve">Remote - 78 postings</w:t>
            </w:r>
          </w:p>
          <w:p>
            <w:pPr>
              <w:pStyle w:val="BodyText"/>
            </w:pPr>
            <w:r>
              <w:t xml:space="preserve">Hybrid - 75 postings</w:t>
            </w:r>
          </w:p>
          <w:p>
            <w:pPr>
              <w:pStyle w:val="BodyText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bookmarkEnd w:id="25"/>
    <w:bookmarkStart w:id="32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port_media/media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port_media/media/image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Advanced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3,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and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2"/>
    <w:bookmarkStart w:id="43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36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port_media/media/image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Ridge regression effects on disclosed pay</w:t>
      </w:r>
    </w:p>
    <w:p>
      <w:pPr>
        <w:pStyle w:val="BodyText"/>
      </w:pPr>
      <w:r>
        <w:t xml:space="preserve">The results of this mean that role is our strongest factor (Figure 4).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36"/>
    <w:bookmarkStart w:id="37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c>
          <w:tcPr/>
          <w:p>
            <w:pPr>
              <w:pStyle w:val="Compact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The fit is similar across roles</w:t>
      </w:r>
      <w:r>
        <w:t xml:space="preserve"> </w:t>
      </w:r>
      <w:r>
        <w:t xml:space="preserve">because our rates are fairly even, so pay and accessibility are what is primarily driving the ranking. The roles show steps on one path,</w:t>
      </w:r>
      <w:r>
        <w:t xml:space="preserve"> </w:t>
      </w:r>
      <w:r>
        <w:t xml:space="preserve">which is to start as an analyst, and aim for scientist or ML roles. The ranking is the same under all four weightings (Table 16, Appendix</w:t>
      </w:r>
      <w:r>
        <w:t xml:space="preserve"> </w:t>
      </w:r>
      <w:r>
        <w:t xml:space="preserve">E), so our conclusions do not depend on the weights we chose.</w:t>
      </w:r>
    </w:p>
    <w:bookmarkEnd w:id="37"/>
    <w:bookmarkStart w:id="41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port_media/media/image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Salary estimator output for an entry-level example</w:t>
      </w:r>
    </w:p>
    <w:p>
      <w:pPr>
        <w:pStyle w:val="BodyText"/>
      </w:pPr>
      <w:r>
        <w:t xml:space="preserve">For the entry-level example in Figure 5,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41"/>
    <w:bookmarkStart w:id="42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r>
        <w:br w:type="page"/>
      </w:r>
    </w:p>
    <w:bookmarkEnd w:id="42"/>
    <w:bookmarkEnd w:id="43"/>
    <w:bookmarkStart w:id="44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fewer, which matches</w:t>
      </w:r>
      <w:r>
        <w:t xml:space="preserve"> </w:t>
      </w:r>
      <w:r>
        <w:t xml:space="preserve">research showing that employment of young workers in AI-exposed jobs has fallen behind their peers (Brynjolfsson et al., 2026). The</w:t>
      </w:r>
      <w:r>
        <w:t xml:space="preserve"> </w:t>
      </w:r>
      <w:r>
        <w:t xml:space="preserve">median posting asks for five years, and each additional year requested is associated with about $5,500 more. Internships, research, and</w:t>
      </w:r>
      <w:r>
        <w:t xml:space="preserve"> </w:t>
      </w:r>
      <w:r>
        <w:t xml:space="preserve">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pay; Virginia, the District of</w:t>
      </w:r>
      <w:r>
        <w:t xml:space="preserve"> </w:t>
      </w:r>
      <w:r>
        <w:t xml:space="preserve">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45"/>
    <w:bookmarkStart w:id="46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</w:pPr>
            <w:r>
              <w:t xml:space="preserve">Technical &amp; mid-career.</w:t>
            </w:r>
          </w:p>
          <w:p>
            <w:pPr>
              <w:pStyle w:val="BodyText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47"/>
    <w:bookmarkStart w:id="48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presentation, edits on skill-gap &amp; benchmark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48"/>
    <w:bookmarkStart w:id="49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Posting ID from the source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Cleaned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Role family assigned from the title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company_name,</w:t>
            </w:r>
          </w:p>
          <w:p>
            <w:pPr>
              <w:pStyle w:val="BodyText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</w:pPr>
            <w:r>
              <w:t xml:space="preserve">Remote, Hybrid, Onsite, or Unknown (empty or Unknown in 586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</w:pPr>
            <w:r>
              <w:t xml:space="preserve">Employment type as given in the source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salary_min_annual,</w:t>
            </w:r>
          </w:p>
          <w:p>
            <w:pPr>
              <w:pStyle w:val="BodyText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</w:pPr>
            <w:r>
              <w:t xml:space="preserve">Annual salary range in USD. Empty when not disclosed or for internships (303 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posted_at</w:t>
            </w:r>
          </w:p>
        </w:tc>
        <w:tc>
          <w:tcPr/>
          <w:p>
            <w:pPr>
              <w:pStyle w:val="Compact"/>
            </w:pPr>
            <w:r>
              <w:t xml:space="preserve">Posting date, January 2 to September 30,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has_text</w:t>
            </w:r>
          </w:p>
        </w:tc>
        <w:tc>
          <w:tcPr/>
          <w:p>
            <w:pPr>
              <w:pStyle w:val="Compact"/>
            </w:pPr>
            <w:r>
              <w:t xml:space="preserve">True when the source has posting text (570 rows). Flags below are empty otherwise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experience_min_years,</w:t>
            </w:r>
          </w:p>
          <w:p>
            <w:pPr>
              <w:pStyle w:val="BodyText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</w:pPr>
            <w:r>
              <w:t xml:space="preserve">True when the posting text matches the skill’s name pattern (17 skills)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49"/>
    <w:bookmarkStart w:id="50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text (case ignored)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structured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visualization, Tableau, Power BI, Looker, Qlik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(statistics, statistical)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Spark, PySpark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ETL, ELT,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 (communication, communicate)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50"/>
    <w:bookmarkStart w:id="51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10.0)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bootstrap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+23,295 to +37,634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+12,504 to +30,271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-7,118 to +7,338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-59,700 to -43,575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+8,458 to +19,147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-19,147 to -8,458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+17,033 to +34,662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+4,960 to +24,890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-14,139 to +8,799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-9,731 to +5,194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-19,437 to -4,276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-32,800 to -14,797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+3,220 to +26,589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+5,456 to +20,968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-12,048 to +10,204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51"/>
    <w:bookmarkStart w:id="52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Access-and-fit-heavy (20/40/40)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52"/>
    <w:bookmarkStart w:id="53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builds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NAICS 5182 panel (765 postings)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summary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53"/>
    <w:bookmarkStart w:id="57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charts with hover details and zoom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report_media/media/image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Salary estimator inputs on the Predictive Modeling page, set to the example profile.</w:t>
      </w:r>
    </w:p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2026-10-12T08:08:34Z</dcterms:created>
  <dcterms:modified xsi:type="dcterms:W3CDTF">2026-10-12T08:08:34Z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