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1A" w:rsidRDefault="005A4094">
      <w:r>
        <w:t xml:space="preserve">Project: </w:t>
      </w:r>
      <w:r w:rsidR="0009521A" w:rsidRPr="0009521A">
        <w:t>REPAIR AND PAINTING OF SURGE CHAMBER STEEL ROOF STRUCTURES AT UKUWELA AND BOWATENNA POWER STATION</w:t>
      </w:r>
    </w:p>
    <w:p w:rsidR="005A4094" w:rsidRDefault="005A4094">
      <w:r>
        <w:t xml:space="preserve">Client: </w:t>
      </w:r>
      <w:r w:rsidR="0009521A" w:rsidRPr="0009521A">
        <w:t>CEYLON ELECTRICITY BOARD</w:t>
      </w:r>
    </w:p>
    <w:p w:rsidR="005A4094" w:rsidRDefault="005A4094">
      <w:r>
        <w:t xml:space="preserve">Year: </w:t>
      </w:r>
      <w:r w:rsidR="0009521A">
        <w:t>2018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09521A"/>
    <w:rsid w:val="005A4094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2022-02-25T09:06:00Z</dcterms:modified>
</cp:coreProperties>
</file>