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CF73E4" w:rsidRPr="00CF73E4">
        <w:t>CONSTRUCTION OF 2NOS OF FUEL TANKS FOR THE DEVELOPMENT &amp; UPGRADING OF FUEL-HYDRANT SYSTEM AT BANDARANAYKE INTERNATIONAL AIRPORT SRI LANKA</w:t>
      </w:r>
    </w:p>
    <w:p w:rsidR="005A4094" w:rsidRDefault="005A4094">
      <w:r>
        <w:t xml:space="preserve">Client: </w:t>
      </w:r>
      <w:r w:rsidR="00CF73E4" w:rsidRPr="00CF73E4">
        <w:t xml:space="preserve">CHINA NATIONAL CHEMICAL ENGINEERING </w:t>
      </w:r>
    </w:p>
    <w:p w:rsidR="005A4094" w:rsidRDefault="005A4094">
      <w:r>
        <w:t xml:space="preserve">Year: </w:t>
      </w:r>
      <w:r w:rsidR="00CF73E4">
        <w:t>2019-2022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43298"/>
    <w:rsid w:val="00773B63"/>
    <w:rsid w:val="007A1F48"/>
    <w:rsid w:val="009C3366"/>
    <w:rsid w:val="00CF73E4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7</cp:revision>
  <dcterms:created xsi:type="dcterms:W3CDTF">2022-02-25T08:31:00Z</dcterms:created>
  <dcterms:modified xsi:type="dcterms:W3CDTF">2022-02-25T09:32:00Z</dcterms:modified>
</cp:coreProperties>
</file>