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B57"/>
          <w:sz w:val="44"/>
          <w:szCs w:val="44"/>
        </w:rPr>
        <w:t xml:space="preserve">Audiogram-to-Equalizer Advisor</w:t>
      </w:r>
    </w:p>
    <w:p>
      <w:pPr>
        <w:spacing w:after="80"/>
      </w:pPr>
      <w:r>
        <w:rPr>
          <w:i/>
          <w:iCs/>
          <w:color w:val="2E5A88"/>
          <w:sz w:val="26"/>
          <w:szCs w:val="26"/>
        </w:rPr>
        <w:t xml:space="preserve">Project Plan for Development with Claude Code</w:t>
      </w:r>
    </w:p>
    <w:p>
      <w:pPr>
        <w:spacing w:after="200"/>
      </w:pPr>
      <w:r>
        <w:rPr>
          <w:i/>
          <w:iCs/>
          <w:color w:val="555555"/>
          <w:sz w:val="20"/>
          <w:szCs w:val="20"/>
        </w:rPr>
        <w:t xml:space="preserve">A non-clinical, informational tool that converts user-entered audiogram values into suggested starting-point settings for external equalizers (TV, computer, car audio).</w:t>
      </w:r>
    </w:p>
    <w:p>
      <w:pPr>
        <w:spacing w:after="300"/>
      </w:pPr>
      <w:r>
        <w:rPr>
          <w:color w:val="888888"/>
          <w:sz w:val="18"/>
          <w:szCs w:val="18"/>
        </w:rPr>
        <w:t xml:space="preserve">Revision 3 — adds automated testing strategy</w:t>
      </w:r>
    </w:p>
    <w:p>
      <w:pPr>
        <w:pBdr>
          <w:bottom w:val="single" w:color="2E5A88" w:sz="6" w:space="1"/>
        </w:pBdr>
        <w:spacing w:after="240" w:before="120"/>
      </w:pPr>
    </w:p>
    <w:p>
      <w:pPr>
        <w:pStyle w:val="Heading1"/>
      </w:pPr>
      <w:r>
        <w:t xml:space="preserve">1. Project Summary</w:t>
      </w:r>
    </w:p>
    <w:p>
      <w:pPr>
        <w:spacing w:after="160"/>
      </w:pPr>
      <w:r>
        <w:rPr>
          <w:b w:val="false"/>
          <w:bCs w:val="false"/>
          <w:i w:val="false"/>
          <w:iCs w:val="false"/>
          <w:sz w:val="22"/>
          <w:szCs w:val="22"/>
        </w:rPr>
        <w:t xml:space="preserve">This application accepts audiogram data (hearing thresholds in dB HL across standard frequencies) and produces suggested gain values for the bands available on a piece of consumer audio equipment. It does not process or play audio — it is exploratory and advisory only, intended to give users a reasonable starting point to manually try on equipment they already own.</w:t>
      </w:r>
    </w:p>
    <w:p>
      <w:pPr>
        <w:spacing w:after="160"/>
      </w:pPr>
      <w:r>
        <w:rPr>
          <w:b w:val="false"/>
          <w:bCs w:val="false"/>
          <w:i w:val="false"/>
          <w:iCs w:val="false"/>
          <w:sz w:val="22"/>
          <w:szCs w:val="22"/>
        </w:rPr>
        <w:t xml:space="preserve">This plan is the primary brief for Claude Code. Section 3 records the finalized specification; Section 4 defines the automated testing strategy; Section 5 defines the development phases.</w:t>
      </w:r>
    </w:p>
    <w:p>
      <w:pPr>
        <w:pStyle w:val="Heading1"/>
      </w:pPr>
      <w:r>
        <w:t xml:space="preserve">2. Scope and Boundaries</w:t>
      </w:r>
    </w:p>
    <w:p>
      <w:pPr>
        <w:pStyle w:val="Heading2"/>
      </w:pPr>
      <w:r>
        <w:t xml:space="preserve">In scope</w:t>
      </w:r>
    </w:p>
    <w:p>
      <w:pPr>
        <w:pStyle w:val="ListParagraph"/>
        <w:numPr>
          <w:ilvl w:val="0"/>
          <w:numId w:val="2"/>
        </w:numPr>
        <w:spacing w:after="80"/>
      </w:pPr>
      <w:r>
        <w:rPr>
          <w:b w:val="false"/>
          <w:bCs w:val="false"/>
          <w:i w:val="false"/>
          <w:iCs w:val="false"/>
          <w:sz w:val="22"/>
          <w:szCs w:val="22"/>
        </w:rPr>
        <w:t xml:space="preserve">Manual entry of audiogram thresholds (dB HL) at standard frequencies, per ear, combined via simple arithmetic average per frequency</w:t>
      </w:r>
    </w:p>
    <w:p>
      <w:pPr>
        <w:pStyle w:val="ListParagraph"/>
        <w:numPr>
          <w:ilvl w:val="0"/>
          <w:numId w:val="2"/>
        </w:numPr>
        <w:spacing w:after="80"/>
      </w:pPr>
      <w:r>
        <w:rPr>
          <w:b w:val="false"/>
          <w:bCs w:val="false"/>
          <w:i w:val="false"/>
          <w:iCs w:val="false"/>
          <w:sz w:val="22"/>
          <w:szCs w:val="22"/>
        </w:rPr>
        <w:t xml:space="preserve">Log-frequency interpolation across the audible range from the entered points</w:t>
      </w:r>
    </w:p>
    <w:p>
      <w:pPr>
        <w:pStyle w:val="ListParagraph"/>
        <w:numPr>
          <w:ilvl w:val="0"/>
          <w:numId w:val="2"/>
        </w:numPr>
        <w:spacing w:after="80"/>
      </w:pPr>
      <w:r>
        <w:rPr>
          <w:b w:val="false"/>
          <w:bCs w:val="false"/>
          <w:i w:val="false"/>
          <w:iCs w:val="false"/>
          <w:sz w:val="22"/>
          <w:szCs w:val="22"/>
        </w:rPr>
        <w:t xml:space="preserve">Trend-based extrapolation for bands outside the tested frequency range, visually flagged</w:t>
      </w:r>
    </w:p>
    <w:p>
      <w:pPr>
        <w:pStyle w:val="ListParagraph"/>
        <w:numPr>
          <w:ilvl w:val="0"/>
          <w:numId w:val="2"/>
        </w:numPr>
        <w:spacing w:after="80"/>
      </w:pPr>
      <w:r>
        <w:rPr>
          <w:b w:val="false"/>
          <w:bCs w:val="false"/>
          <w:i w:val="false"/>
          <w:iCs w:val="false"/>
          <w:sz w:val="22"/>
          <w:szCs w:val="22"/>
        </w:rPr>
        <w:t xml:space="preserve">Three selectable threshold-to-gain formulas, each with a plain-language explanation</w:t>
      </w:r>
    </w:p>
    <w:p>
      <w:pPr>
        <w:pStyle w:val="ListParagraph"/>
        <w:numPr>
          <w:ilvl w:val="0"/>
          <w:numId w:val="2"/>
        </w:numPr>
        <w:spacing w:after="80"/>
      </w:pPr>
      <w:r>
        <w:rPr>
          <w:b w:val="false"/>
          <w:bCs w:val="false"/>
          <w:i w:val="false"/>
          <w:iCs w:val="false"/>
          <w:sz w:val="22"/>
          <w:szCs w:val="22"/>
        </w:rPr>
        <w:t xml:space="preserve">Two selectable display modes (Boost / Headroom-safe), each with a plain-language explanation</w:t>
      </w:r>
    </w:p>
    <w:p>
      <w:pPr>
        <w:pStyle w:val="ListParagraph"/>
        <w:numPr>
          <w:ilvl w:val="0"/>
          <w:numId w:val="2"/>
        </w:numPr>
        <w:spacing w:after="80"/>
      </w:pPr>
      <w:r>
        <w:rPr>
          <w:b w:val="false"/>
          <w:bCs w:val="false"/>
          <w:i w:val="false"/>
          <w:iCs w:val="false"/>
          <w:sz w:val="22"/>
          <w:szCs w:val="22"/>
        </w:rPr>
        <w:t xml:space="preserve">Spread-based warning system shown via overlapping raw/safe knob values and color coding</w:t>
      </w:r>
    </w:p>
    <w:p>
      <w:pPr>
        <w:pStyle w:val="ListParagraph"/>
        <w:numPr>
          <w:ilvl w:val="0"/>
          <w:numId w:val="2"/>
        </w:numPr>
        <w:spacing w:after="80"/>
      </w:pPr>
      <w:r>
        <w:rPr>
          <w:b w:val="false"/>
          <w:bCs w:val="false"/>
          <w:i w:val="false"/>
          <w:iCs w:val="false"/>
          <w:sz w:val="22"/>
          <w:szCs w:val="22"/>
        </w:rPr>
        <w:t xml:space="preserve">Visual marking of the reference frequency (golden ear icon + label)</w:t>
      </w:r>
    </w:p>
    <w:p>
      <w:pPr>
        <w:pStyle w:val="ListParagraph"/>
        <w:numPr>
          <w:ilvl w:val="0"/>
          <w:numId w:val="2"/>
        </w:numPr>
        <w:spacing w:after="80"/>
      </w:pPr>
      <w:r>
        <w:rPr>
          <w:b w:val="false"/>
          <w:bCs w:val="false"/>
          <w:i w:val="false"/>
          <w:iCs w:val="false"/>
          <w:sz w:val="22"/>
          <w:szCs w:val="22"/>
        </w:rPr>
        <w:t xml:space="preserve">Four confirmed equipment presets with known band layouts</w:t>
      </w:r>
    </w:p>
    <w:p>
      <w:pPr>
        <w:pStyle w:val="ListParagraph"/>
        <w:numPr>
          <w:ilvl w:val="0"/>
          <w:numId w:val="2"/>
        </w:numPr>
        <w:spacing w:after="80"/>
      </w:pPr>
      <w:r>
        <w:rPr>
          <w:b w:val="false"/>
          <w:bCs w:val="false"/>
          <w:i w:val="false"/>
          <w:iCs w:val="false"/>
          <w:sz w:val="22"/>
          <w:szCs w:val="22"/>
        </w:rPr>
        <w:t xml:space="preserve">A single informational message framing the tool's purpose and limitations</w:t>
      </w:r>
    </w:p>
    <w:p>
      <w:pPr>
        <w:pStyle w:val="ListParagraph"/>
        <w:numPr>
          <w:ilvl w:val="0"/>
          <w:numId w:val="2"/>
        </w:numPr>
        <w:spacing w:after="80"/>
      </w:pPr>
      <w:r>
        <w:rPr>
          <w:b w:val="false"/>
          <w:bCs w:val="false"/>
          <w:i w:val="false"/>
          <w:iCs w:val="false"/>
          <w:sz w:val="22"/>
          <w:szCs w:val="22"/>
        </w:rPr>
        <w:t xml:space="preserve">A comprehensive automated test suite (unit, integration, and acceptance layers)</w:t>
      </w:r>
    </w:p>
    <w:p>
      <w:pPr>
        <w:pStyle w:val="Heading2"/>
      </w:pPr>
      <w:r>
        <w:t xml:space="preserve">Out of scope</w:t>
      </w:r>
    </w:p>
    <w:p>
      <w:pPr>
        <w:pStyle w:val="ListParagraph"/>
        <w:numPr>
          <w:ilvl w:val="0"/>
          <w:numId w:val="2"/>
        </w:numPr>
        <w:spacing w:after="80"/>
      </w:pPr>
      <w:r>
        <w:rPr>
          <w:b w:val="false"/>
          <w:bCs w:val="false"/>
          <w:i w:val="false"/>
          <w:iCs w:val="false"/>
          <w:sz w:val="22"/>
          <w:szCs w:val="22"/>
        </w:rPr>
        <w:t xml:space="preserve">Any real-time audio processing, playback, or signal manipulation</w:t>
      </w:r>
    </w:p>
    <w:p>
      <w:pPr>
        <w:pStyle w:val="ListParagraph"/>
        <w:numPr>
          <w:ilvl w:val="0"/>
          <w:numId w:val="2"/>
        </w:numPr>
        <w:spacing w:after="80"/>
      </w:pPr>
      <w:r>
        <w:rPr>
          <w:b w:val="false"/>
          <w:bCs w:val="false"/>
          <w:i w:val="false"/>
          <w:iCs w:val="false"/>
          <w:sz w:val="22"/>
          <w:szCs w:val="22"/>
        </w:rPr>
        <w:t xml:space="preserve">Clinical-grade hearing aid fitting formulas</w:t>
      </w:r>
    </w:p>
    <w:p>
      <w:pPr>
        <w:pStyle w:val="ListParagraph"/>
        <w:numPr>
          <w:ilvl w:val="0"/>
          <w:numId w:val="2"/>
        </w:numPr>
        <w:spacing w:after="80"/>
      </w:pPr>
      <w:r>
        <w:rPr>
          <w:b w:val="false"/>
          <w:bCs w:val="false"/>
          <w:i w:val="false"/>
          <w:iCs w:val="false"/>
          <w:sz w:val="22"/>
          <w:szCs w:val="22"/>
        </w:rPr>
        <w:t xml:space="preserve">Any claim of diagnostic or treatment capability</w:t>
      </w:r>
    </w:p>
    <w:p>
      <w:pPr>
        <w:pStyle w:val="ListParagraph"/>
        <w:numPr>
          <w:ilvl w:val="0"/>
          <w:numId w:val="2"/>
        </w:numPr>
        <w:spacing w:after="80"/>
      </w:pPr>
      <w:r>
        <w:rPr>
          <w:b w:val="false"/>
          <w:bCs w:val="false"/>
          <w:i w:val="false"/>
          <w:iCs w:val="false"/>
          <w:sz w:val="22"/>
          <w:szCs w:val="22"/>
        </w:rPr>
        <w:t xml:space="preserve">Qualitative equalizer support (bass/treble-only controls) — deferred; see Section 7</w:t>
      </w:r>
    </w:p>
    <w:p>
      <w:pPr>
        <w:pStyle w:val="ListParagraph"/>
        <w:numPr>
          <w:ilvl w:val="0"/>
          <w:numId w:val="2"/>
        </w:numPr>
        <w:spacing w:after="80"/>
      </w:pPr>
      <w:r>
        <w:rPr>
          <w:b w:val="false"/>
          <w:bCs w:val="false"/>
          <w:i w:val="false"/>
          <w:iCs w:val="false"/>
          <w:sz w:val="22"/>
          <w:szCs w:val="22"/>
        </w:rPr>
        <w:t xml:space="preserve">Custom user-defined equalizer band configuration — deferred; see Section 7</w:t>
      </w:r>
    </w:p>
    <w:p>
      <w:pPr>
        <w:pStyle w:val="Heading1"/>
      </w:pPr>
      <w:r>
        <w:t xml:space="preserve">3. Finalized Specification</w:t>
      </w:r>
    </w:p>
    <w:p>
      <w:pPr>
        <w:spacing w:after="160"/>
      </w:pPr>
      <w:r>
        <w:rPr>
          <w:b w:val="false"/>
          <w:bCs w:val="false"/>
          <w:i w:val="false"/>
          <w:iCs w:val="false"/>
          <w:sz w:val="22"/>
          <w:szCs w:val="22"/>
        </w:rPr>
        <w:t xml:space="preserve">All items below were settled through detailed planning discussion. They are binding for development. Claude Code should flag rather than silently resolve anything that seems ambiguous during implementation.</w:t>
      </w:r>
    </w:p>
    <w:p>
      <w:pPr>
        <w:pStyle w:val="Heading2"/>
      </w:pPr>
      <w:r>
        <w:t xml:space="preserve">3.1 Threshold-to-Gain Formulas</w:t>
      </w:r>
    </w:p>
    <w:p>
      <w:pPr>
        <w:spacing w:after="160"/>
      </w:pPr>
      <w:r>
        <w:rPr>
          <w:b w:val="false"/>
          <w:bCs w:val="false"/>
          <w:i w:val="false"/>
          <w:iCs w:val="false"/>
          <w:sz w:val="22"/>
          <w:szCs w:val="22"/>
        </w:rPr>
        <w:t xml:space="preserve">Left and right ear thresholds are combined via simple arithmetic average at each frequency before any formula is applied. The user selects one of three formulas via a self-labeling selector (see 3.6). The following text is shown inside the selector at the point of selection:</w:t>
      </w:r>
    </w:p>
    <w:p>
      <w:pPr>
        <w:pStyle w:val="Heading3"/>
      </w:pPr>
      <w:r>
        <w:t xml:space="preserve">Ideal</w:t>
      </w:r>
    </w:p>
    <w:p>
      <w:pPr>
        <w:pBdr>
          <w:left w:val="single" w:color="2E5A88" w:sz="12" w:space="8"/>
        </w:pBdr>
        <w:spacing w:after="140" w:before="60"/>
        <w:ind w:left="360"/>
      </w:pPr>
      <w:r>
        <w:rPr>
          <w:i/>
          <w:iCs/>
          <w:color w:val="333333"/>
          <w:sz w:val="21"/>
          <w:szCs w:val="21"/>
        </w:rPr>
        <w:t xml:space="preserve">Boosts each pitch by the full amount your audiogram suggests. This gives the most complete correction, but is also the most likely to feel too strong — especially if your hearing loss is more pronounced at certain pitches. A good option to try if your loss is mild, or just to see the full range of what’s possible before dialing it back.</w:t>
      </w:r>
    </w:p>
    <w:p>
      <w:pPr>
        <w:pStyle w:val="Heading3"/>
      </w:pPr>
      <w:r>
        <w:t xml:space="preserve">Half-gain</w:t>
      </w:r>
    </w:p>
    <w:p>
      <w:pPr>
        <w:pBdr>
          <w:left w:val="single" w:color="2E5A88" w:sz="12" w:space="8"/>
        </w:pBdr>
        <w:spacing w:after="140" w:before="60"/>
        <w:ind w:left="360"/>
      </w:pPr>
      <w:r>
        <w:rPr>
          <w:i/>
          <w:iCs/>
          <w:color w:val="333333"/>
          <w:sz w:val="21"/>
          <w:szCs w:val="21"/>
        </w:rPr>
        <w:t xml:space="preserve">A long-used rule of thumb: boosts each pitch by about half of what your audiogram suggests. A balanced, moderate starting point that works reasonably well for most people — neither the strongest nor the gentlest option here.</w:t>
      </w:r>
    </w:p>
    <w:p>
      <w:pPr>
        <w:pStyle w:val="Heading3"/>
      </w:pPr>
      <w:r>
        <w:t xml:space="preserve">Loss-adjusted</w:t>
      </w:r>
    </w:p>
    <w:p>
      <w:pPr>
        <w:pBdr>
          <w:left w:val="single" w:color="2E5A88" w:sz="12" w:space="8"/>
        </w:pBdr>
        <w:spacing w:after="140" w:before="60"/>
        <w:ind w:left="360"/>
      </w:pPr>
      <w:r>
        <w:rPr>
          <w:i/>
          <w:iCs/>
          <w:color w:val="333333"/>
          <w:sz w:val="21"/>
          <w:szCs w:val="21"/>
        </w:rPr>
        <w:t xml:space="preserve">Boosts each pitch by a portion of your measured loss — using a smaller portion where the loss is more pronounced, since larger corrections tend to feel less comfortable. A good fit if your hearing loss varies a lot between pitches, since it avoids over-correcting the areas where you need the most help.</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b/>
                <w:bCs/>
                <w:color w:val="FFFFFF"/>
                <w:sz w:val="20"/>
                <w:szCs w:val="20"/>
              </w:rPr>
              <w:t xml:space="preserve">Measured loss at frequency</w:t>
            </w:r>
          </w:p>
        </w:tc>
        <w:tc>
          <w:tcPr>
            <w:tcW w:type="dxa" w:w="396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b/>
                <w:bCs/>
                <w:color w:val="FFFFFF"/>
                <w:sz w:val="20"/>
                <w:szCs w:val="20"/>
              </w:rPr>
              <w:t xml:space="preserve">Gain fraction applied</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0–20 dB HL (normal/slight)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0% — no boost suggested</w:t>
            </w:r>
          </w:p>
        </w:tc>
      </w:tr>
      <w:tr>
        <w:tc>
          <w:tcPr>
            <w:tcW w:type="dxa" w:w="5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i w:val="false"/>
                <w:iCs w:val="false"/>
                <w:sz w:val="20"/>
                <w:szCs w:val="20"/>
              </w:rPr>
              <w:t xml:space="preserve">21–40 dB HL (mild)</w:t>
            </w:r>
          </w:p>
        </w:tc>
        <w:tc>
          <w:tcPr>
            <w:tcW w:type="dxa" w:w="3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i w:val="false"/>
                <w:iCs w:val="false"/>
                <w:sz w:val="20"/>
                <w:szCs w:val="20"/>
              </w:rPr>
              <w:t xml:space="preserve">50%</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41–60 dB HL (moderate)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40%</w:t>
            </w:r>
          </w:p>
        </w:tc>
      </w:tr>
      <w:tr>
        <w:tc>
          <w:tcPr>
            <w:tcW w:type="dxa" w:w="5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i w:val="false"/>
                <w:iCs w:val="false"/>
                <w:sz w:val="20"/>
                <w:szCs w:val="20"/>
              </w:rPr>
              <w:t xml:space="preserve">61–80 dB HL (severe)</w:t>
            </w:r>
          </w:p>
        </w:tc>
        <w:tc>
          <w:tcPr>
            <w:tcW w:type="dxa" w:w="3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i w:val="false"/>
                <w:iCs w:val="false"/>
                <w:sz w:val="20"/>
                <w:szCs w:val="20"/>
              </w:rPr>
              <w:t xml:space="preserve">30%</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81+ dB HL (profound)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25%</w:t>
            </w:r>
          </w:p>
        </w:tc>
      </w:tr>
    </w:tbl>
    <w:p>
      <w:pPr>
        <w:spacing w:before="200"/>
      </w:pPr>
    </w:p>
    <w:p>
      <w:pPr>
        <w:pStyle w:val="Heading2"/>
      </w:pPr>
      <w:r>
        <w:t xml:space="preserve">3.2 Spread-Based Warning System</w:t>
      </w:r>
    </w:p>
    <w:p>
      <w:pPr>
        <w:spacing w:after="160"/>
      </w:pPr>
      <w:r>
        <w:rPr>
          <w:b w:val="false"/>
          <w:bCs w:val="false"/>
          <w:i w:val="false"/>
          <w:iCs w:val="false"/>
          <w:sz w:val="22"/>
          <w:szCs w:val="22"/>
        </w:rPr>
        <w:t xml:space="preserve">Spread is defined per band as the difference between that band's correction value and the reference band's correction value (the frequency with the least hearing loss). Warning thresholds:</w:t>
      </w:r>
    </w:p>
    <w:p>
      <w:pPr>
        <w:pStyle w:val="ListParagraph"/>
        <w:numPr>
          <w:ilvl w:val="0"/>
          <w:numId w:val="2"/>
        </w:numPr>
        <w:spacing w:after="80"/>
      </w:pPr>
      <w:r>
        <w:rPr>
          <w:b w:val="false"/>
          <w:bCs w:val="false"/>
          <w:i w:val="false"/>
          <w:iCs w:val="false"/>
          <w:sz w:val="22"/>
          <w:szCs w:val="22"/>
        </w:rPr>
        <w:t xml:space="preserve">Yellow: spread exceeds +10 dB</w:t>
      </w:r>
    </w:p>
    <w:p>
      <w:pPr>
        <w:pStyle w:val="ListParagraph"/>
        <w:numPr>
          <w:ilvl w:val="0"/>
          <w:numId w:val="2"/>
        </w:numPr>
        <w:spacing w:after="80"/>
      </w:pPr>
      <w:r>
        <w:rPr>
          <w:b w:val="false"/>
          <w:bCs w:val="false"/>
          <w:i w:val="false"/>
          <w:iCs w:val="false"/>
          <w:sz w:val="22"/>
          <w:szCs w:val="22"/>
        </w:rPr>
        <w:t xml:space="preserve">Red: spread exceeds +15 dB</w:t>
      </w:r>
    </w:p>
    <w:p>
      <w:pPr>
        <w:pStyle w:val="ListParagraph"/>
        <w:numPr>
          <w:ilvl w:val="0"/>
          <w:numId w:val="2"/>
        </w:numPr>
        <w:spacing w:after="80"/>
      </w:pPr>
      <w:r>
        <w:rPr>
          <w:b w:val="false"/>
          <w:bCs w:val="false"/>
          <w:i w:val="false"/>
          <w:iCs w:val="false"/>
          <w:sz w:val="22"/>
          <w:szCs w:val="22"/>
        </w:rPr>
        <w:t xml:space="preserve">The safety-adjusted value shown on the knob is the raw value capped at +15 dB spread</w:t>
      </w:r>
    </w:p>
    <w:p>
      <w:pPr>
        <w:pStyle w:val="ListParagraph"/>
        <w:numPr>
          <w:ilvl w:val="0"/>
          <w:numId w:val="2"/>
        </w:numPr>
        <w:spacing w:after="80"/>
      </w:pPr>
      <w:r>
        <w:rPr>
          <w:b w:val="false"/>
          <w:bCs w:val="false"/>
          <w:i w:val="false"/>
          <w:iCs w:val="false"/>
          <w:sz w:val="22"/>
          <w:szCs w:val="22"/>
        </w:rPr>
        <w:t xml:space="preserve">Both the raw and safety-adjusted values are displayed via overlapping knobs on the same slider</w:t>
      </w:r>
    </w:p>
    <w:p>
      <w:pPr>
        <w:pStyle w:val="ListParagraph"/>
        <w:numPr>
          <w:ilvl w:val="0"/>
          <w:numId w:val="2"/>
        </w:numPr>
        <w:spacing w:after="80"/>
      </w:pPr>
      <w:r>
        <w:rPr>
          <w:b w:val="false"/>
          <w:bCs w:val="false"/>
          <w:i w:val="false"/>
          <w:iCs w:val="false"/>
          <w:sz w:val="22"/>
          <w:szCs w:val="22"/>
        </w:rPr>
        <w:t xml:space="preserve">These thresholds apply identically in both display modes</w:t>
      </w:r>
    </w:p>
    <w:p>
      <w:pPr>
        <w:pStyle w:val="Heading2"/>
      </w:pPr>
      <w:r>
        <w:t xml:space="preserve">3.3 Display Modes</w:t>
      </w:r>
    </w:p>
    <w:p>
      <w:pPr>
        <w:spacing w:after="160"/>
      </w:pPr>
      <w:r>
        <w:rPr>
          <w:b w:val="false"/>
          <w:bCs w:val="false"/>
          <w:i w:val="false"/>
          <w:iCs w:val="false"/>
          <w:sz w:val="22"/>
          <w:szCs w:val="22"/>
        </w:rPr>
        <w:t xml:space="preserve">Both modes apply a pure vertical shift to the same underlying correction curve. The user selects between them via a self-labeling selector (see 3.6).</w:t>
      </w:r>
    </w:p>
    <w:p>
      <w:pPr>
        <w:pStyle w:val="Heading3"/>
      </w:pPr>
      <w:r>
        <w:t xml:space="preserve">Boost mode</w:t>
      </w:r>
    </w:p>
    <w:p>
      <w:pPr>
        <w:pBdr>
          <w:left w:val="single" w:color="2E5A88" w:sz="12" w:space="8"/>
        </w:pBdr>
        <w:spacing w:after="140" w:before="60"/>
        <w:ind w:left="360"/>
      </w:pPr>
      <w:r>
        <w:rPr>
          <w:i/>
          <w:iCs/>
          <w:color w:val="333333"/>
          <w:sz w:val="21"/>
          <w:szCs w:val="21"/>
        </w:rPr>
        <w:t xml:space="preserve">Pitches you have more trouble hearing get turned up, while the rest stay as they are. This is the more direct approach, but boosting multiple pitches at once can push your equipment past what it handles cleanly — leading to distortion or a harsh, crackly sound, especially at higher volumes.</w:t>
      </w:r>
    </w:p>
    <w:p>
      <w:pPr>
        <w:spacing w:after="160"/>
      </w:pPr>
      <w:r>
        <w:rPr>
          <w:b w:val="false"/>
          <w:bCs w:val="false"/>
          <w:i w:val="false"/>
          <w:iCs w:val="false"/>
          <w:sz w:val="22"/>
          <w:szCs w:val="22"/>
        </w:rPr>
        <w:t xml:space="preserve">Mechanically: the reference band (least loss) sits at 0 dB; all other bands are positive values above it.</w:t>
      </w:r>
    </w:p>
    <w:p>
      <w:pPr>
        <w:pStyle w:val="Heading3"/>
      </w:pPr>
      <w:r>
        <w:t xml:space="preserve">Headroom-safe mode</w:t>
      </w:r>
    </w:p>
    <w:p>
      <w:pPr>
        <w:pBdr>
          <w:left w:val="single" w:color="2E5A88" w:sz="12" w:space="8"/>
        </w:pBdr>
        <w:spacing w:after="140" w:before="60"/>
        <w:ind w:left="360"/>
      </w:pPr>
      <w:r>
        <w:rPr>
          <w:i/>
          <w:iCs/>
          <w:color w:val="333333"/>
          <w:sz w:val="21"/>
          <w:szCs w:val="21"/>
        </w:rPr>
        <w:t xml:space="preserve">Instead of turning anything up, this mode turns less-needed pitches down — preserving the same balance between pitches without ever exceeding your equipment’s normal volume, which avoids the distortion that Boost mode can sometimes cause. The trade-off is a quieter overall result, which you can usually compensate for by raising your main volume.</w:t>
      </w:r>
    </w:p>
    <w:p>
      <w:pPr>
        <w:spacing w:after="160"/>
      </w:pPr>
      <w:r>
        <w:rPr>
          <w:b w:val="false"/>
          <w:bCs w:val="false"/>
          <w:i w:val="false"/>
          <w:iCs w:val="false"/>
          <w:sz w:val="22"/>
          <w:szCs w:val="22"/>
        </w:rPr>
        <w:t xml:space="preserve">Mechanically: the band with the most loss sits at 0 dB; all other bands are negative values below it. The spread between any two bands is identical in both modes.</w:t>
      </w:r>
    </w:p>
    <w:p>
      <w:pPr>
        <w:pStyle w:val="Heading2"/>
      </w:pPr>
      <w:r>
        <w:t xml:space="preserve">3.4 Reference Band Marking</w:t>
      </w:r>
    </w:p>
    <w:p>
      <w:pPr>
        <w:pStyle w:val="ListParagraph"/>
        <w:numPr>
          <w:ilvl w:val="0"/>
          <w:numId w:val="2"/>
        </w:numPr>
        <w:spacing w:after="80"/>
      </w:pPr>
      <w:r>
        <w:rPr>
          <w:b w:val="false"/>
          <w:bCs w:val="false"/>
          <w:i w:val="false"/>
          <w:iCs w:val="false"/>
          <w:sz w:val="22"/>
          <w:szCs w:val="22"/>
        </w:rPr>
        <w:t xml:space="preserve">Golden ear icon on the knob of the band with least measured hearing loss</w:t>
      </w:r>
    </w:p>
    <w:p>
      <w:pPr>
        <w:pStyle w:val="ListParagraph"/>
        <w:numPr>
          <w:ilvl w:val="0"/>
          <w:numId w:val="2"/>
        </w:numPr>
        <w:spacing w:after="80"/>
      </w:pPr>
      <w:r>
        <w:rPr>
          <w:b w:val="false"/>
          <w:bCs w:val="false"/>
          <w:i w:val="false"/>
          <w:iCs w:val="false"/>
          <w:sz w:val="22"/>
          <w:szCs w:val="22"/>
        </w:rPr>
        <w:t xml:space="preserve">"Reference" text label beneath that band's frequency tick</w:t>
      </w:r>
    </w:p>
    <w:p>
      <w:pPr>
        <w:pStyle w:val="ListParagraph"/>
        <w:numPr>
          <w:ilvl w:val="0"/>
          <w:numId w:val="2"/>
        </w:numPr>
        <w:spacing w:after="80"/>
      </w:pPr>
      <w:r>
        <w:rPr>
          <w:b w:val="false"/>
          <w:bCs w:val="false"/>
          <w:i w:val="false"/>
          <w:iCs w:val="false"/>
          <w:sz w:val="22"/>
          <w:szCs w:val="22"/>
        </w:rPr>
        <w:t xml:space="preserve">If multiple bands tie for least loss, all receive the icon and label</w:t>
      </w:r>
    </w:p>
    <w:p>
      <w:pPr>
        <w:pStyle w:val="ListParagraph"/>
        <w:numPr>
          <w:ilvl w:val="0"/>
          <w:numId w:val="2"/>
        </w:numPr>
        <w:spacing w:after="80"/>
      </w:pPr>
      <w:r>
        <w:rPr>
          <w:b w:val="false"/>
          <w:bCs w:val="false"/>
          <w:i w:val="false"/>
          <w:iCs w:val="false"/>
          <w:sz w:val="22"/>
          <w:szCs w:val="22"/>
        </w:rPr>
        <w:t xml:space="preserve">Message shown near the chart: "This curve is calculated relative to the frequency where you have the least hearing loss — shown with a marker on the chart below. All other bands are adjusted relative to that reference point."</w:t>
      </w:r>
    </w:p>
    <w:p>
      <w:pPr>
        <w:pStyle w:val="Heading2"/>
      </w:pPr>
      <w:r>
        <w:t xml:space="preserve">3.5 Out-of-Range Frequencies</w:t>
      </w:r>
    </w:p>
    <w:p>
      <w:pPr>
        <w:pStyle w:val="ListParagraph"/>
        <w:numPr>
          <w:ilvl w:val="0"/>
          <w:numId w:val="2"/>
        </w:numPr>
        <w:spacing w:after="80"/>
      </w:pPr>
      <w:r>
        <w:rPr>
          <w:b w:val="false"/>
          <w:bCs w:val="false"/>
          <w:i w:val="false"/>
          <w:iCs w:val="false"/>
          <w:sz w:val="22"/>
          <w:szCs w:val="22"/>
        </w:rPr>
        <w:t xml:space="preserve">Extrapolation method: trend-based, continuing the slope of the last two tested points outward</w:t>
      </w:r>
    </w:p>
    <w:p>
      <w:pPr>
        <w:pStyle w:val="ListParagraph"/>
        <w:numPr>
          <w:ilvl w:val="0"/>
          <w:numId w:val="2"/>
        </w:numPr>
        <w:spacing w:after="80"/>
      </w:pPr>
      <w:r>
        <w:rPr>
          <w:b w:val="false"/>
          <w:bCs w:val="false"/>
          <w:i w:val="false"/>
          <w:iCs w:val="false"/>
          <w:sz w:val="22"/>
          <w:szCs w:val="22"/>
        </w:rPr>
        <w:t xml:space="preserve">Visual treatment for extrapolated bands only (not interpolated bands): dimmed/reduced-opacity knob, question-mark icon, "Estimated" text label beneath the frequency tick</w:t>
      </w:r>
    </w:p>
    <w:p>
      <w:pPr>
        <w:pStyle w:val="ListParagraph"/>
        <w:numPr>
          <w:ilvl w:val="0"/>
          <w:numId w:val="2"/>
        </w:numPr>
        <w:spacing w:after="80"/>
      </w:pPr>
      <w:r>
        <w:rPr>
          <w:b w:val="false"/>
          <w:bCs w:val="false"/>
          <w:i w:val="false"/>
          <w:iCs w:val="false"/>
          <w:sz w:val="22"/>
          <w:szCs w:val="22"/>
        </w:rPr>
        <w:t xml:space="preserve">Interpolated bands (between two tested points) are shown at full opacity with no special treatment</w:t>
      </w:r>
    </w:p>
    <w:p>
      <w:pPr>
        <w:pStyle w:val="Heading2"/>
      </w:pPr>
      <w:r>
        <w:t xml:space="preserve">3.6 Output Framing and Selector Design</w:t>
      </w:r>
    </w:p>
    <w:p>
      <w:pPr>
        <w:pStyle w:val="ListParagraph"/>
        <w:numPr>
          <w:ilvl w:val="0"/>
          <w:numId w:val="2"/>
        </w:numPr>
        <w:spacing w:after="80"/>
      </w:pPr>
      <w:r>
        <w:rPr>
          <w:b w:val="false"/>
          <w:bCs w:val="false"/>
          <w:i w:val="false"/>
          <w:iCs w:val="false"/>
          <w:sz w:val="22"/>
          <w:szCs w:val="22"/>
        </w:rPr>
        <w:t xml:space="preserve">No per-band text labels on the equalizer graphic — color and knob overlap handle all per-band communication</w:t>
      </w:r>
    </w:p>
    <w:p>
      <w:pPr>
        <w:pStyle w:val="ListParagraph"/>
        <w:numPr>
          <w:ilvl w:val="0"/>
          <w:numId w:val="2"/>
        </w:numPr>
        <w:spacing w:after="80"/>
      </w:pPr>
      <w:r>
        <w:rPr>
          <w:b w:val="false"/>
          <w:bCs w:val="false"/>
          <w:i w:val="false"/>
          <w:iCs w:val="false"/>
          <w:sz w:val="22"/>
          <w:szCs w:val="22"/>
        </w:rPr>
        <w:t xml:space="preserve">A single legend/color key shown once near the graphic</w:t>
      </w:r>
    </w:p>
    <w:p>
      <w:pPr>
        <w:pStyle w:val="ListParagraph"/>
        <w:numPr>
          <w:ilvl w:val="0"/>
          <w:numId w:val="2"/>
        </w:numPr>
        <w:spacing w:after="80"/>
      </w:pPr>
      <w:r>
        <w:rPr>
          <w:b w:val="false"/>
          <w:bCs w:val="false"/>
          <w:i w:val="false"/>
          <w:iCs w:val="false"/>
          <w:sz w:val="22"/>
          <w:szCs w:val="22"/>
        </w:rPr>
        <w:t xml:space="preserve">Formula and mode are each selected via a single self-labeling control whose closed state displays the current selection and doubles as the caption for the equalizer graphic</w:t>
      </w:r>
    </w:p>
    <w:p>
      <w:pPr>
        <w:pStyle w:val="ListParagraph"/>
        <w:numPr>
          <w:ilvl w:val="0"/>
          <w:numId w:val="2"/>
        </w:numPr>
        <w:spacing w:after="80"/>
      </w:pPr>
      <w:r>
        <w:rPr>
          <w:b w:val="false"/>
          <w:bCs w:val="false"/>
          <w:i w:val="false"/>
          <w:iCs w:val="false"/>
          <w:sz w:val="22"/>
          <w:szCs w:val="22"/>
        </w:rPr>
        <w:t xml:space="preserve">Pros/cons text (Sections 3.1 and 3.3) appears only when the selector is open, not after selection</w:t>
      </w:r>
    </w:p>
    <w:p>
      <w:pPr>
        <w:pStyle w:val="Heading2"/>
      </w:pPr>
      <w:r>
        <w:t xml:space="preserve">3.7 Band-Layout Presets</w:t>
      </w:r>
    </w:p>
    <w:p>
      <w:pPr>
        <w:spacing w:after="160"/>
      </w:pPr>
      <w:r>
        <w:rPr>
          <w:b w:val="false"/>
          <w:bCs w:val="false"/>
          <w:i w:val="false"/>
          <w:iCs w:val="false"/>
          <w:sz w:val="22"/>
          <w:szCs w:val="22"/>
        </w:rPr>
        <w:t xml:space="preserve">Four presets for initial release. The 10-band ISO preset is shown by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3500"/>
        <w:gridCol w:w="1200"/>
        <w:gridCol w:w="1760"/>
      </w:tblGrid>
      <w:tr>
        <w:tc>
          <w:tcPr>
            <w:tcW w:type="dxa" w:w="22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b/>
                <w:bCs/>
                <w:color w:val="FFFFFF"/>
                <w:sz w:val="20"/>
                <w:szCs w:val="20"/>
              </w:rPr>
              <w:t xml:space="preserve">Preset (default first)</w:t>
            </w:r>
          </w:p>
        </w:tc>
        <w:tc>
          <w:tcPr>
            <w:tcW w:type="dxa" w:w="7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b/>
                <w:bCs/>
                <w:color w:val="FFFFFF"/>
                <w:sz w:val="20"/>
                <w:szCs w:val="20"/>
              </w:rPr>
              <w:t xml:space="preserve">Bands</w:t>
            </w:r>
          </w:p>
        </w:tc>
        <w:tc>
          <w:tcPr>
            <w:tcW w:type="dxa" w:w="35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b/>
                <w:bCs/>
                <w:color w:val="FFFFFF"/>
                <w:sz w:val="20"/>
                <w:szCs w:val="20"/>
              </w:rPr>
              <w:t xml:space="preserve">Center frequencies (Hz)</w:t>
            </w:r>
          </w:p>
        </w:tc>
        <w:tc>
          <w:tcPr>
            <w:tcW w:type="dxa" w:w="12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b/>
                <w:bCs/>
                <w:color w:val="FFFFFF"/>
                <w:sz w:val="20"/>
                <w:szCs w:val="20"/>
              </w:rPr>
              <w:t xml:space="preserve">Range</w:t>
            </w:r>
          </w:p>
        </w:tc>
        <w:tc>
          <w:tcPr>
            <w:tcW w:type="dxa" w:w="176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b/>
                <w:bCs/>
                <w:color w:val="FFFFFF"/>
                <w:sz w:val="20"/>
                <w:szCs w:val="20"/>
              </w:rPr>
              <w:t xml:space="preserve">Source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Computer/software — 10-band ISO (default)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10</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31, 62, 125, 250, 500, 1k, 2k, 4k, 8k, 16k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±12 dB</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ISO standard convention</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i w:val="false"/>
                <w:iCs w:val="false"/>
                <w:sz w:val="20"/>
                <w:szCs w:val="20"/>
              </w:rPr>
              <w:t xml:space="preserve">TV — graphic EQ (Sony-style)</w:t>
            </w:r>
          </w:p>
        </w:tc>
        <w:tc>
          <w:tcPr>
            <w:tcW w:type="dxa" w:w="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i w:val="false"/>
                <w:iCs w:val="false"/>
                <w:sz w:val="20"/>
                <w:szCs w:val="20"/>
              </w:rPr>
              <w:t xml:space="preserve">7</w:t>
            </w:r>
          </w:p>
        </w:tc>
        <w:tc>
          <w:tcPr>
            <w:tcW w:type="dxa" w:w="3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i w:val="false"/>
                <w:iCs w:val="false"/>
                <w:sz w:val="20"/>
                <w:szCs w:val="20"/>
              </w:rPr>
              <w:t xml:space="preserve">125, 250, 500, 1k, 2k, 4k, 8k</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i w:val="false"/>
                <w:iCs w:val="false"/>
                <w:sz w:val="20"/>
                <w:szCs w:val="20"/>
              </w:rPr>
              <w:t xml:space="preserve">±12 dB</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i w:val="false"/>
                <w:iCs w:val="false"/>
                <w:sz w:val="20"/>
                <w:szCs w:val="20"/>
              </w:rPr>
              <w:t xml:space="preserve">Owner-documented on-screen values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TV — graphic EQ (TCL-style)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7</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100, 200, 500, 1k, 2k, 5k, 10k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−10 to +10 (unlabeled unit)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Directly photographed and confirmed</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i w:val="false"/>
                <w:iCs w:val="false"/>
                <w:sz w:val="20"/>
                <w:szCs w:val="20"/>
              </w:rPr>
              <w:t xml:space="preserve">Tesla</w:t>
            </w:r>
          </w:p>
        </w:tc>
        <w:tc>
          <w:tcPr>
            <w:tcW w:type="dxa" w:w="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i w:val="false"/>
                <w:iCs w:val="false"/>
                <w:sz w:val="20"/>
                <w:szCs w:val="20"/>
              </w:rPr>
              <w:t xml:space="preserve">5</w:t>
            </w:r>
          </w:p>
        </w:tc>
        <w:tc>
          <w:tcPr>
            <w:tcW w:type="dxa" w:w="3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i w:val="false"/>
                <w:iCs w:val="false"/>
                <w:sz w:val="20"/>
                <w:szCs w:val="20"/>
              </w:rPr>
              <w:t xml:space="preserve">~30, 100, 350, 1300, 5500</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i w:val="false"/>
                <w:iCs w:val="false"/>
                <w:sz w:val="20"/>
                <w:szCs w:val="20"/>
              </w:rPr>
              <w:t xml:space="preserve">±8 dB</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i w:val="false"/>
                <w:iCs w:val="false"/>
                <w:sz w:val="20"/>
                <w:szCs w:val="20"/>
              </w:rPr>
              <w:t xml:space="preserve">Independent owner RTA measurements, cross-validated. Tesla does not publish official values.</w:t>
            </w:r>
          </w:p>
        </w:tc>
      </w:tr>
    </w:tbl>
    <w:p>
      <w:pPr>
        <w:spacing w:before="200"/>
      </w:pPr>
    </w:p>
    <w:p>
      <w:pPr>
        <w:pStyle w:val="Heading2"/>
      </w:pPr>
      <w:r>
        <w:t xml:space="preserve">3.8 Informational Message</w:t>
      </w:r>
    </w:p>
    <w:p>
      <w:pPr>
        <w:spacing w:after="160"/>
      </w:pPr>
      <w:r>
        <w:rPr>
          <w:b w:val="false"/>
          <w:bCs w:val="false"/>
          <w:i w:val="false"/>
          <w:iCs w:val="false"/>
          <w:sz w:val="22"/>
          <w:szCs w:val="22"/>
        </w:rPr>
        <w:t xml:space="preserve">Displayed once, prominently, on first use. Framed as orientation, not a legal disclaimer:</w:t>
      </w:r>
    </w:p>
    <w:p>
      <w:pPr>
        <w:pBdr>
          <w:left w:val="single" w:color="2E5A88" w:sz="12" w:space="8"/>
        </w:pBdr>
        <w:spacing w:after="140" w:before="60"/>
        <w:ind w:left="360"/>
      </w:pPr>
      <w:r>
        <w:rPr>
          <w:i/>
          <w:iCs/>
          <w:color w:val="333333"/>
          <w:sz w:val="21"/>
          <w:szCs w:val="21"/>
        </w:rPr>
        <w:t xml:space="preserve">Here’s a simple idea worth knowing: many people with hearing loss can get noticeably better sound just by adjusting the equalizer already built into their TV, computer, or car stereo — no new equipment required.</w:t>
      </w:r>
    </w:p>
    <w:p>
      <w:pPr>
        <w:pBdr>
          <w:left w:val="single" w:color="2E5A88" w:sz="12" w:space="8"/>
        </w:pBdr>
        <w:spacing w:after="140" w:before="60"/>
        <w:ind w:left="360"/>
      </w:pPr>
      <w:r>
        <w:rPr>
          <w:i/>
          <w:iCs/>
          <w:color w:val="333333"/>
          <w:sz w:val="21"/>
          <w:szCs w:val="21"/>
        </w:rPr>
        <w:t xml:space="preserve">Why does that work? Your audiogram — the chart from your hearing test — shows which pitches are harder for you to pick up. Correcting for that usually just means nudging those particular pitches up a bit relative to everything else, and that’s exactly what an equalizer lets you do.</w:t>
      </w:r>
    </w:p>
    <w:p>
      <w:pPr>
        <w:pBdr>
          <w:left w:val="single" w:color="2E5A88" w:sz="12" w:space="8"/>
        </w:pBdr>
        <w:spacing w:after="140" w:before="60"/>
        <w:ind w:left="360"/>
      </w:pPr>
      <w:r>
        <w:rPr>
          <w:i/>
          <w:iCs/>
          <w:color w:val="333333"/>
          <w:sz w:val="21"/>
          <w:szCs w:val="21"/>
        </w:rPr>
        <w:t xml:space="preserve">This tool takes your audiogram and turns it into a few suggested equalizer settings to try, based on the gear you already own.</w:t>
      </w:r>
    </w:p>
    <w:p>
      <w:pPr>
        <w:pBdr>
          <w:left w:val="single" w:color="2E5A88" w:sz="12" w:space="8"/>
        </w:pBdr>
        <w:spacing w:after="140" w:before="60"/>
        <w:ind w:left="360"/>
      </w:pPr>
      <w:r>
        <w:rPr>
          <w:i/>
          <w:iCs/>
          <w:color w:val="333333"/>
          <w:sz w:val="21"/>
          <w:szCs w:val="21"/>
        </w:rPr>
        <w:t xml:space="preserve">You’ll find a few different ways to calculate these suggestions — try more than one if you like. They’re starting points, not exact prescriptions, so trust your ears and keep adjusting from there.</w:t>
      </w:r>
    </w:p>
    <w:p>
      <w:pPr>
        <w:pBdr>
          <w:left w:val="single" w:color="2E5A88" w:sz="12" w:space="8"/>
        </w:pBdr>
        <w:spacing w:after="140" w:before="60"/>
        <w:ind w:left="360"/>
      </w:pPr>
      <w:r>
        <w:rPr>
          <w:i/>
          <w:iCs/>
          <w:color w:val="333333"/>
          <w:sz w:val="21"/>
          <w:szCs w:val="21"/>
        </w:rPr>
        <w:t xml:space="preserve">Worth knowing: if you’re not the only one listening, your settings might not suit everyone else in the room. And your audiogram data stays on your computer — it’s never sent anywhere.</w:t>
      </w:r>
    </w:p>
    <w:p>
      <w:pPr>
        <w:pStyle w:val="Heading1"/>
      </w:pPr>
      <w:r>
        <w:t xml:space="preserve">4. Automated Testing Strategy</w:t>
      </w:r>
    </w:p>
    <w:p>
      <w:pPr>
        <w:spacing w:after="160"/>
      </w:pPr>
      <w:r>
        <w:rPr>
          <w:b w:val="false"/>
          <w:bCs w:val="false"/>
          <w:i w:val="false"/>
          <w:iCs w:val="false"/>
          <w:sz w:val="22"/>
          <w:szCs w:val="22"/>
        </w:rPr>
        <w:t xml:space="preserve">This project is unusually well-suited for automated testing because the core logic is fully deterministic and specified in Section 3. Test cases for Layer 1 and Layer 2 can be derived directly from the spec before any code is written. If a test fails, fix the implementation, not the test — unless the test itself has been reviewed and confirmed to be incorrect against Section 3.</w:t>
      </w:r>
    </w:p>
    <w:p>
      <w:pPr>
        <w:pStyle w:val="Heading2"/>
      </w:pPr>
      <w:r>
        <w:t xml:space="preserve">4.1 Layer 1 — Unit Tests (pure logic, no UI)</w:t>
      </w:r>
    </w:p>
    <w:p>
      <w:pPr>
        <w:spacing w:after="160"/>
      </w:pPr>
      <w:r>
        <w:rPr>
          <w:b w:val="false"/>
          <w:bCs w:val="false"/>
          <w:i w:val="false"/>
          <w:iCs w:val="false"/>
          <w:sz w:val="22"/>
          <w:szCs w:val="22"/>
        </w:rPr>
        <w:t xml:space="preserve">Each formula, the spread calculation, the mode shift, the interpolation, and the extrapolation are tested in isolation. These are spec-derived: the expected output is calculated directly from Section 3 before the code exists.</w:t>
      </w:r>
    </w:p>
    <w:p>
      <w:pPr>
        <w:spacing w:after="80"/>
      </w:pPr>
      <w:r>
        <w:rPr>
          <w:b/>
          <w:bCs/>
          <w:i w:val="false"/>
          <w:iCs w:val="false"/>
          <w:sz w:val="22"/>
          <w:szCs w:val="22"/>
        </w:rPr>
        <w:t xml:space="preserve">Formula coverage required:</w:t>
      </w:r>
    </w:p>
    <w:p>
      <w:pPr>
        <w:pStyle w:val="ListParagraph"/>
        <w:numPr>
          <w:ilvl w:val="0"/>
          <w:numId w:val="2"/>
        </w:numPr>
        <w:spacing w:after="80"/>
      </w:pPr>
      <w:r>
        <w:rPr>
          <w:b w:val="false"/>
          <w:bCs w:val="false"/>
          <w:i w:val="false"/>
          <w:iCs w:val="false"/>
          <w:sz w:val="22"/>
          <w:szCs w:val="22"/>
        </w:rPr>
        <w:t xml:space="preserve">Ideal: every standard audiogram frequency, representative dB HL values across the full range</w:t>
      </w:r>
    </w:p>
    <w:p>
      <w:pPr>
        <w:pStyle w:val="ListParagraph"/>
        <w:numPr>
          <w:ilvl w:val="0"/>
          <w:numId w:val="2"/>
        </w:numPr>
        <w:spacing w:after="80"/>
      </w:pPr>
      <w:r>
        <w:rPr>
          <w:b w:val="false"/>
          <w:bCs w:val="false"/>
          <w:i w:val="false"/>
          <w:iCs w:val="false"/>
          <w:sz w:val="22"/>
          <w:szCs w:val="22"/>
        </w:rPr>
        <w:t xml:space="preserve">Half-gain: same coverage</w:t>
      </w:r>
    </w:p>
    <w:p>
      <w:pPr>
        <w:pStyle w:val="ListParagraph"/>
        <w:numPr>
          <w:ilvl w:val="0"/>
          <w:numId w:val="2"/>
        </w:numPr>
        <w:spacing w:after="80"/>
      </w:pPr>
      <w:r>
        <w:rPr>
          <w:b w:val="false"/>
          <w:bCs w:val="false"/>
          <w:i w:val="false"/>
          <w:iCs w:val="false"/>
          <w:sz w:val="22"/>
          <w:szCs w:val="22"/>
        </w:rPr>
        <w:t xml:space="preserve">Loss-adjusted: at least one test per tier, plus boundary tests at exactly 20, 21, 40, 41, 60, 61, 80, 81 dB HL — these boundaries must be exhaustively tested since tier transitions are the most likely bug location</w:t>
      </w:r>
    </w:p>
    <w:p>
      <w:pPr>
        <w:spacing w:after="80"/>
      </w:pPr>
      <w:r>
        <w:rPr>
          <w:b/>
          <w:bCs/>
          <w:i w:val="false"/>
          <w:iCs w:val="false"/>
          <w:sz w:val="22"/>
          <w:szCs w:val="22"/>
        </w:rPr>
        <w:t xml:space="preserve">Spread and warning coverage required:</w:t>
      </w:r>
    </w:p>
    <w:p>
      <w:pPr>
        <w:pStyle w:val="ListParagraph"/>
        <w:numPr>
          <w:ilvl w:val="0"/>
          <w:numId w:val="2"/>
        </w:numPr>
        <w:spacing w:after="80"/>
      </w:pPr>
      <w:r>
        <w:rPr>
          <w:b w:val="false"/>
          <w:bCs w:val="false"/>
          <w:i w:val="false"/>
          <w:iCs w:val="false"/>
          <w:sz w:val="22"/>
          <w:szCs w:val="22"/>
        </w:rPr>
        <w:t xml:space="preserve">Spread of 9 dB — no warning</w:t>
      </w:r>
    </w:p>
    <w:p>
      <w:pPr>
        <w:pStyle w:val="ListParagraph"/>
        <w:numPr>
          <w:ilvl w:val="0"/>
          <w:numId w:val="2"/>
        </w:numPr>
        <w:spacing w:after="80"/>
      </w:pPr>
      <w:r>
        <w:rPr>
          <w:b w:val="false"/>
          <w:bCs w:val="false"/>
          <w:i w:val="false"/>
          <w:iCs w:val="false"/>
          <w:sz w:val="22"/>
          <w:szCs w:val="22"/>
        </w:rPr>
        <w:t xml:space="preserve">Spread of exactly 10 dB — yellow</w:t>
      </w:r>
    </w:p>
    <w:p>
      <w:pPr>
        <w:pStyle w:val="ListParagraph"/>
        <w:numPr>
          <w:ilvl w:val="0"/>
          <w:numId w:val="2"/>
        </w:numPr>
        <w:spacing w:after="80"/>
      </w:pPr>
      <w:r>
        <w:rPr>
          <w:b w:val="false"/>
          <w:bCs w:val="false"/>
          <w:i w:val="false"/>
          <w:iCs w:val="false"/>
          <w:sz w:val="22"/>
          <w:szCs w:val="22"/>
        </w:rPr>
        <w:t xml:space="preserve">Spread of exactly 15 dB — red</w:t>
      </w:r>
    </w:p>
    <w:p>
      <w:pPr>
        <w:pStyle w:val="ListParagraph"/>
        <w:numPr>
          <w:ilvl w:val="0"/>
          <w:numId w:val="2"/>
        </w:numPr>
        <w:spacing w:after="80"/>
      </w:pPr>
      <w:r>
        <w:rPr>
          <w:b w:val="false"/>
          <w:bCs w:val="false"/>
          <w:i w:val="false"/>
          <w:iCs w:val="false"/>
          <w:sz w:val="22"/>
          <w:szCs w:val="22"/>
        </w:rPr>
        <w:t xml:space="preserve">Spread of 16 dB — red</w:t>
      </w:r>
    </w:p>
    <w:p>
      <w:pPr>
        <w:pStyle w:val="ListParagraph"/>
        <w:numPr>
          <w:ilvl w:val="0"/>
          <w:numId w:val="2"/>
        </w:numPr>
        <w:spacing w:after="80"/>
      </w:pPr>
      <w:r>
        <w:rPr>
          <w:b w:val="false"/>
          <w:bCs w:val="false"/>
          <w:i w:val="false"/>
          <w:iCs w:val="false"/>
          <w:sz w:val="22"/>
          <w:szCs w:val="22"/>
        </w:rPr>
        <w:t xml:space="preserve">Safety-adjusted value correctly capped at 15 dB spread</w:t>
      </w:r>
    </w:p>
    <w:p>
      <w:pPr>
        <w:spacing w:after="80"/>
      </w:pPr>
      <w:r>
        <w:rPr>
          <w:b/>
          <w:bCs/>
          <w:i w:val="false"/>
          <w:iCs w:val="false"/>
          <w:sz w:val="22"/>
          <w:szCs w:val="22"/>
        </w:rPr>
        <w:t xml:space="preserve">Mode shift coverage required:</w:t>
      </w:r>
    </w:p>
    <w:p>
      <w:pPr>
        <w:pStyle w:val="ListParagraph"/>
        <w:numPr>
          <w:ilvl w:val="0"/>
          <w:numId w:val="2"/>
        </w:numPr>
        <w:spacing w:after="80"/>
      </w:pPr>
      <w:r>
        <w:rPr>
          <w:b w:val="false"/>
          <w:bCs w:val="false"/>
          <w:i w:val="false"/>
          <w:iCs w:val="false"/>
          <w:sz w:val="22"/>
          <w:szCs w:val="22"/>
        </w:rPr>
        <w:t xml:space="preserve">Boost mode: reference band sits at 0 dB; highest-loss band is the maximum positive value</w:t>
      </w:r>
    </w:p>
    <w:p>
      <w:pPr>
        <w:pStyle w:val="ListParagraph"/>
        <w:numPr>
          <w:ilvl w:val="0"/>
          <w:numId w:val="2"/>
        </w:numPr>
        <w:spacing w:after="80"/>
      </w:pPr>
      <w:r>
        <w:rPr>
          <w:b w:val="false"/>
          <w:bCs w:val="false"/>
          <w:i w:val="false"/>
          <w:iCs w:val="false"/>
          <w:sz w:val="22"/>
          <w:szCs w:val="22"/>
        </w:rPr>
        <w:t xml:space="preserve">Headroom-safe mode: highest-loss band sits at 0 dB; reference band is the most negative value</w:t>
      </w:r>
    </w:p>
    <w:p>
      <w:pPr>
        <w:pStyle w:val="ListParagraph"/>
        <w:numPr>
          <w:ilvl w:val="0"/>
          <w:numId w:val="2"/>
        </w:numPr>
        <w:spacing w:after="80"/>
      </w:pPr>
      <w:r>
        <w:rPr>
          <w:b w:val="false"/>
          <w:bCs w:val="false"/>
          <w:i w:val="false"/>
          <w:iCs w:val="false"/>
          <w:sz w:val="22"/>
          <w:szCs w:val="22"/>
        </w:rPr>
        <w:t xml:space="preserve">Spread between any two bands is identical in both modes for the same input</w:t>
      </w:r>
    </w:p>
    <w:p>
      <w:pPr>
        <w:spacing w:after="80"/>
      </w:pPr>
      <w:r>
        <w:rPr>
          <w:b/>
          <w:bCs/>
          <w:i w:val="false"/>
          <w:iCs w:val="false"/>
          <w:sz w:val="22"/>
          <w:szCs w:val="22"/>
        </w:rPr>
        <w:t xml:space="preserve">Interpolation and extrapolation coverage required:</w:t>
      </w:r>
    </w:p>
    <w:p>
      <w:pPr>
        <w:pStyle w:val="ListParagraph"/>
        <w:numPr>
          <w:ilvl w:val="0"/>
          <w:numId w:val="2"/>
        </w:numPr>
        <w:spacing w:after="80"/>
      </w:pPr>
      <w:r>
        <w:rPr>
          <w:b w:val="false"/>
          <w:bCs w:val="false"/>
          <w:i w:val="false"/>
          <w:iCs w:val="false"/>
          <w:sz w:val="22"/>
          <w:szCs w:val="22"/>
        </w:rPr>
        <w:t xml:space="preserve">Interpolation: midpoint between two tested values lands at the expected log-interpolated value</w:t>
      </w:r>
    </w:p>
    <w:p>
      <w:pPr>
        <w:pStyle w:val="ListParagraph"/>
        <w:numPr>
          <w:ilvl w:val="0"/>
          <w:numId w:val="2"/>
        </w:numPr>
        <w:spacing w:after="80"/>
      </w:pPr>
      <w:r>
        <w:rPr>
          <w:b w:val="false"/>
          <w:bCs w:val="false"/>
          <w:i w:val="false"/>
          <w:iCs w:val="false"/>
          <w:sz w:val="22"/>
          <w:szCs w:val="22"/>
        </w:rPr>
        <w:t xml:space="preserve">Extrapolation: given two known tested points, the value at a third point beyond the range follows the correct log-frequency slope</w:t>
      </w:r>
    </w:p>
    <w:p>
      <w:pPr>
        <w:pStyle w:val="ListParagraph"/>
        <w:numPr>
          <w:ilvl w:val="0"/>
          <w:numId w:val="2"/>
        </w:numPr>
        <w:spacing w:after="80"/>
      </w:pPr>
      <w:r>
        <w:rPr>
          <w:b w:val="false"/>
          <w:bCs w:val="false"/>
          <w:i w:val="false"/>
          <w:iCs w:val="false"/>
          <w:sz w:val="22"/>
          <w:szCs w:val="22"/>
        </w:rPr>
        <w:t xml:space="preserve">Extrapolation flag: bands outside the tested range are marked as extrapolated; bands between tested points are not</w:t>
      </w:r>
    </w:p>
    <w:p>
      <w:pPr>
        <w:pStyle w:val="Heading2"/>
      </w:pPr>
      <w:r>
        <w:t xml:space="preserve">4.2 Layer 2 — Integration Tests (full pipeline)</w:t>
      </w:r>
    </w:p>
    <w:p>
      <w:pPr>
        <w:spacing w:after="160"/>
      </w:pPr>
      <w:r>
        <w:rPr>
          <w:b w:val="false"/>
          <w:bCs w:val="false"/>
          <w:i w:val="false"/>
          <w:iCs w:val="false"/>
          <w:sz w:val="22"/>
          <w:szCs w:val="22"/>
        </w:rPr>
        <w:t xml:space="preserve">These test the entire pipeline from audiogram input to final band values for a specific preset, verifying that interpolation, formula application, mode shifting, and resampling compose correctly.</w:t>
      </w:r>
    </w:p>
    <w:p>
      <w:pPr>
        <w:pStyle w:val="ListParagraph"/>
        <w:numPr>
          <w:ilvl w:val="0"/>
          <w:numId w:val="2"/>
        </w:numPr>
        <w:spacing w:after="80"/>
      </w:pPr>
      <w:r>
        <w:rPr>
          <w:b w:val="false"/>
          <w:bCs w:val="false"/>
          <w:i w:val="false"/>
          <w:iCs w:val="false"/>
          <w:sz w:val="22"/>
          <w:szCs w:val="22"/>
        </w:rPr>
        <w:t xml:space="preserve">At least one full pipeline test per formula (Ideal, Half-gain, Loss-adjusted) × per mode (Boost, Headroom-safe) × per preset — 12 minimum combinations</w:t>
      </w:r>
    </w:p>
    <w:p>
      <w:pPr>
        <w:pStyle w:val="ListParagraph"/>
        <w:numPr>
          <w:ilvl w:val="0"/>
          <w:numId w:val="2"/>
        </w:numPr>
        <w:spacing w:after="80"/>
      </w:pPr>
      <w:r>
        <w:rPr>
          <w:b w:val="false"/>
          <w:bCs w:val="false"/>
          <w:i w:val="false"/>
          <w:iCs w:val="false"/>
          <w:sz w:val="22"/>
          <w:szCs w:val="22"/>
        </w:rPr>
        <w:t xml:space="preserve">Left/right averaging: verify that two different ear inputs produce the correct averaged curve before formula application</w:t>
      </w:r>
    </w:p>
    <w:p>
      <w:pPr>
        <w:pStyle w:val="ListParagraph"/>
        <w:numPr>
          <w:ilvl w:val="0"/>
          <w:numId w:val="2"/>
        </w:numPr>
        <w:spacing w:after="80"/>
      </w:pPr>
      <w:r>
        <w:rPr>
          <w:b w:val="false"/>
          <w:bCs w:val="false"/>
          <w:i w:val="false"/>
          <w:iCs w:val="false"/>
          <w:sz w:val="22"/>
          <w:szCs w:val="22"/>
        </w:rPr>
        <w:t xml:space="preserve">Reference band identification: verify the correct band is marked as reference across a range of audiogram shapes (uniform loss, sloping loss, notched loss)</w:t>
      </w:r>
    </w:p>
    <w:p>
      <w:pPr>
        <w:pStyle w:val="ListParagraph"/>
        <w:numPr>
          <w:ilvl w:val="0"/>
          <w:numId w:val="2"/>
        </w:numPr>
        <w:spacing w:after="80"/>
      </w:pPr>
      <w:r>
        <w:rPr>
          <w:b w:val="false"/>
          <w:bCs w:val="false"/>
          <w:i w:val="false"/>
          <w:iCs w:val="false"/>
          <w:sz w:val="22"/>
          <w:szCs w:val="22"/>
        </w:rPr>
        <w:t xml:space="preserve">Switching formula on the same audiogram: verify all band values update correctly</w:t>
      </w:r>
    </w:p>
    <w:p>
      <w:pPr>
        <w:pStyle w:val="ListParagraph"/>
        <w:numPr>
          <w:ilvl w:val="0"/>
          <w:numId w:val="2"/>
        </w:numPr>
        <w:spacing w:after="80"/>
      </w:pPr>
      <w:r>
        <w:rPr>
          <w:b w:val="false"/>
          <w:bCs w:val="false"/>
          <w:i w:val="false"/>
          <w:iCs w:val="false"/>
          <w:sz w:val="22"/>
          <w:szCs w:val="22"/>
        </w:rPr>
        <w:t xml:space="preserve">Switching mode on the same audiogram: verify spread is preserved and only the vertical shift changes</w:t>
      </w:r>
    </w:p>
    <w:p>
      <w:pPr>
        <w:pStyle w:val="Heading2"/>
      </w:pPr>
      <w:r>
        <w:t xml:space="preserve">4.3 Layer 3 — Acceptance Tests (user-facing behavior)</w:t>
      </w:r>
    </w:p>
    <w:p>
      <w:pPr>
        <w:spacing w:after="160"/>
      </w:pPr>
      <w:r>
        <w:rPr>
          <w:b w:val="false"/>
          <w:bCs w:val="false"/>
          <w:i w:val="false"/>
          <w:iCs w:val="false"/>
          <w:sz w:val="22"/>
          <w:szCs w:val="22"/>
        </w:rPr>
        <w:t xml:space="preserve">These test that the UI responds correctly to user actions. Implemented using a browser-driving tool (e.g., Playwright or Cypress, chosen as part of the stack decision).</w:t>
      </w:r>
    </w:p>
    <w:p>
      <w:pPr>
        <w:pStyle w:val="ListParagraph"/>
        <w:numPr>
          <w:ilvl w:val="0"/>
          <w:numId w:val="2"/>
        </w:numPr>
        <w:spacing w:after="80"/>
      </w:pPr>
      <w:r>
        <w:rPr>
          <w:b w:val="false"/>
          <w:bCs w:val="false"/>
          <w:i w:val="false"/>
          <w:iCs w:val="false"/>
          <w:sz w:val="22"/>
          <w:szCs w:val="22"/>
        </w:rPr>
        <w:t xml:space="preserve">Enter a known audiogram — verify the correct output values appear at the correct bands</w:t>
      </w:r>
    </w:p>
    <w:p>
      <w:pPr>
        <w:pStyle w:val="ListParagraph"/>
        <w:numPr>
          <w:ilvl w:val="0"/>
          <w:numId w:val="2"/>
        </w:numPr>
        <w:spacing w:after="80"/>
      </w:pPr>
      <w:r>
        <w:rPr>
          <w:b w:val="false"/>
          <w:bCs w:val="false"/>
          <w:i w:val="false"/>
          <w:iCs w:val="false"/>
          <w:sz w:val="22"/>
          <w:szCs w:val="22"/>
        </w:rPr>
        <w:t xml:space="preserve">Select a different formula — verify displayed values update</w:t>
      </w:r>
    </w:p>
    <w:p>
      <w:pPr>
        <w:pStyle w:val="ListParagraph"/>
        <w:numPr>
          <w:ilvl w:val="0"/>
          <w:numId w:val="2"/>
        </w:numPr>
        <w:spacing w:after="80"/>
      </w:pPr>
      <w:r>
        <w:rPr>
          <w:b w:val="false"/>
          <w:bCs w:val="false"/>
          <w:i w:val="false"/>
          <w:iCs w:val="false"/>
          <w:sz w:val="22"/>
          <w:szCs w:val="22"/>
        </w:rPr>
        <w:t xml:space="preserve">Switch modes — verify all band values shift but relative differences are preserved</w:t>
      </w:r>
    </w:p>
    <w:p>
      <w:pPr>
        <w:pStyle w:val="ListParagraph"/>
        <w:numPr>
          <w:ilvl w:val="0"/>
          <w:numId w:val="2"/>
        </w:numPr>
        <w:spacing w:after="80"/>
      </w:pPr>
      <w:r>
        <w:rPr>
          <w:b w:val="false"/>
          <w:bCs w:val="false"/>
          <w:i w:val="false"/>
          <w:iCs w:val="false"/>
          <w:sz w:val="22"/>
          <w:szCs w:val="22"/>
        </w:rPr>
        <w:t xml:space="preserve">Band with spread &gt; 15 dB — verify red color coding appears</w:t>
      </w:r>
    </w:p>
    <w:p>
      <w:pPr>
        <w:pStyle w:val="ListParagraph"/>
        <w:numPr>
          <w:ilvl w:val="0"/>
          <w:numId w:val="2"/>
        </w:numPr>
        <w:spacing w:after="80"/>
      </w:pPr>
      <w:r>
        <w:rPr>
          <w:b w:val="false"/>
          <w:bCs w:val="false"/>
          <w:i w:val="false"/>
          <w:iCs w:val="false"/>
          <w:sz w:val="22"/>
          <w:szCs w:val="22"/>
        </w:rPr>
        <w:t xml:space="preserve">Band with spread between 10 and 15 dB — verify yellow color coding appears</w:t>
      </w:r>
    </w:p>
    <w:p>
      <w:pPr>
        <w:pStyle w:val="ListParagraph"/>
        <w:numPr>
          <w:ilvl w:val="0"/>
          <w:numId w:val="2"/>
        </w:numPr>
        <w:spacing w:after="80"/>
      </w:pPr>
      <w:r>
        <w:rPr>
          <w:b w:val="false"/>
          <w:bCs w:val="false"/>
          <w:i w:val="false"/>
          <w:iCs w:val="false"/>
          <w:sz w:val="22"/>
          <w:szCs w:val="22"/>
        </w:rPr>
        <w:t xml:space="preserve">Band outside the tested range — verify dimmed/question-mark/Estimated treatment appears</w:t>
      </w:r>
    </w:p>
    <w:p>
      <w:pPr>
        <w:pStyle w:val="ListParagraph"/>
        <w:numPr>
          <w:ilvl w:val="0"/>
          <w:numId w:val="2"/>
        </w:numPr>
        <w:spacing w:after="80"/>
      </w:pPr>
      <w:r>
        <w:rPr>
          <w:b w:val="false"/>
          <w:bCs w:val="false"/>
          <w:i w:val="false"/>
          <w:iCs w:val="false"/>
          <w:sz w:val="22"/>
          <w:szCs w:val="22"/>
        </w:rPr>
        <w:t xml:space="preserve">Band with least loss — verify golden ear icon and Reference label appear</w:t>
      </w:r>
    </w:p>
    <w:p>
      <w:pPr>
        <w:pStyle w:val="ListParagraph"/>
        <w:numPr>
          <w:ilvl w:val="0"/>
          <w:numId w:val="2"/>
        </w:numPr>
        <w:spacing w:after="80"/>
      </w:pPr>
      <w:r>
        <w:rPr>
          <w:b w:val="false"/>
          <w:bCs w:val="false"/>
          <w:i w:val="false"/>
          <w:iCs w:val="false"/>
          <w:sz w:val="22"/>
          <w:szCs w:val="22"/>
        </w:rPr>
        <w:t xml:space="preserve">Tied reference bands — verify all tied bands receive the icon and label</w:t>
      </w:r>
    </w:p>
    <w:p>
      <w:pPr>
        <w:pStyle w:val="Heading2"/>
      </w:pPr>
      <w:r>
        <w:t xml:space="preserve">4.4 Test-First Development Approach</w:t>
      </w:r>
    </w:p>
    <w:p>
      <w:pPr>
        <w:spacing w:after="160"/>
      </w:pPr>
      <w:r>
        <w:rPr>
          <w:b w:val="false"/>
          <w:bCs w:val="false"/>
          <w:i w:val="false"/>
          <w:iCs w:val="false"/>
          <w:sz w:val="22"/>
          <w:szCs w:val="22"/>
        </w:rPr>
        <w:t xml:space="preserve">Claude Code should generate Layer 1 and Layer 2 test cases from Section 3 as the first deliverable, before writing any application logic. The workflow is:</w:t>
      </w:r>
    </w:p>
    <w:p>
      <w:pPr>
        <w:pStyle w:val="ListParagraph"/>
        <w:numPr>
          <w:ilvl w:val="0"/>
          <w:numId w:val="2"/>
        </w:numPr>
        <w:spacing w:after="80"/>
      </w:pPr>
      <w:r>
        <w:rPr>
          <w:b w:val="false"/>
          <w:bCs w:val="false"/>
          <w:i w:val="false"/>
          <w:iCs w:val="false"/>
          <w:sz w:val="22"/>
          <w:szCs w:val="22"/>
        </w:rPr>
        <w:t xml:space="preserve">Step 1: Claude Code writes the full unit and integration test suite from the Section 3 spec</w:t>
      </w:r>
    </w:p>
    <w:p>
      <w:pPr>
        <w:pStyle w:val="ListParagraph"/>
        <w:numPr>
          <w:ilvl w:val="0"/>
          <w:numId w:val="2"/>
        </w:numPr>
        <w:spacing w:after="80"/>
      </w:pPr>
      <w:r>
        <w:rPr>
          <w:b w:val="false"/>
          <w:bCs w:val="false"/>
          <w:i w:val="false"/>
          <w:iCs w:val="false"/>
          <w:sz w:val="22"/>
          <w:szCs w:val="22"/>
        </w:rPr>
        <w:t xml:space="preserve">Step 2: You review the test cases against Section 3 for completeness and correctness — this is the primary human review step for catching spec gaps before they become code bugs</w:t>
      </w:r>
    </w:p>
    <w:p>
      <w:pPr>
        <w:pStyle w:val="ListParagraph"/>
        <w:numPr>
          <w:ilvl w:val="0"/>
          <w:numId w:val="2"/>
        </w:numPr>
        <w:spacing w:after="80"/>
      </w:pPr>
      <w:r>
        <w:rPr>
          <w:b w:val="false"/>
          <w:bCs w:val="false"/>
          <w:i w:val="false"/>
          <w:iCs w:val="false"/>
          <w:sz w:val="22"/>
          <w:szCs w:val="22"/>
        </w:rPr>
        <w:t xml:space="preserve">Step 3: Claude Code writes the implementation that passes those tests</w:t>
      </w:r>
    </w:p>
    <w:p>
      <w:pPr>
        <w:pStyle w:val="ListParagraph"/>
        <w:numPr>
          <w:ilvl w:val="0"/>
          <w:numId w:val="2"/>
        </w:numPr>
        <w:spacing w:after="80"/>
      </w:pPr>
      <w:r>
        <w:rPr>
          <w:b w:val="false"/>
          <w:bCs w:val="false"/>
          <w:i w:val="false"/>
          <w:iCs w:val="false"/>
          <w:sz w:val="22"/>
          <w:szCs w:val="22"/>
        </w:rPr>
        <w:t xml:space="preserve">Step 4: Claude Code writes Layer 3 acceptance tests alongside the UI build</w:t>
      </w:r>
    </w:p>
    <w:p>
      <w:pPr>
        <w:pStyle w:val="ListParagraph"/>
        <w:numPr>
          <w:ilvl w:val="0"/>
          <w:numId w:val="2"/>
        </w:numPr>
        <w:spacing w:after="80"/>
      </w:pPr>
      <w:r>
        <w:rPr>
          <w:b w:val="false"/>
          <w:bCs w:val="false"/>
          <w:i w:val="false"/>
          <w:iCs w:val="false"/>
          <w:sz w:val="22"/>
          <w:szCs w:val="22"/>
        </w:rPr>
        <w:t xml:space="preserve">Step 5: All three layers run as part of every subsequent change — no code is considered done until its tests pass</w:t>
      </w:r>
    </w:p>
    <w:p>
      <w:pPr>
        <w:pStyle w:val="Heading1"/>
      </w:pPr>
      <w:r>
        <w:t xml:space="preserve">5. Development Phases</w:t>
      </w:r>
    </w:p>
    <w:p>
      <w:pPr>
        <w:pStyle w:val="Heading2"/>
      </w:pPr>
      <w:r>
        <w:t xml:space="preserve">Phase 1 — Specification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b/>
                <w:bCs/>
                <w:color w:val="FFFFFF"/>
                <w:sz w:val="20"/>
                <w:szCs w:val="20"/>
              </w:rPr>
              <w:t xml:space="preserve">Step</w:t>
            </w:r>
          </w:p>
        </w:tc>
        <w:tc>
          <w:tcPr>
            <w:tcW w:type="dxa" w:w="14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b/>
                <w:bCs/>
                <w:color w:val="FFFFFF"/>
                <w:sz w:val="20"/>
                <w:szCs w:val="20"/>
              </w:rPr>
              <w:t xml:space="preserve">Owner</w:t>
            </w:r>
          </w:p>
        </w:tc>
        <w:tc>
          <w:tcPr>
            <w:tcW w:type="dxa" w:w="556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b/>
                <w:bCs/>
                <w:color w:val="FFFFFF"/>
                <w:sz w:val="20"/>
                <w:szCs w:val="20"/>
              </w:rPr>
              <w:t xml:space="preserve">What happens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i w:val="false"/>
                <w:iCs w:val="false"/>
                <w:sz w:val="20"/>
                <w:szCs w:val="20"/>
              </w:rPr>
              <w:t xml:space="preserve">Finalize specification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Complete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All Section 3 items settled. This document is the brief.</w:t>
            </w:r>
          </w:p>
        </w:tc>
      </w:tr>
    </w:tbl>
    <w:p>
      <w:pPr>
        <w:pStyle w:val="Heading2"/>
      </w:pPr>
      <w:r>
        <w:t xml:space="preserve">Phase 2 — Stack Decision and Scaffolding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b/>
                <w:bCs/>
                <w:color w:val="FFFFFF"/>
                <w:sz w:val="20"/>
                <w:szCs w:val="20"/>
              </w:rPr>
              <w:t xml:space="preserve">Step</w:t>
            </w:r>
          </w:p>
        </w:tc>
        <w:tc>
          <w:tcPr>
            <w:tcW w:type="dxa" w:w="14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b/>
                <w:bCs/>
                <w:color w:val="FFFFFF"/>
                <w:sz w:val="20"/>
                <w:szCs w:val="20"/>
              </w:rPr>
              <w:t xml:space="preserve">Owner</w:t>
            </w:r>
          </w:p>
        </w:tc>
        <w:tc>
          <w:tcPr>
            <w:tcW w:type="dxa" w:w="556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b/>
                <w:bCs/>
                <w:color w:val="FFFFFF"/>
                <w:sz w:val="20"/>
                <w:szCs w:val="20"/>
              </w:rPr>
              <w:t xml:space="preserve">What happens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i w:val="false"/>
                <w:iCs w:val="false"/>
                <w:sz w:val="20"/>
                <w:szCs w:val="20"/>
              </w:rPr>
              <w:t xml:space="preserve">Propose stack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Claude Code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Given the constraint that the tool must be fully client-side (no backend — required by the privacy commitment in Section 3.8), Claude Code proposes a framework, language, and test runner. This is reviewed and approved before any code is written.</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bCs/>
                <w:i w:val="false"/>
                <w:iCs w:val="false"/>
                <w:sz w:val="20"/>
                <w:szCs w:val="20"/>
              </w:rPr>
              <w:t xml:space="preserve">Project scaffolding</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i w:val="false"/>
                <w:iCs w:val="false"/>
                <w:sz w:val="20"/>
                <w:szCs w:val="20"/>
              </w:rPr>
              <w:t xml:space="preserve">Claude Code</w:t>
            </w:r>
          </w:p>
        </w:tc>
        <w:tc>
          <w:tcPr>
            <w:tcW w:type="dxa" w:w="5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i w:val="false"/>
                <w:iCs w:val="false"/>
                <w:sz w:val="20"/>
                <w:szCs w:val="20"/>
              </w:rPr>
              <w:t xml:space="preserve">Initialize the project structure, build tooling, and test runner as agreed in the stack decision.</w:t>
            </w:r>
          </w:p>
        </w:tc>
      </w:tr>
    </w:tbl>
    <w:p>
      <w:pPr>
        <w:pStyle w:val="Heading2"/>
      </w:pPr>
      <w:r>
        <w:t xml:space="preserve">Phase 3 — Test Suite Generation (before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b/>
                <w:bCs/>
                <w:color w:val="FFFFFF"/>
                <w:sz w:val="20"/>
                <w:szCs w:val="20"/>
              </w:rPr>
              <w:t xml:space="preserve">Step</w:t>
            </w:r>
          </w:p>
        </w:tc>
        <w:tc>
          <w:tcPr>
            <w:tcW w:type="dxa" w:w="14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b/>
                <w:bCs/>
                <w:color w:val="FFFFFF"/>
                <w:sz w:val="20"/>
                <w:szCs w:val="20"/>
              </w:rPr>
              <w:t xml:space="preserve">Owner</w:t>
            </w:r>
          </w:p>
        </w:tc>
        <w:tc>
          <w:tcPr>
            <w:tcW w:type="dxa" w:w="556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b/>
                <w:bCs/>
                <w:color w:val="FFFFFF"/>
                <w:sz w:val="20"/>
                <w:szCs w:val="20"/>
              </w:rPr>
              <w:t xml:space="preserve">What happens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i w:val="false"/>
                <w:iCs w:val="false"/>
                <w:sz w:val="20"/>
                <w:szCs w:val="20"/>
              </w:rPr>
              <w:t xml:space="preserve">Generate Layer 1 unit tests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Claude Code (from Section 3)</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Write the full unit test suite derived directly from the Section 3 specification. No application logic yet.</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bCs/>
                <w:i w:val="false"/>
                <w:iCs w:val="false"/>
                <w:sz w:val="20"/>
                <w:szCs w:val="20"/>
              </w:rPr>
              <w:t xml:space="preserve">Generate Layer 2 integration tests</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i w:val="false"/>
                <w:iCs w:val="false"/>
                <w:sz w:val="20"/>
                <w:szCs w:val="20"/>
              </w:rPr>
              <w:t xml:space="preserve">Claude Code (from Section 3)</w:t>
            </w:r>
          </w:p>
        </w:tc>
        <w:tc>
          <w:tcPr>
            <w:tcW w:type="dxa" w:w="5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i w:val="false"/>
                <w:iCs w:val="false"/>
                <w:sz w:val="20"/>
                <w:szCs w:val="20"/>
              </w:rPr>
              <w:t xml:space="preserve">Write full pipeline integration tests covering all formula × mode × preset combinations.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i w:val="false"/>
                <w:iCs w:val="false"/>
                <w:sz w:val="20"/>
                <w:szCs w:val="20"/>
              </w:rPr>
              <w:t xml:space="preserve">Review test cases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You</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Review all generated tests against Section 3 for completeness and correctness. Flag any gaps or incorrect expected values. This is the primary human review gate before implementation begins.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bCs/>
                <w:i w:val="false"/>
                <w:iCs w:val="false"/>
                <w:sz w:val="20"/>
                <w:szCs w:val="20"/>
              </w:rPr>
              <w:t xml:space="preserve">Fix any test gaps</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i w:val="false"/>
                <w:iCs w:val="false"/>
                <w:sz w:val="20"/>
                <w:szCs w:val="20"/>
              </w:rPr>
              <w:t xml:space="preserve">Claude Code</w:t>
            </w:r>
          </w:p>
        </w:tc>
        <w:tc>
          <w:tcPr>
            <w:tcW w:type="dxa" w:w="5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i w:val="false"/>
                <w:iCs w:val="false"/>
                <w:sz w:val="20"/>
                <w:szCs w:val="20"/>
              </w:rPr>
              <w:t xml:space="preserve">Address any gaps or corrections identified in your review.</w:t>
            </w:r>
          </w:p>
        </w:tc>
      </w:tr>
    </w:tbl>
    <w:p>
      <w:pPr>
        <w:pStyle w:val="Heading2"/>
      </w:pPr>
      <w:r>
        <w:t xml:space="preserve">Phase 4 — Core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b/>
                <w:bCs/>
                <w:color w:val="FFFFFF"/>
                <w:sz w:val="20"/>
                <w:szCs w:val="20"/>
              </w:rPr>
              <w:t xml:space="preserve">Step</w:t>
            </w:r>
          </w:p>
        </w:tc>
        <w:tc>
          <w:tcPr>
            <w:tcW w:type="dxa" w:w="14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b/>
                <w:bCs/>
                <w:color w:val="FFFFFF"/>
                <w:sz w:val="20"/>
                <w:szCs w:val="20"/>
              </w:rPr>
              <w:t xml:space="preserve">Owner</w:t>
            </w:r>
          </w:p>
        </w:tc>
        <w:tc>
          <w:tcPr>
            <w:tcW w:type="dxa" w:w="556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b/>
                <w:bCs/>
                <w:color w:val="FFFFFF"/>
                <w:sz w:val="20"/>
                <w:szCs w:val="20"/>
              </w:rPr>
              <w:t xml:space="preserve">What happens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i w:val="false"/>
                <w:iCs w:val="false"/>
                <w:sz w:val="20"/>
                <w:szCs w:val="20"/>
              </w:rPr>
              <w:t xml:space="preserve">Input form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Claude Code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Audiogram entry interface — fields for each standard frequency, per ear, with basic validation.</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bCs/>
                <w:i w:val="false"/>
                <w:iCs w:val="false"/>
                <w:sz w:val="20"/>
                <w:szCs w:val="20"/>
              </w:rPr>
              <w:t xml:space="preserve">Interpolation and extrapolation</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i w:val="false"/>
                <w:iCs w:val="false"/>
                <w:sz w:val="20"/>
                <w:szCs w:val="20"/>
              </w:rPr>
              <w:t xml:space="preserve">Claude Code</w:t>
            </w:r>
          </w:p>
        </w:tc>
        <w:tc>
          <w:tcPr>
            <w:tcW w:type="dxa" w:w="5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i w:val="false"/>
                <w:iCs w:val="false"/>
                <w:sz w:val="20"/>
                <w:szCs w:val="20"/>
              </w:rPr>
              <w:t xml:space="preserve">Log-frequency interpolation between tested points; trend-based extrapolation beyond the tested range (Section 3.5). Must pass Layer 1 tests.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i w:val="false"/>
                <w:iCs w:val="false"/>
                <w:sz w:val="20"/>
                <w:szCs w:val="20"/>
              </w:rPr>
              <w:t xml:space="preserve">Formula and spread logic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Claude Code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All three formulas and the spread-based warning system exactly as specified in Sections 3.1–3.2. Must pass Layer 1 tests.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bCs/>
                <w:i w:val="false"/>
                <w:iCs w:val="false"/>
                <w:sz w:val="20"/>
                <w:szCs w:val="20"/>
              </w:rPr>
              <w:t xml:space="preserve">Display modes</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i w:val="false"/>
                <w:iCs w:val="false"/>
                <w:sz w:val="20"/>
                <w:szCs w:val="20"/>
              </w:rPr>
              <w:t xml:space="preserve">Claude Code</w:t>
            </w:r>
          </w:p>
        </w:tc>
        <w:tc>
          <w:tcPr>
            <w:tcW w:type="dxa" w:w="5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i w:val="false"/>
                <w:iCs w:val="false"/>
                <w:sz w:val="20"/>
                <w:szCs w:val="20"/>
              </w:rPr>
              <w:t xml:space="preserve">Boost and Headroom-safe mode as vertical curve shifts (Section 3.3). Must pass Layer 1 and Layer 2 tests.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i w:val="false"/>
                <w:iCs w:val="false"/>
                <w:sz w:val="20"/>
                <w:szCs w:val="20"/>
              </w:rPr>
              <w:t xml:space="preserve">Band presets and resampling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Claude Code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Four preset definitions and resampling logic (Section 3.7). Must pass Layer 2 integration tests.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bCs/>
                <w:i w:val="false"/>
                <w:iCs w:val="false"/>
                <w:sz w:val="20"/>
                <w:szCs w:val="20"/>
              </w:rPr>
              <w:t xml:space="preserve">Equalizer graphic</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i w:val="false"/>
                <w:iCs w:val="false"/>
                <w:sz w:val="20"/>
                <w:szCs w:val="20"/>
              </w:rPr>
              <w:t xml:space="preserve">Claude Code</w:t>
            </w:r>
          </w:p>
        </w:tc>
        <w:tc>
          <w:tcPr>
            <w:tcW w:type="dxa" w:w="5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i w:val="false"/>
                <w:iCs w:val="false"/>
                <w:sz w:val="20"/>
                <w:szCs w:val="20"/>
              </w:rPr>
              <w:t xml:space="preserve">Visual EQ: two-knob overlap, color coding, golden ear icon/Reference label, extrapolation dimming/question-mark/Estimated label, self-labeling formula/mode selectors, legend (Sections 3.2–3.6).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i w:val="false"/>
                <w:iCs w:val="false"/>
                <w:sz w:val="20"/>
                <w:szCs w:val="20"/>
              </w:rPr>
              <w:t xml:space="preserve">Informational message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Claude Code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Display the exact text from Section 3.8, prominently, on first use.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bCs/>
                <w:i w:val="false"/>
                <w:iCs w:val="false"/>
                <w:sz w:val="20"/>
                <w:szCs w:val="20"/>
              </w:rPr>
              <w:t xml:space="preserve">Layer 3 acceptance tests</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i w:val="false"/>
                <w:iCs w:val="false"/>
                <w:sz w:val="20"/>
                <w:szCs w:val="20"/>
              </w:rPr>
              <w:t xml:space="preserve">Claude Code</w:t>
            </w:r>
          </w:p>
        </w:tc>
        <w:tc>
          <w:tcPr>
            <w:tcW w:type="dxa" w:w="5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i w:val="false"/>
                <w:iCs w:val="false"/>
                <w:sz w:val="20"/>
                <w:szCs w:val="20"/>
              </w:rPr>
              <w:t xml:space="preserve">Write and run acceptance tests alongside the UI build (Section 4.3).</w:t>
            </w:r>
          </w:p>
        </w:tc>
      </w:tr>
    </w:tbl>
    <w:p>
      <w:pPr>
        <w:pStyle w:val="Heading2"/>
      </w:pPr>
      <w:r>
        <w:t xml:space="preserve">Phase 5 — Validation and Polish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b/>
                <w:bCs/>
                <w:color w:val="FFFFFF"/>
                <w:sz w:val="20"/>
                <w:szCs w:val="20"/>
              </w:rPr>
              <w:t xml:space="preserve">Step</w:t>
            </w:r>
          </w:p>
        </w:tc>
        <w:tc>
          <w:tcPr>
            <w:tcW w:type="dxa" w:w="14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b/>
                <w:bCs/>
                <w:color w:val="FFFFFF"/>
                <w:sz w:val="20"/>
                <w:szCs w:val="20"/>
              </w:rPr>
              <w:t xml:space="preserve">Owner</w:t>
            </w:r>
          </w:p>
        </w:tc>
        <w:tc>
          <w:tcPr>
            <w:tcW w:type="dxa" w:w="556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b/>
                <w:bCs/>
                <w:color w:val="FFFFFF"/>
                <w:sz w:val="20"/>
                <w:szCs w:val="20"/>
              </w:rPr>
              <w:t xml:space="preserve">What happens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i w:val="false"/>
                <w:iCs w:val="false"/>
                <w:sz w:val="20"/>
                <w:szCs w:val="20"/>
              </w:rPr>
              <w:t xml:space="preserve">Run full test suite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Claude Code + You</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All three test layers must pass. Any failure is a bug in the implementation, not the test, unless reviewed and confirmed otherwise against Section 3.</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bCs/>
                <w:i w:val="false"/>
                <w:iCs w:val="false"/>
                <w:sz w:val="20"/>
                <w:szCs w:val="20"/>
              </w:rPr>
              <w:t xml:space="preserve">Visual/UI spot-check</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i w:val="false"/>
                <w:iCs w:val="false"/>
                <w:sz w:val="20"/>
                <w:szCs w:val="20"/>
              </w:rPr>
              <w:t xml:space="preserve">You</w:t>
            </w:r>
          </w:p>
        </w:tc>
        <w:tc>
          <w:tcPr>
            <w:tcW w:type="dxa" w:w="5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i w:val="false"/>
                <w:iCs w:val="false"/>
                <w:sz w:val="20"/>
                <w:szCs w:val="20"/>
              </w:rPr>
              <w:t xml:space="preserve">Review the visual aspects that automated tests can’t fully cover: does the golden ear icon look right, does color coding read clearly, does the selector design feel intuitive.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i w:val="false"/>
                <w:iCs w:val="false"/>
                <w:sz w:val="20"/>
                <w:szCs w:val="20"/>
              </w:rPr>
              <w:t xml:space="preserve">Bug fixes and iteration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Claude Code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Address issues identified. Re-run full test suite after each fix.</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bCs/>
                <w:i w:val="false"/>
                <w:iCs w:val="false"/>
                <w:sz w:val="20"/>
                <w:szCs w:val="20"/>
              </w:rPr>
              <w:t xml:space="preserve">Final review</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i w:val="false"/>
                <w:iCs w:val="false"/>
                <w:sz w:val="20"/>
                <w:szCs w:val="20"/>
              </w:rPr>
              <w:t xml:space="preserve">You</w:t>
            </w:r>
          </w:p>
        </w:tc>
        <w:tc>
          <w:tcPr>
            <w:tcW w:type="dxa" w:w="5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i w:val="false"/>
                <w:iCs w:val="false"/>
                <w:sz w:val="20"/>
                <w:szCs w:val="20"/>
              </w:rPr>
              <w:t xml:space="preserve">Confirm overall readiness. Sign off on the informational message placement and the accuracy of all user-facing copy against the agreed text in Section 3.</w:t>
            </w:r>
          </w:p>
        </w:tc>
      </w:tr>
    </w:tbl>
    <w:p>
      <w:pPr>
        <w:pStyle w:val="Heading1"/>
      </w:pPr>
      <w:r>
        <w:t xml:space="preserve">6. Delegation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b/>
                <w:bCs/>
                <w:color w:val="FFFFFF"/>
                <w:sz w:val="20"/>
                <w:szCs w:val="20"/>
              </w:rPr>
              <w:t xml:space="preserve">Category</w:t>
            </w:r>
          </w:p>
        </w:tc>
        <w:tc>
          <w:tcPr>
            <w:tcW w:type="dxa" w:w="576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b/>
                <w:bCs/>
                <w:color w:val="FFFFFF"/>
                <w:sz w:val="20"/>
                <w:szCs w:val="20"/>
              </w:rPr>
              <w:t xml:space="preserve">Examples from this project</w:t>
            </w:r>
          </w:p>
        </w:tc>
      </w:tr>
      <w:tr>
        <w:tc>
          <w:tcPr>
            <w:tcW w:type="dxa" w:w="3600"/>
            <w:tcBorders>
              <w:top w:val="single" w:color="CCCCCC" w:sz="1"/>
              <w:left w:val="single" w:color="CCCCCC" w:sz="1"/>
              <w:bottom w:val="single" w:color="CCCCCC" w:sz="1"/>
              <w:right w:val="single" w:color="CCCCCC" w:sz="1"/>
            </w:tcBorders>
            <w:shd w:fill="E8F1E8" w:val="clear"/>
            <w:tcMar>
              <w:top w:type="dxa" w:w="80"/>
              <w:left w:type="dxa" w:w="120"/>
              <w:bottom w:type="dxa" w:w="80"/>
              <w:right w:type="dxa" w:w="120"/>
            </w:tcMar>
          </w:tcPr>
          <w:p>
            <w:r>
              <w:rPr>
                <w:b/>
                <w:bCs/>
                <w:i w:val="false"/>
                <w:iCs w:val="false"/>
                <w:sz w:val="20"/>
                <w:szCs w:val="20"/>
              </w:rPr>
              <w:t xml:space="preserve">Delegate fully to Claude Code</w:t>
            </w:r>
          </w:p>
        </w:tc>
        <w:tc>
          <w:tcPr>
            <w:tcW w:type="dxa" w:w="5760"/>
            <w:tcBorders>
              <w:top w:val="single" w:color="CCCCCC" w:sz="1"/>
              <w:left w:val="single" w:color="CCCCCC" w:sz="1"/>
              <w:bottom w:val="single" w:color="CCCCCC" w:sz="1"/>
              <w:right w:val="single" w:color="CCCCCC" w:sz="1"/>
            </w:tcBorders>
            <w:shd w:fill="E8F1E8" w:val="clear"/>
            <w:tcMar>
              <w:top w:type="dxa" w:w="80"/>
              <w:left w:type="dxa" w:w="120"/>
              <w:bottom w:type="dxa" w:w="80"/>
              <w:right w:type="dxa" w:w="120"/>
            </w:tcMar>
          </w:tcPr>
          <w:p>
            <w:r>
              <w:rPr>
                <w:b w:val="false"/>
                <w:bCs w:val="false"/>
                <w:i w:val="false"/>
                <w:iCs w:val="false"/>
                <w:sz w:val="20"/>
                <w:szCs w:val="20"/>
              </w:rPr>
              <w:t xml:space="preserve">Input forms, interpolation/extrapolation math, preset data, resampling logic, equalizer graphic rendering, test scaffolding and unit test generation, app scaffolding, bug fixes, UI polish</w:t>
            </w:r>
          </w:p>
        </w:tc>
      </w:tr>
      <w:tr>
        <w:tc>
          <w:tcPr>
            <w:tcW w:type="dxa" w:w="3600"/>
            <w:tcBorders>
              <w:top w:val="single" w:color="CCCCCC" w:sz="1"/>
              <w:left w:val="single" w:color="CCCCCC" w:sz="1"/>
              <w:bottom w:val="single" w:color="CCCCCC" w:sz="1"/>
              <w:right w:val="single" w:color="CCCCCC" w:sz="1"/>
            </w:tcBorders>
            <w:shd w:fill="FBF3DD" w:val="clear"/>
            <w:tcMar>
              <w:top w:type="dxa" w:w="80"/>
              <w:left w:type="dxa" w:w="120"/>
              <w:bottom w:type="dxa" w:w="80"/>
              <w:right w:type="dxa" w:w="120"/>
            </w:tcMar>
          </w:tcPr>
          <w:p>
            <w:r>
              <w:rPr>
                <w:b/>
                <w:bCs/>
                <w:i w:val="false"/>
                <w:iCs w:val="false"/>
                <w:sz w:val="20"/>
                <w:szCs w:val="20"/>
              </w:rPr>
              <w:t xml:space="preserve">Specify precisely, then delegate implementation</w:t>
            </w:r>
          </w:p>
        </w:tc>
        <w:tc>
          <w:tcPr>
            <w:tcW w:type="dxa" w:w="5760"/>
            <w:tcBorders>
              <w:top w:val="single" w:color="CCCCCC" w:sz="1"/>
              <w:left w:val="single" w:color="CCCCCC" w:sz="1"/>
              <w:bottom w:val="single" w:color="CCCCCC" w:sz="1"/>
              <w:right w:val="single" w:color="CCCCCC" w:sz="1"/>
            </w:tcBorders>
            <w:shd w:fill="FBF3DD" w:val="clear"/>
            <w:tcMar>
              <w:top w:type="dxa" w:w="80"/>
              <w:left w:type="dxa" w:w="120"/>
              <w:bottom w:type="dxa" w:w="80"/>
              <w:right w:type="dxa" w:w="120"/>
            </w:tcMar>
          </w:tcPr>
          <w:p>
            <w:r>
              <w:rPr>
                <w:b w:val="false"/>
                <w:bCs w:val="false"/>
                <w:i w:val="false"/>
                <w:iCs w:val="false"/>
                <w:sz w:val="20"/>
                <w:szCs w:val="20"/>
              </w:rPr>
              <w:t xml:space="preserve">The three formulas and spread thresholds, the two display modes, the preset definitions, the informational message and selector copy, the test cases derived from Section 3 — all finalized for Claude Code to implement and test exactly as written</w:t>
            </w:r>
          </w:p>
        </w:tc>
      </w:tr>
      <w:tr>
        <w:tc>
          <w:tcPr>
            <w:tcW w:type="dxa" w:w="3600"/>
            <w:tcBorders>
              <w:top w:val="single" w:color="CCCCCC" w:sz="1"/>
              <w:left w:val="single" w:color="CCCCCC" w:sz="1"/>
              <w:bottom w:val="single" w:color="CCCCCC" w:sz="1"/>
              <w:right w:val="single" w:color="CCCCCC" w:sz="1"/>
            </w:tcBorders>
            <w:shd w:fill="FBE7E7" w:val="clear"/>
            <w:tcMar>
              <w:top w:type="dxa" w:w="80"/>
              <w:left w:type="dxa" w:w="120"/>
              <w:bottom w:type="dxa" w:w="80"/>
              <w:right w:type="dxa" w:w="120"/>
            </w:tcMar>
          </w:tcPr>
          <w:p>
            <w:r>
              <w:rPr>
                <w:b/>
                <w:bCs/>
                <w:i w:val="false"/>
                <w:iCs w:val="false"/>
                <w:sz w:val="20"/>
                <w:szCs w:val="20"/>
              </w:rPr>
              <w:t xml:space="preserve">Keep with yourself (AI as sounding board only)</w:t>
            </w:r>
          </w:p>
        </w:tc>
        <w:tc>
          <w:tcPr>
            <w:tcW w:type="dxa" w:w="5760"/>
            <w:tcBorders>
              <w:top w:val="single" w:color="CCCCCC" w:sz="1"/>
              <w:left w:val="single" w:color="CCCCCC" w:sz="1"/>
              <w:bottom w:val="single" w:color="CCCCCC" w:sz="1"/>
              <w:right w:val="single" w:color="CCCCCC" w:sz="1"/>
            </w:tcBorders>
            <w:shd w:fill="FBE7E7" w:val="clear"/>
            <w:tcMar>
              <w:top w:type="dxa" w:w="80"/>
              <w:left w:type="dxa" w:w="120"/>
              <w:bottom w:type="dxa" w:w="80"/>
              <w:right w:type="dxa" w:w="120"/>
            </w:tcMar>
          </w:tcPr>
          <w:p>
            <w:r>
              <w:rPr>
                <w:b w:val="false"/>
                <w:bCs w:val="false"/>
                <w:i w:val="false"/>
                <w:iCs w:val="false"/>
                <w:sz w:val="20"/>
                <w:szCs w:val="20"/>
              </w:rPr>
              <w:t xml:space="preserve">Review of generated test cases for completeness and correctness, visual/UI acceptance review, plausibility spot-check of any outputs the test suite doesn’t cover, final sign-off</w:t>
            </w:r>
          </w:p>
        </w:tc>
      </w:tr>
    </w:tbl>
    <w:p>
      <w:pPr>
        <w:spacing w:before="200"/>
      </w:pPr>
    </w:p>
    <w:p>
      <w:pPr>
        <w:pStyle w:val="Heading1"/>
      </w:pPr>
      <w:r>
        <w:t xml:space="preserve">7. Future Enhancements</w:t>
      </w:r>
    </w:p>
    <w:p>
      <w:pPr>
        <w:spacing w:after="160"/>
      </w:pPr>
      <w:r>
        <w:rPr>
          <w:b w:val="false"/>
          <w:bCs w:val="false"/>
          <w:i w:val="false"/>
          <w:iCs w:val="false"/>
          <w:sz w:val="22"/>
          <w:szCs w:val="22"/>
        </w:rPr>
        <w:t xml:space="preserve">The following were deliberately scoped out of the initial release. They are recorded here as known, intentional deferrals:</w:t>
      </w:r>
    </w:p>
    <w:p>
      <w:pPr>
        <w:pStyle w:val="ListParagraph"/>
        <w:numPr>
          <w:ilvl w:val="0"/>
          <w:numId w:val="2"/>
        </w:numPr>
        <w:spacing w:after="80"/>
      </w:pPr>
      <w:r>
        <w:rPr>
          <w:b w:val="false"/>
          <w:bCs w:val="false"/>
          <w:i w:val="false"/>
          <w:iCs w:val="false"/>
          <w:sz w:val="22"/>
          <w:szCs w:val="22"/>
        </w:rPr>
        <w:t xml:space="preserve">Qualitative knob-adjustment guidance (e.g., “raise a little” / “raise a lot”) for equipment with only bass/treble or bass/mid/treble controls and no numeric scale</w:t>
      </w:r>
    </w:p>
    <w:p>
      <w:pPr>
        <w:pStyle w:val="ListParagraph"/>
        <w:numPr>
          <w:ilvl w:val="0"/>
          <w:numId w:val="2"/>
        </w:numPr>
        <w:spacing w:after="80"/>
      </w:pPr>
      <w:r>
        <w:rPr>
          <w:b w:val="false"/>
          <w:bCs w:val="false"/>
          <w:i w:val="false"/>
          <w:iCs w:val="false"/>
          <w:sz w:val="22"/>
          <w:szCs w:val="22"/>
        </w:rPr>
        <w:t xml:space="preserve">Support for custom equalizers with a user-defined number of bands and frequencies, for equipment that doesn’t match any built-in preset</w:t>
      </w:r>
    </w:p>
    <w:p>
      <w:pPr>
        <w:pStyle w:val="Heading1"/>
      </w:pPr>
      <w:r>
        <w:t xml:space="preserve">8. Suggested First Prompt to Claude Code</w:t>
      </w:r>
    </w:p>
    <w:p>
      <w:pPr>
        <w:spacing w:after="160"/>
      </w:pPr>
      <w:r>
        <w:rPr>
          <w:b w:val="false"/>
          <w:bCs w:val="false"/>
          <w:i w:val="false"/>
          <w:iCs w:val="false"/>
          <w:sz w:val="22"/>
          <w:szCs w:val="22"/>
        </w:rPr>
        <w:t xml:space="preserve">A strong opening prompt should:</w:t>
      </w:r>
    </w:p>
    <w:p>
      <w:pPr>
        <w:pStyle w:val="ListParagraph"/>
        <w:numPr>
          <w:ilvl w:val="0"/>
          <w:numId w:val="2"/>
        </w:numPr>
        <w:spacing w:after="80"/>
      </w:pPr>
      <w:r>
        <w:rPr>
          <w:b w:val="false"/>
          <w:bCs w:val="false"/>
          <w:i w:val="false"/>
          <w:iCs w:val="false"/>
          <w:sz w:val="22"/>
          <w:szCs w:val="22"/>
        </w:rPr>
        <w:t xml:space="preserve">Attach or paste this document in full</w:t>
      </w:r>
    </w:p>
    <w:p>
      <w:pPr>
        <w:pStyle w:val="ListParagraph"/>
        <w:numPr>
          <w:ilvl w:val="0"/>
          <w:numId w:val="2"/>
        </w:numPr>
        <w:spacing w:after="80"/>
      </w:pPr>
      <w:r>
        <w:rPr>
          <w:b w:val="false"/>
          <w:bCs w:val="false"/>
          <w:i w:val="false"/>
          <w:iCs w:val="false"/>
          <w:sz w:val="22"/>
          <w:szCs w:val="22"/>
        </w:rPr>
        <w:t xml:space="preserve">State that the tool must be fully client-side (no backend), since audiogram data must not leave the user's computer — this is the primary stack constraint</w:t>
      </w:r>
    </w:p>
    <w:p>
      <w:pPr>
        <w:pStyle w:val="ListParagraph"/>
        <w:numPr>
          <w:ilvl w:val="0"/>
          <w:numId w:val="2"/>
        </w:numPr>
        <w:spacing w:after="80"/>
      </w:pPr>
      <w:r>
        <w:rPr>
          <w:b w:val="false"/>
          <w:bCs w:val="false"/>
          <w:i w:val="false"/>
          <w:iCs w:val="false"/>
          <w:sz w:val="22"/>
          <w:szCs w:val="22"/>
        </w:rPr>
        <w:t xml:space="preserve">Ask Claude Code to propose a stack (language, framework, test runner) before writing any code, and to wait for approval</w:t>
      </w:r>
    </w:p>
    <w:p>
      <w:pPr>
        <w:pStyle w:val="ListParagraph"/>
        <w:numPr>
          <w:ilvl w:val="0"/>
          <w:numId w:val="2"/>
        </w:numPr>
        <w:spacing w:after="80"/>
      </w:pPr>
      <w:r>
        <w:rPr>
          <w:b w:val="false"/>
          <w:bCs w:val="false"/>
          <w:i w:val="false"/>
          <w:iCs w:val="false"/>
          <w:sz w:val="22"/>
          <w:szCs w:val="22"/>
        </w:rPr>
        <w:t xml:space="preserve">Point to Section 5, Phase 2 as the starting task</w:t>
      </w:r>
    </w:p>
    <w:p>
      <w:pPr>
        <w:pStyle w:val="ListParagraph"/>
        <w:numPr>
          <w:ilvl w:val="0"/>
          <w:numId w:val="2"/>
        </w:numPr>
        <w:spacing w:after="80"/>
      </w:pPr>
      <w:r>
        <w:rPr>
          <w:b w:val="false"/>
          <w:bCs w:val="false"/>
          <w:i w:val="false"/>
          <w:iCs w:val="false"/>
          <w:sz w:val="22"/>
          <w:szCs w:val="22"/>
        </w:rPr>
        <w:t xml:space="preserve">Instruct Claude Code to flag rather than silently resolve anything in Section 3 that seems ambiguous during implementation</w:t>
      </w:r>
    </w:p>
    <w:p>
      <w:pPr>
        <w:pStyle w:val="ListParagraph"/>
        <w:numPr>
          <w:ilvl w:val="0"/>
          <w:numId w:val="2"/>
        </w:numPr>
        <w:spacing w:after="80"/>
      </w:pPr>
      <w:r>
        <w:rPr>
          <w:b w:val="false"/>
          <w:bCs w:val="false"/>
          <w:i w:val="false"/>
          <w:iCs w:val="false"/>
          <w:sz w:val="22"/>
          <w:szCs w:val="22"/>
        </w:rPr>
        <w:t xml:space="preserve">Reference Section 4.4: the test suite (Layers 1 and 2) must be the first deliverable, before any application logic is written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B57"/>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A88"/>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E5A8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2026-06-30T21:24:33.150Z</dcterms:created>
  <dcterms:modified xsi:type="dcterms:W3CDTF">2026-06-30T21:24:33.151Z</dcterms:modified>
</cp:coreProperties>
</file>

<file path=docProps/custom.xml><?xml version="1.0" encoding="utf-8"?>
<Properties xmlns="http://schemas.openxmlformats.org/officeDocument/2006/custom-properties" xmlns:vt="http://schemas.openxmlformats.org/officeDocument/2006/docPropsVTypes"/>
</file>