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F1D64" w14:textId="77777777" w:rsidR="00AE6A2A" w:rsidRDefault="00000000">
      <w:pPr>
        <w:spacing w:after="185" w:line="259" w:lineRule="auto"/>
        <w:ind w:left="0" w:right="866" w:firstLine="0"/>
        <w:jc w:val="center"/>
      </w:pPr>
      <w:r>
        <w:rPr>
          <w:b/>
          <w:sz w:val="34"/>
        </w:rPr>
        <w:t>CS 224N: Assignment 5: Self-Attention, Transformers, and Pretraining</w:t>
      </w:r>
    </w:p>
    <w:tbl>
      <w:tblPr>
        <w:tblStyle w:val="TableGrid"/>
        <w:tblW w:w="9352" w:type="dxa"/>
        <w:tblInd w:w="4" w:type="dxa"/>
        <w:tblCellMar>
          <w:top w:w="183" w:type="dxa"/>
          <w:left w:w="183" w:type="dxa"/>
          <w:bottom w:w="0" w:type="dxa"/>
          <w:right w:w="183" w:type="dxa"/>
        </w:tblCellMar>
        <w:tblLook w:val="04A0" w:firstRow="1" w:lastRow="0" w:firstColumn="1" w:lastColumn="0" w:noHBand="0" w:noVBand="1"/>
      </w:tblPr>
      <w:tblGrid>
        <w:gridCol w:w="9352"/>
      </w:tblGrid>
      <w:tr w:rsidR="00AE6A2A" w14:paraId="7A441662" w14:textId="77777777">
        <w:trPr>
          <w:trHeight w:val="3022"/>
        </w:trPr>
        <w:tc>
          <w:tcPr>
            <w:tcW w:w="9352" w:type="dxa"/>
            <w:tcBorders>
              <w:top w:val="single" w:sz="3" w:space="0" w:color="000000"/>
              <w:left w:val="single" w:sz="3" w:space="0" w:color="000000"/>
              <w:bottom w:val="single" w:sz="3" w:space="0" w:color="000000"/>
              <w:right w:val="single" w:sz="3" w:space="0" w:color="000000"/>
            </w:tcBorders>
          </w:tcPr>
          <w:p w14:paraId="36478D53" w14:textId="77777777" w:rsidR="00AE6A2A" w:rsidRDefault="00000000">
            <w:pPr>
              <w:spacing w:after="225" w:line="259" w:lineRule="auto"/>
              <w:ind w:left="0" w:right="0" w:firstLine="0"/>
              <w:jc w:val="left"/>
            </w:pPr>
            <w:r>
              <w:rPr>
                <w:b/>
              </w:rPr>
              <w:t xml:space="preserve">Note. </w:t>
            </w:r>
            <w:r>
              <w:t>Here are some things to keep in mind as you plan your time for this assignment.</w:t>
            </w:r>
          </w:p>
          <w:p w14:paraId="720576B3" w14:textId="77777777" w:rsidR="00AE6A2A" w:rsidRDefault="00000000">
            <w:pPr>
              <w:numPr>
                <w:ilvl w:val="0"/>
                <w:numId w:val="11"/>
              </w:numPr>
              <w:spacing w:after="232" w:line="259" w:lineRule="auto"/>
              <w:ind w:right="0" w:firstLine="0"/>
              <w:jc w:val="left"/>
            </w:pPr>
            <w:r>
              <w:t>There are math questions again!</w:t>
            </w:r>
          </w:p>
          <w:p w14:paraId="56A7B127" w14:textId="77777777" w:rsidR="00AE6A2A" w:rsidRDefault="00000000">
            <w:pPr>
              <w:numPr>
                <w:ilvl w:val="0"/>
                <w:numId w:val="11"/>
              </w:numPr>
              <w:spacing w:after="0" w:line="259" w:lineRule="auto"/>
              <w:ind w:right="0" w:firstLine="0"/>
              <w:jc w:val="left"/>
            </w:pPr>
            <w:r>
              <w:t xml:space="preserve">The total amount of PyTorch code to write, and code complexity, of this assignment is lower than Assignment 4. However, you’re also given less guidance or scaffolding in how to write the code. </w:t>
            </w:r>
            <w:r>
              <w:rPr>
                <w:rFonts w:ascii="Calibri" w:eastAsia="Calibri" w:hAnsi="Calibri" w:cs="Calibri"/>
              </w:rPr>
              <w:t xml:space="preserve">• </w:t>
            </w:r>
            <w:r>
              <w:t>This assignment involves a pretraining step that takes approximately 2 hours to perform on Azure, and you’ll have to do it twice. Colab set-up notebook has been provided similar to Assignment 4. The 2 hour timeline is an upper bound on the training time assuming older/slower GPU. On faster GPUs, the pretraining can finish in around 30-40 minutes.</w:t>
            </w:r>
          </w:p>
        </w:tc>
      </w:tr>
    </w:tbl>
    <w:p w14:paraId="211B990D" w14:textId="77777777" w:rsidR="00AE6A2A" w:rsidRDefault="00000000">
      <w:pPr>
        <w:spacing w:after="0"/>
        <w:ind w:right="1116"/>
      </w:pPr>
      <w:r>
        <w:t>This assignment is an investigation into Transformer self-attention building blocks, and the effects of pretraining. It covers mathematical properties of Transformers and self-attention through written questions. Further, you’ll get experience with practical system-building through repurposing an existing codebase. The assignment is split into a written (mathematical) part and a coding part, with its own written questions.</w:t>
      </w:r>
    </w:p>
    <w:p w14:paraId="3ACB4D7B" w14:textId="77777777" w:rsidR="00AE6A2A" w:rsidRDefault="00000000">
      <w:pPr>
        <w:spacing w:after="183"/>
        <w:ind w:right="1116"/>
      </w:pPr>
      <w:r>
        <w:t>Here’s a quick summary:</w:t>
      </w:r>
    </w:p>
    <w:p w14:paraId="246845A5" w14:textId="77777777" w:rsidR="00AE6A2A" w:rsidRDefault="00000000">
      <w:pPr>
        <w:numPr>
          <w:ilvl w:val="0"/>
          <w:numId w:val="1"/>
        </w:numPr>
        <w:spacing w:after="179"/>
        <w:ind w:left="499" w:right="1116" w:hanging="255"/>
      </w:pPr>
      <w:r>
        <w:rPr>
          <w:b/>
        </w:rPr>
        <w:t xml:space="preserve">Mathematical exploration: </w:t>
      </w:r>
      <w:r>
        <w:t xml:space="preserve">What kinds of operations can self-attention easily implement? Why should we use fancier things like multi-headed self-attention? This section will use some mathematical investigations to illuminate a few of the motivations of self-attention and Transformer networks. </w:t>
      </w:r>
      <w:r>
        <w:rPr>
          <w:b/>
          <w:color w:val="FF0000"/>
        </w:rPr>
        <w:t xml:space="preserve">Note: </w:t>
      </w:r>
      <w:r>
        <w:rPr>
          <w:color w:val="FF0000"/>
        </w:rPr>
        <w:t>for all questions, you should justify your answer with mathematical reasoning when required.</w:t>
      </w:r>
    </w:p>
    <w:p w14:paraId="4F449C3D" w14:textId="77777777" w:rsidR="00AE6A2A" w:rsidRDefault="00000000">
      <w:pPr>
        <w:numPr>
          <w:ilvl w:val="0"/>
          <w:numId w:val="1"/>
        </w:numPr>
        <w:ind w:left="499" w:right="1116" w:hanging="255"/>
      </w:pPr>
      <w:r>
        <w:rPr>
          <w:b/>
        </w:rPr>
        <w:t xml:space="preserve">Extending a research codebase: </w:t>
      </w:r>
      <w:r>
        <w:t>In this portion of the assignment, you’ll get some experience and intuition for a cutting-edge research topic in NLP: teaching NLP models facts about the world through pretraining, and accessing that knowledge through finetuning. You’ll train a Transformer model to attempt to answer simple questions of the form “Where was person [x] born?” – without providing any input text from which to draw the answer. You’ll find that models are able to learn some facts about where people were born through pretraining, and access that information during fine-tuning to answer the questions.</w:t>
      </w:r>
    </w:p>
    <w:p w14:paraId="162AAD13" w14:textId="77777777" w:rsidR="00AE6A2A" w:rsidRDefault="00000000">
      <w:pPr>
        <w:spacing w:after="157"/>
        <w:ind w:left="508" w:right="1116"/>
      </w:pPr>
      <w:r>
        <w:t>Then, you’ll take a harder look at the system you built, and reason about the implications and concerns about relying on such implicit pretrained knowledge.</w:t>
      </w:r>
    </w:p>
    <w:p w14:paraId="7E3E6E5E" w14:textId="77777777" w:rsidR="00AE6A2A" w:rsidRDefault="00000000">
      <w:pPr>
        <w:spacing w:after="2280"/>
        <w:ind w:right="1116"/>
      </w:pPr>
      <w:r>
        <w:t>This assignment was originally created by John Hewitt, CS 224N Head TA in Winter 2021.</w:t>
      </w:r>
    </w:p>
    <w:p w14:paraId="3C1CFC64" w14:textId="77777777" w:rsidR="00AE6A2A" w:rsidRDefault="00000000">
      <w:pPr>
        <w:spacing w:after="313" w:line="265" w:lineRule="auto"/>
        <w:ind w:left="1005" w:right="2127"/>
        <w:jc w:val="center"/>
      </w:pPr>
      <w:r>
        <w:t>1</w:t>
      </w:r>
    </w:p>
    <w:p w14:paraId="3F0B6610" w14:textId="77777777" w:rsidR="00AE6A2A" w:rsidRDefault="00000000">
      <w:pPr>
        <w:pStyle w:val="u1"/>
        <w:ind w:left="380" w:hanging="395"/>
      </w:pPr>
      <w:r>
        <w:lastRenderedPageBreak/>
        <w:t>Attention exploration (20 points)</w:t>
      </w:r>
    </w:p>
    <w:p w14:paraId="33575692" w14:textId="77777777" w:rsidR="00AE6A2A" w:rsidRDefault="00000000">
      <w:pPr>
        <w:spacing w:after="114"/>
        <w:ind w:left="364" w:right="1116"/>
      </w:pPr>
      <w:r>
        <w:t>Multi-head self-attention is the core modeling component of Transformers. In this question, we’ll get some practice working with the self-attention equations, and motivate why multi-headed self-attention can be preferable to single-headed self-attention.</w:t>
      </w:r>
    </w:p>
    <w:p w14:paraId="38A0E1F3" w14:textId="77777777" w:rsidR="00AE6A2A" w:rsidRDefault="00000000">
      <w:pPr>
        <w:spacing w:line="357" w:lineRule="auto"/>
        <w:ind w:left="364" w:right="1116"/>
      </w:pPr>
      <w:r>
        <w:t xml:space="preserve">Recall that attention can be viewed as an operation on a </w:t>
      </w:r>
      <w:r>
        <w:rPr>
          <w:i/>
        </w:rPr>
        <w:t xml:space="preserve">query </w:t>
      </w:r>
      <w:r>
        <w:t xml:space="preserve">vector </w:t>
      </w:r>
      <w:r>
        <w:rPr>
          <w:i/>
        </w:rPr>
        <w:t xml:space="preserve">q </w:t>
      </w:r>
      <w:r>
        <w:t xml:space="preserve">∈ </w:t>
      </w:r>
      <w:r>
        <w:rPr>
          <w:rFonts w:ascii="Calibri" w:eastAsia="Calibri" w:hAnsi="Calibri" w:cs="Calibri"/>
        </w:rPr>
        <w:t>R</w:t>
      </w:r>
      <w:r>
        <w:rPr>
          <w:i/>
          <w:vertAlign w:val="superscript"/>
        </w:rPr>
        <w:t>d</w:t>
      </w:r>
      <w:r>
        <w:t xml:space="preserve">, a set of </w:t>
      </w:r>
      <w:r>
        <w:rPr>
          <w:i/>
        </w:rPr>
        <w:t xml:space="preserve">value </w:t>
      </w:r>
      <w:r>
        <w:t>vectors {</w:t>
      </w:r>
      <w:r>
        <w:rPr>
          <w:i/>
        </w:rPr>
        <w:t>v</w:t>
      </w:r>
      <w:r>
        <w:rPr>
          <w:vertAlign w:val="subscript"/>
        </w:rPr>
        <w:t>1</w:t>
      </w:r>
      <w:r>
        <w:rPr>
          <w:i/>
        </w:rPr>
        <w:t>,...,v</w:t>
      </w:r>
      <w:r>
        <w:rPr>
          <w:i/>
          <w:vertAlign w:val="subscript"/>
        </w:rPr>
        <w:t>n</w:t>
      </w:r>
      <w:r>
        <w:t>}</w:t>
      </w:r>
      <w:r>
        <w:rPr>
          <w:i/>
        </w:rPr>
        <w:t>,v</w:t>
      </w:r>
      <w:r>
        <w:rPr>
          <w:i/>
          <w:vertAlign w:val="subscript"/>
        </w:rPr>
        <w:t xml:space="preserve">i </w:t>
      </w:r>
      <w:r>
        <w:t xml:space="preserve">∈ </w:t>
      </w:r>
      <w:r>
        <w:rPr>
          <w:rFonts w:ascii="Calibri" w:eastAsia="Calibri" w:hAnsi="Calibri" w:cs="Calibri"/>
        </w:rPr>
        <w:t>R</w:t>
      </w:r>
      <w:r>
        <w:rPr>
          <w:i/>
          <w:vertAlign w:val="superscript"/>
        </w:rPr>
        <w:t>d</w:t>
      </w:r>
      <w:r>
        <w:t xml:space="preserve">, and a set of </w:t>
      </w:r>
      <w:r>
        <w:rPr>
          <w:i/>
        </w:rPr>
        <w:t xml:space="preserve">key </w:t>
      </w:r>
      <w:r>
        <w:t>vectors {</w:t>
      </w:r>
      <w:r>
        <w:rPr>
          <w:i/>
        </w:rPr>
        <w:t>k</w:t>
      </w:r>
      <w:r>
        <w:rPr>
          <w:vertAlign w:val="subscript"/>
        </w:rPr>
        <w:t>1</w:t>
      </w:r>
      <w:r>
        <w:rPr>
          <w:i/>
        </w:rPr>
        <w:t>,...,k</w:t>
      </w:r>
      <w:r>
        <w:rPr>
          <w:i/>
          <w:vertAlign w:val="subscript"/>
        </w:rPr>
        <w:t>n</w:t>
      </w:r>
      <w:r>
        <w:t>}</w:t>
      </w:r>
      <w:r>
        <w:rPr>
          <w:i/>
        </w:rPr>
        <w:t>,k</w:t>
      </w:r>
      <w:r>
        <w:rPr>
          <w:i/>
          <w:vertAlign w:val="subscript"/>
        </w:rPr>
        <w:t xml:space="preserve">i </w:t>
      </w:r>
      <w:r>
        <w:t xml:space="preserve">∈ </w:t>
      </w:r>
      <w:r>
        <w:rPr>
          <w:rFonts w:ascii="Calibri" w:eastAsia="Calibri" w:hAnsi="Calibri" w:cs="Calibri"/>
        </w:rPr>
        <w:t>R</w:t>
      </w:r>
      <w:r>
        <w:rPr>
          <w:i/>
          <w:vertAlign w:val="superscript"/>
        </w:rPr>
        <w:t>d</w:t>
      </w:r>
      <w:r>
        <w:t>, specified as follows:</w:t>
      </w:r>
    </w:p>
    <w:p w14:paraId="0F0908FD" w14:textId="77777777" w:rsidR="00AE6A2A" w:rsidRDefault="00000000">
      <w:pPr>
        <w:tabs>
          <w:tab w:val="center" w:pos="4466"/>
          <w:tab w:val="center" w:pos="9233"/>
        </w:tabs>
        <w:spacing w:after="3" w:line="262" w:lineRule="auto"/>
        <w:ind w:left="0" w:right="0" w:firstLine="0"/>
        <w:jc w:val="left"/>
      </w:pPr>
      <w:r>
        <w:rPr>
          <w:rFonts w:ascii="Calibri" w:eastAsia="Calibri" w:hAnsi="Calibri" w:cs="Calibri"/>
          <w:sz w:val="22"/>
        </w:rPr>
        <w:tab/>
      </w:r>
      <w:r>
        <w:rPr>
          <w:noProof/>
        </w:rPr>
        <w:drawing>
          <wp:inline distT="0" distB="0" distL="0" distR="0" wp14:anchorId="1BD8C5E4" wp14:editId="662C8B7A">
            <wp:extent cx="643128" cy="353568"/>
            <wp:effectExtent l="0" t="0" r="0" b="0"/>
            <wp:docPr id="22922" name="Picture 22922"/>
            <wp:cNvGraphicFramePr/>
            <a:graphic xmlns:a="http://schemas.openxmlformats.org/drawingml/2006/main">
              <a:graphicData uri="http://schemas.openxmlformats.org/drawingml/2006/picture">
                <pic:pic xmlns:pic="http://schemas.openxmlformats.org/drawingml/2006/picture">
                  <pic:nvPicPr>
                    <pic:cNvPr id="22922" name="Picture 22922"/>
                    <pic:cNvPicPr/>
                  </pic:nvPicPr>
                  <pic:blipFill>
                    <a:blip r:embed="rId7"/>
                    <a:stretch>
                      <a:fillRect/>
                    </a:stretch>
                  </pic:blipFill>
                  <pic:spPr>
                    <a:xfrm>
                      <a:off x="0" y="0"/>
                      <a:ext cx="643128" cy="353568"/>
                    </a:xfrm>
                    <a:prstGeom prst="rect">
                      <a:avLst/>
                    </a:prstGeom>
                  </pic:spPr>
                </pic:pic>
              </a:graphicData>
            </a:graphic>
          </wp:inline>
        </w:drawing>
      </w:r>
      <w:r>
        <w:tab/>
        <w:t>(1)</w:t>
      </w:r>
    </w:p>
    <w:p w14:paraId="68AA7FFD" w14:textId="77777777" w:rsidR="00AE6A2A" w:rsidRDefault="00000000">
      <w:pPr>
        <w:tabs>
          <w:tab w:val="center" w:pos="4862"/>
          <w:tab w:val="center" w:pos="9233"/>
        </w:tabs>
        <w:spacing w:after="192" w:line="262" w:lineRule="auto"/>
        <w:ind w:left="0" w:right="0" w:firstLine="0"/>
        <w:jc w:val="left"/>
      </w:pPr>
      <w:r>
        <w:rPr>
          <w:rFonts w:ascii="Calibri" w:eastAsia="Calibri" w:hAnsi="Calibri" w:cs="Calibri"/>
          <w:sz w:val="22"/>
        </w:rPr>
        <w:tab/>
      </w:r>
      <w:r>
        <w:rPr>
          <w:noProof/>
        </w:rPr>
        <w:drawing>
          <wp:inline distT="0" distB="0" distL="0" distR="0" wp14:anchorId="55EFA461" wp14:editId="65820E01">
            <wp:extent cx="1149096" cy="347472"/>
            <wp:effectExtent l="0" t="0" r="0" b="0"/>
            <wp:docPr id="22923" name="Picture 22923"/>
            <wp:cNvGraphicFramePr/>
            <a:graphic xmlns:a="http://schemas.openxmlformats.org/drawingml/2006/main">
              <a:graphicData uri="http://schemas.openxmlformats.org/drawingml/2006/picture">
                <pic:pic xmlns:pic="http://schemas.openxmlformats.org/drawingml/2006/picture">
                  <pic:nvPicPr>
                    <pic:cNvPr id="22923" name="Picture 22923"/>
                    <pic:cNvPicPr/>
                  </pic:nvPicPr>
                  <pic:blipFill>
                    <a:blip r:embed="rId8"/>
                    <a:stretch>
                      <a:fillRect/>
                    </a:stretch>
                  </pic:blipFill>
                  <pic:spPr>
                    <a:xfrm>
                      <a:off x="0" y="0"/>
                      <a:ext cx="1149096" cy="347472"/>
                    </a:xfrm>
                    <a:prstGeom prst="rect">
                      <a:avLst/>
                    </a:prstGeom>
                  </pic:spPr>
                </pic:pic>
              </a:graphicData>
            </a:graphic>
          </wp:inline>
        </w:drawing>
      </w:r>
      <w:r>
        <w:tab/>
        <w:t>(2)</w:t>
      </w:r>
    </w:p>
    <w:p w14:paraId="6FFD01F2" w14:textId="77777777" w:rsidR="00AE6A2A" w:rsidRDefault="00000000">
      <w:pPr>
        <w:spacing w:after="37" w:line="342" w:lineRule="auto"/>
        <w:ind w:left="364" w:right="1116"/>
      </w:pPr>
      <w:r>
        <w:t xml:space="preserve">with </w:t>
      </w:r>
      <w:r>
        <w:rPr>
          <w:i/>
        </w:rPr>
        <w:t xml:space="preserve">alpha </w:t>
      </w:r>
      <w:r>
        <w:t>= {</w:t>
      </w:r>
      <w:r>
        <w:rPr>
          <w:i/>
        </w:rPr>
        <w:t>α</w:t>
      </w:r>
      <w:r>
        <w:rPr>
          <w:vertAlign w:val="subscript"/>
        </w:rPr>
        <w:t>1</w:t>
      </w:r>
      <w:r>
        <w:rPr>
          <w:i/>
        </w:rPr>
        <w:t>,...,α</w:t>
      </w:r>
      <w:r>
        <w:rPr>
          <w:i/>
          <w:vertAlign w:val="subscript"/>
        </w:rPr>
        <w:t>n</w:t>
      </w:r>
      <w:r>
        <w:t xml:space="preserve">} termed the “attention weights”. Observe that the output </w:t>
      </w:r>
      <w:r>
        <w:rPr>
          <w:i/>
        </w:rPr>
        <w:t xml:space="preserve">c </w:t>
      </w:r>
      <w:r>
        <w:t xml:space="preserve">∈ </w:t>
      </w:r>
      <w:r>
        <w:rPr>
          <w:rFonts w:ascii="Calibri" w:eastAsia="Calibri" w:hAnsi="Calibri" w:cs="Calibri"/>
        </w:rPr>
        <w:t>R</w:t>
      </w:r>
      <w:r>
        <w:rPr>
          <w:i/>
          <w:vertAlign w:val="superscript"/>
        </w:rPr>
        <w:t xml:space="preserve">d </w:t>
      </w:r>
      <w:r>
        <w:t xml:space="preserve">is an average over the value vectors weighted with respect to </w:t>
      </w:r>
      <w:r>
        <w:rPr>
          <w:i/>
        </w:rPr>
        <w:t>α</w:t>
      </w:r>
      <w:r>
        <w:t>.</w:t>
      </w:r>
    </w:p>
    <w:p w14:paraId="5840967A" w14:textId="77777777" w:rsidR="00AE6A2A" w:rsidRDefault="00000000">
      <w:pPr>
        <w:numPr>
          <w:ilvl w:val="0"/>
          <w:numId w:val="2"/>
        </w:numPr>
        <w:ind w:right="1116" w:hanging="365"/>
      </w:pPr>
      <w:r>
        <w:t xml:space="preserve">(5 points) </w:t>
      </w:r>
      <w:r>
        <w:rPr>
          <w:b/>
        </w:rPr>
        <w:t xml:space="preserve">Copying in attention. </w:t>
      </w:r>
      <w:r>
        <w:t xml:space="preserve">One advantage of attention is that it’s particularly easy to “copy” a value vector to the output </w:t>
      </w:r>
      <w:r>
        <w:rPr>
          <w:i/>
        </w:rPr>
        <w:t>c</w:t>
      </w:r>
      <w:r>
        <w:t>. In this problem, we’ll motivate why this is the case.</w:t>
      </w:r>
    </w:p>
    <w:p w14:paraId="40D9A002" w14:textId="77777777" w:rsidR="00AE6A2A" w:rsidRDefault="00000000">
      <w:pPr>
        <w:numPr>
          <w:ilvl w:val="1"/>
          <w:numId w:val="2"/>
        </w:numPr>
        <w:ind w:right="1116" w:hanging="321"/>
      </w:pPr>
      <w:r>
        <w:t xml:space="preserve">(1 point) </w:t>
      </w:r>
      <w:r>
        <w:rPr>
          <w:b/>
        </w:rPr>
        <w:t xml:space="preserve">Explain </w:t>
      </w:r>
      <w:r>
        <w:t xml:space="preserve">why </w:t>
      </w:r>
      <w:r>
        <w:rPr>
          <w:i/>
        </w:rPr>
        <w:t xml:space="preserve">α </w:t>
      </w:r>
      <w:r>
        <w:t>can be interpreted as a categorical probability distribution.</w:t>
      </w:r>
    </w:p>
    <w:p w14:paraId="5C6F3CB3" w14:textId="5952FCA4" w:rsidR="00507E02" w:rsidRPr="00507E02" w:rsidRDefault="00507E02" w:rsidP="00507E02">
      <w:pPr>
        <w:ind w:right="1116"/>
        <w:rPr>
          <w:iCs/>
          <w:color w:val="4472C4" w:themeColor="accent1"/>
        </w:rPr>
      </w:pPr>
      <w:r w:rsidRPr="00507E02">
        <w:rPr>
          <w:i/>
          <w:color w:val="4472C4" w:themeColor="accent1"/>
        </w:rPr>
        <w:t>α</w:t>
      </w:r>
      <w:r>
        <w:rPr>
          <w:i/>
          <w:color w:val="4472C4" w:themeColor="accent1"/>
        </w:rPr>
        <w:softHyphen/>
      </w:r>
      <w:r>
        <w:rPr>
          <w:i/>
          <w:color w:val="4472C4" w:themeColor="accent1"/>
        </w:rPr>
        <w:softHyphen/>
      </w:r>
      <w:r w:rsidRPr="00507E02">
        <w:rPr>
          <w:i/>
          <w:color w:val="4472C4" w:themeColor="accent1"/>
          <w:vertAlign w:val="subscript"/>
        </w:rPr>
        <w:t xml:space="preserve">i  </w:t>
      </w:r>
      <w:r w:rsidRPr="00507E02">
        <w:rPr>
          <w:color w:val="4472C4" w:themeColor="accent1"/>
        </w:rPr>
        <w:t xml:space="preserve">là một xác suất vì nó trong khoảng 0-1, và rằng có n giá trị </w:t>
      </w:r>
      <w:r w:rsidRPr="00507E02">
        <w:rPr>
          <w:i/>
          <w:color w:val="4472C4" w:themeColor="accent1"/>
        </w:rPr>
        <w:t>α</w:t>
      </w:r>
      <w:r w:rsidRPr="00507E02">
        <w:rPr>
          <w:i/>
          <w:color w:val="4472C4" w:themeColor="accent1"/>
        </w:rPr>
        <w:t xml:space="preserve"> </w:t>
      </w:r>
      <w:r w:rsidRPr="00507E02">
        <w:rPr>
          <w:iCs/>
          <w:color w:val="4472C4" w:themeColor="accent1"/>
        </w:rPr>
        <w:t xml:space="preserve">thì tổng n giá trị </w:t>
      </w:r>
      <w:r w:rsidRPr="00507E02">
        <w:rPr>
          <w:i/>
          <w:color w:val="4472C4" w:themeColor="accent1"/>
        </w:rPr>
        <w:t>α</w:t>
      </w:r>
      <w:r w:rsidRPr="00507E02">
        <w:rPr>
          <w:i/>
          <w:color w:val="4472C4" w:themeColor="accent1"/>
        </w:rPr>
        <w:t xml:space="preserve"> </w:t>
      </w:r>
      <w:r w:rsidRPr="00507E02">
        <w:rPr>
          <w:iCs/>
          <w:color w:val="4472C4" w:themeColor="accent1"/>
        </w:rPr>
        <w:t xml:space="preserve"> đó là 1, nó được đưa về một phân phối xác suất</w:t>
      </w:r>
    </w:p>
    <w:p w14:paraId="77DC56D2" w14:textId="77777777" w:rsidR="00AE6A2A" w:rsidRDefault="00000000">
      <w:pPr>
        <w:numPr>
          <w:ilvl w:val="1"/>
          <w:numId w:val="2"/>
        </w:numPr>
        <w:ind w:right="1116" w:hanging="321"/>
      </w:pPr>
      <w:r>
        <w:t xml:space="preserve">(2 points) The distribution </w:t>
      </w:r>
      <w:r>
        <w:rPr>
          <w:i/>
        </w:rPr>
        <w:t xml:space="preserve">α </w:t>
      </w:r>
      <w:r>
        <w:t xml:space="preserve">is typically relatively “diffuse”; the probability mass is spread out between many different </w:t>
      </w:r>
      <w:r>
        <w:rPr>
          <w:i/>
        </w:rPr>
        <w:t>α</w:t>
      </w:r>
      <w:r>
        <w:rPr>
          <w:i/>
          <w:vertAlign w:val="subscript"/>
        </w:rPr>
        <w:t>i</w:t>
      </w:r>
      <w:r>
        <w:t xml:space="preserve">. However, this is not always the case. </w:t>
      </w:r>
      <w:r>
        <w:rPr>
          <w:b/>
        </w:rPr>
        <w:t xml:space="preserve">Describe </w:t>
      </w:r>
      <w:r>
        <w:t xml:space="preserve">(in one sentence) under what conditions the categorical distribution </w:t>
      </w:r>
      <w:r>
        <w:rPr>
          <w:i/>
        </w:rPr>
        <w:t xml:space="preserve">α </w:t>
      </w:r>
      <w:r>
        <w:t xml:space="preserve">puts almost all of its weight on some </w:t>
      </w:r>
      <w:r>
        <w:rPr>
          <w:i/>
        </w:rPr>
        <w:t>α</w:t>
      </w:r>
      <w:r>
        <w:rPr>
          <w:i/>
          <w:vertAlign w:val="subscript"/>
        </w:rPr>
        <w:t>j</w:t>
      </w:r>
      <w:r>
        <w:t xml:space="preserve">, where </w:t>
      </w:r>
      <w:r>
        <w:rPr>
          <w:i/>
        </w:rPr>
        <w:t xml:space="preserve">j </w:t>
      </w:r>
      <w:r>
        <w:t>∈ {1</w:t>
      </w:r>
      <w:r>
        <w:rPr>
          <w:i/>
        </w:rPr>
        <w:t>,...,n</w:t>
      </w:r>
      <w:r>
        <w:t xml:space="preserve">} (i.e. </w:t>
      </w:r>
      <w:r>
        <w:rPr>
          <w:i/>
        </w:rPr>
        <w:t>α</w:t>
      </w:r>
      <w:r>
        <w:rPr>
          <w:i/>
          <w:vertAlign w:val="subscript"/>
        </w:rPr>
        <w:t xml:space="preserve">j </w:t>
      </w:r>
      <w:r>
        <w:t xml:space="preserve">≫ </w:t>
      </w:r>
      <w:r>
        <w:rPr>
          <w:sz w:val="31"/>
          <w:vertAlign w:val="superscript"/>
        </w:rPr>
        <w:t>P</w:t>
      </w:r>
      <w:r>
        <w:rPr>
          <w:i/>
          <w:vertAlign w:val="subscript"/>
        </w:rPr>
        <w:t>i</w:t>
      </w:r>
      <w:r>
        <w:rPr>
          <w:vertAlign w:val="subscript"/>
        </w:rPr>
        <w:t≯=</w:t>
      </w:r>
      <w:r>
        <w:rPr>
          <w:i/>
          <w:vertAlign w:val="subscript"/>
        </w:rPr>
        <w:t xml:space="preserve">j </w:t>
      </w:r>
      <w:r>
        <w:rPr>
          <w:i/>
        </w:rPr>
        <w:t>α</w:t>
      </w:r>
      <w:r>
        <w:rPr>
          <w:i/>
          <w:vertAlign w:val="subscript"/>
        </w:rPr>
        <w:t>i</w:t>
      </w:r>
      <w:r>
        <w:t xml:space="preserve">). What must be true about the query </w:t>
      </w:r>
      <w:r>
        <w:rPr>
          <w:i/>
        </w:rPr>
        <w:t xml:space="preserve">q </w:t>
      </w:r>
      <w:r>
        <w:t>and/or the keys {</w:t>
      </w:r>
      <w:r>
        <w:rPr>
          <w:i/>
        </w:rPr>
        <w:t>k</w:t>
      </w:r>
      <w:r>
        <w:rPr>
          <w:vertAlign w:val="subscript"/>
        </w:rPr>
        <w:t>1</w:t>
      </w:r>
      <w:r>
        <w:rPr>
          <w:i/>
        </w:rPr>
        <w:t>,...,k</w:t>
      </w:r>
      <w:r>
        <w:rPr>
          <w:i/>
          <w:vertAlign w:val="subscript"/>
        </w:rPr>
        <w:t>n</w:t>
      </w:r>
      <w:r>
        <w:t>}?</w:t>
      </w:r>
    </w:p>
    <w:p w14:paraId="72227801" w14:textId="5B82E056" w:rsidR="00507E02" w:rsidRPr="00507E02" w:rsidRDefault="00507E02" w:rsidP="00507E02">
      <w:pPr>
        <w:ind w:right="1116"/>
        <w:rPr>
          <w:iCs/>
        </w:rPr>
      </w:pPr>
      <w:r w:rsidRPr="00507E02">
        <w:rPr>
          <w:i/>
          <w:color w:val="4472C4" w:themeColor="accent1"/>
        </w:rPr>
        <w:t>α</w:t>
      </w:r>
      <w:r>
        <w:rPr>
          <w:i/>
          <w:color w:val="4472C4" w:themeColor="accent1"/>
        </w:rPr>
        <w:softHyphen/>
      </w:r>
      <w:r>
        <w:rPr>
          <w:i/>
          <w:color w:val="4472C4" w:themeColor="accent1"/>
        </w:rPr>
        <w:softHyphen/>
      </w:r>
      <w:r w:rsidRPr="00507E02">
        <w:rPr>
          <w:i/>
          <w:color w:val="4472C4" w:themeColor="accent1"/>
        </w:rPr>
        <w:t xml:space="preserve"> </w:t>
      </w:r>
      <w:r w:rsidRPr="00507E02">
        <w:rPr>
          <w:iCs/>
          <w:color w:val="4472C4" w:themeColor="accent1"/>
        </w:rPr>
        <w:t>lớn nghĩa là giá trị k</w:t>
      </w:r>
      <w:r w:rsidRPr="00507E02">
        <w:rPr>
          <w:iCs/>
          <w:color w:val="4472C4" w:themeColor="accent1"/>
          <w:vertAlign w:val="subscript"/>
        </w:rPr>
        <w:t>j</w:t>
      </w:r>
      <w:r w:rsidRPr="00507E02">
        <w:rPr>
          <w:b/>
          <w:bCs/>
          <w:iCs/>
          <w:color w:val="4472C4" w:themeColor="accent1"/>
        </w:rPr>
        <w:t xml:space="preserve">q </w:t>
      </w:r>
      <w:r w:rsidRPr="00507E02">
        <w:rPr>
          <w:iCs/>
          <w:color w:val="4472C4" w:themeColor="accent1"/>
        </w:rPr>
        <w:t>&gt;&gt; k</w:t>
      </w:r>
      <w:r w:rsidRPr="00507E02">
        <w:rPr>
          <w:iCs/>
          <w:color w:val="4472C4" w:themeColor="accent1"/>
          <w:vertAlign w:val="subscript"/>
        </w:rPr>
        <w:t>i</w:t>
      </w:r>
      <w:r w:rsidRPr="00507E02">
        <w:rPr>
          <w:b/>
          <w:bCs/>
          <w:iCs/>
          <w:color w:val="4472C4" w:themeColor="accent1"/>
        </w:rPr>
        <w:t xml:space="preserve">q </w:t>
      </w:r>
      <w:r w:rsidRPr="00507E02">
        <w:rPr>
          <w:iCs/>
          <w:color w:val="4472C4" w:themeColor="accent1"/>
        </w:rPr>
        <w:t>với mọi i</w:t>
      </w:r>
      <w:r>
        <w:rPr>
          <w:iCs/>
          <w:color w:val="4472C4" w:themeColor="accent1"/>
        </w:rPr>
        <w:t>≠</w:t>
      </w:r>
      <w:r w:rsidRPr="00507E02">
        <w:rPr>
          <w:iCs/>
          <w:color w:val="4472C4" w:themeColor="accent1"/>
        </w:rPr>
        <w:t>j. Điều này xảy ra có thể là đây là 2 từ gần nghĩa nhau được nhân cho nhau?</w:t>
      </w:r>
    </w:p>
    <w:p w14:paraId="5AFBBE48" w14:textId="77777777" w:rsidR="00AE6A2A" w:rsidRDefault="00000000">
      <w:pPr>
        <w:numPr>
          <w:ilvl w:val="1"/>
          <w:numId w:val="2"/>
        </w:numPr>
        <w:ind w:right="1116" w:hanging="321"/>
      </w:pPr>
      <w:r>
        <w:t xml:space="preserve">(1 point) Under the conditions you gave in (ii), </w:t>
      </w:r>
      <w:r>
        <w:rPr>
          <w:b/>
        </w:rPr>
        <w:t xml:space="preserve">describe </w:t>
      </w:r>
      <w:r>
        <w:t xml:space="preserve">the output </w:t>
      </w:r>
      <w:r>
        <w:rPr>
          <w:i/>
        </w:rPr>
        <w:t>c</w:t>
      </w:r>
      <w:r>
        <w:t>.</w:t>
      </w:r>
    </w:p>
    <w:p w14:paraId="620358FC" w14:textId="1FD9C310" w:rsidR="00507E02" w:rsidRPr="00507E02" w:rsidRDefault="00507E02" w:rsidP="00507E02">
      <w:pPr>
        <w:ind w:right="1116"/>
        <w:rPr>
          <w:iCs/>
          <w:vertAlign w:val="subscript"/>
        </w:rPr>
      </w:pPr>
      <w:r w:rsidRPr="00507E02">
        <w:rPr>
          <w:i/>
          <w:color w:val="4472C4" w:themeColor="accent1"/>
        </w:rPr>
        <w:t>α</w:t>
      </w:r>
      <w:r>
        <w:rPr>
          <w:i/>
          <w:color w:val="4472C4" w:themeColor="accent1"/>
        </w:rPr>
        <w:softHyphen/>
      </w:r>
      <w:r>
        <w:rPr>
          <w:i/>
          <w:color w:val="4472C4" w:themeColor="accent1"/>
        </w:rPr>
        <w:softHyphen/>
      </w:r>
      <w:r>
        <w:rPr>
          <w:i/>
          <w:color w:val="4472C4" w:themeColor="accent1"/>
          <w:vertAlign w:val="subscript"/>
        </w:rPr>
        <w:t>I</w:t>
      </w:r>
      <w:r w:rsidRPr="00507E02">
        <w:rPr>
          <w:i/>
          <w:color w:val="4472C4" w:themeColor="accent1"/>
          <w:vertAlign w:val="subscript"/>
        </w:rPr>
        <w:t xml:space="preserve"> </w:t>
      </w:r>
      <w:r w:rsidRPr="00507E02">
        <w:rPr>
          <w:iCs/>
          <w:color w:val="4472C4" w:themeColor="accent1"/>
        </w:rPr>
        <w:t xml:space="preserve"> là số rất lớn có nghĩa là nó rất gần với 1, nên khả năng là c rất gần với v</w:t>
      </w:r>
      <w:r w:rsidRPr="00507E02">
        <w:rPr>
          <w:iCs/>
          <w:color w:val="4472C4" w:themeColor="accent1"/>
          <w:vertAlign w:val="subscript"/>
        </w:rPr>
        <w:t>i</w:t>
      </w:r>
    </w:p>
    <w:p w14:paraId="766B1CCE" w14:textId="6C5484CC" w:rsidR="00507E02" w:rsidRDefault="00000000" w:rsidP="00507E02">
      <w:pPr>
        <w:numPr>
          <w:ilvl w:val="1"/>
          <w:numId w:val="2"/>
        </w:numPr>
        <w:spacing w:after="359"/>
        <w:ind w:right="1116" w:hanging="321"/>
      </w:pPr>
      <w:r>
        <w:t xml:space="preserve">(1 point) </w:t>
      </w:r>
      <w:r>
        <w:rPr>
          <w:b/>
        </w:rPr>
        <w:t xml:space="preserve">Explain </w:t>
      </w:r>
      <w:r>
        <w:t>(in two sentences or fewer) what your answer to (ii) and (iii) means intuitively.</w:t>
      </w:r>
    </w:p>
    <w:p w14:paraId="5F71735D" w14:textId="11CB9E55" w:rsidR="00507E02" w:rsidRPr="00507E02" w:rsidRDefault="00507E02" w:rsidP="00507E02">
      <w:pPr>
        <w:spacing w:after="359"/>
        <w:ind w:left="0" w:right="1116" w:firstLine="0"/>
        <w:rPr>
          <w:color w:val="4472C4" w:themeColor="accent1"/>
        </w:rPr>
      </w:pPr>
      <w:r w:rsidRPr="00507E02">
        <w:rPr>
          <w:color w:val="4472C4" w:themeColor="accent1"/>
        </w:rPr>
        <w:t xml:space="preserve">Nếu phép nhân dot-product của từ j với từ hiện tại đang xét là rất lớn so với các từ khác thì kết quả của phép tính attention gần như là một bản “copy” của vector value của từ j. </w:t>
      </w:r>
    </w:p>
    <w:p w14:paraId="05D1C04F" w14:textId="77777777" w:rsidR="00AE6A2A" w:rsidRDefault="00000000">
      <w:pPr>
        <w:numPr>
          <w:ilvl w:val="0"/>
          <w:numId w:val="2"/>
        </w:numPr>
        <w:spacing w:after="26" w:line="320" w:lineRule="auto"/>
        <w:ind w:right="1116" w:hanging="365"/>
      </w:pPr>
      <w:r>
        <w:t xml:space="preserve">(7 points) </w:t>
      </w:r>
      <w:r>
        <w:rPr>
          <w:b/>
        </w:rPr>
        <w:t xml:space="preserve">An average of two. </w:t>
      </w:r>
      <w:r>
        <w:t xml:space="preserve">Instead of focusing on just one vector </w:t>
      </w:r>
      <w:r>
        <w:rPr>
          <w:i/>
        </w:rPr>
        <w:t>v</w:t>
      </w:r>
      <w:r>
        <w:rPr>
          <w:i/>
          <w:vertAlign w:val="subscript"/>
        </w:rPr>
        <w:t>j</w:t>
      </w:r>
      <w:r>
        <w:t xml:space="preserve">, a Transformer model might want to incorporate information from </w:t>
      </w:r>
      <w:r>
        <w:rPr>
          <w:i/>
        </w:rPr>
        <w:t xml:space="preserve">multiple </w:t>
      </w:r>
      <w:r>
        <w:t xml:space="preserve">source vectors. Consider the case where we instead want to incorporate information from </w:t>
      </w:r>
      <w:r>
        <w:rPr>
          <w:b/>
        </w:rPr>
        <w:t xml:space="preserve">two </w:t>
      </w:r>
      <w:r>
        <w:t xml:space="preserve">vectors </w:t>
      </w:r>
      <w:r>
        <w:rPr>
          <w:i/>
        </w:rPr>
        <w:t>v</w:t>
      </w:r>
      <w:r>
        <w:rPr>
          <w:i/>
          <w:vertAlign w:val="subscript"/>
        </w:rPr>
        <w:t xml:space="preserve">a </w:t>
      </w:r>
      <w:r>
        <w:t xml:space="preserve">and </w:t>
      </w:r>
      <w:r>
        <w:rPr>
          <w:i/>
        </w:rPr>
        <w:t>v</w:t>
      </w:r>
      <w:r>
        <w:rPr>
          <w:i/>
          <w:vertAlign w:val="subscript"/>
        </w:rPr>
        <w:t>b</w:t>
      </w:r>
      <w:r>
        <w:t xml:space="preserve">, with corresponding key vectors </w:t>
      </w:r>
      <w:r>
        <w:rPr>
          <w:i/>
        </w:rPr>
        <w:t>k</w:t>
      </w:r>
      <w:r>
        <w:rPr>
          <w:i/>
          <w:vertAlign w:val="subscript"/>
        </w:rPr>
        <w:t xml:space="preserve">a </w:t>
      </w:r>
      <w:r>
        <w:t xml:space="preserve">and </w:t>
      </w:r>
      <w:r>
        <w:rPr>
          <w:i/>
        </w:rPr>
        <w:t>k</w:t>
      </w:r>
      <w:r>
        <w:rPr>
          <w:i/>
          <w:vertAlign w:val="subscript"/>
        </w:rPr>
        <w:t>b</w:t>
      </w:r>
      <w:r>
        <w:t>.</w:t>
      </w:r>
    </w:p>
    <w:p w14:paraId="5ACB3B0A" w14:textId="77777777" w:rsidR="00AE6A2A" w:rsidRDefault="00000000">
      <w:pPr>
        <w:numPr>
          <w:ilvl w:val="1"/>
          <w:numId w:val="2"/>
        </w:numPr>
        <w:spacing w:after="19" w:line="267" w:lineRule="auto"/>
        <w:ind w:right="1116" w:hanging="321"/>
      </w:pPr>
      <w:r>
        <w:t xml:space="preserve">(3 points) How should we combine two </w:t>
      </w:r>
      <w:r>
        <w:rPr>
          <w:i/>
        </w:rPr>
        <w:t>d</w:t>
      </w:r>
      <w:r>
        <w:t xml:space="preserve">-dimensional vectors </w:t>
      </w:r>
      <w:r>
        <w:rPr>
          <w:i/>
        </w:rPr>
        <w:t>v</w:t>
      </w:r>
      <w:r>
        <w:rPr>
          <w:i/>
          <w:vertAlign w:val="subscript"/>
        </w:rPr>
        <w:t>a</w:t>
      </w:r>
      <w:r>
        <w:rPr>
          <w:i/>
        </w:rPr>
        <w:t>,v</w:t>
      </w:r>
      <w:r>
        <w:rPr>
          <w:i/>
          <w:vertAlign w:val="subscript"/>
        </w:rPr>
        <w:t xml:space="preserve">b </w:t>
      </w:r>
      <w:r>
        <w:t xml:space="preserve">into one output vector </w:t>
      </w:r>
      <w:r>
        <w:rPr>
          <w:i/>
        </w:rPr>
        <w:t xml:space="preserve">c </w:t>
      </w:r>
      <w:r>
        <w:t xml:space="preserve">in a way that preserves information from both vectors? In machine learning, one common way to do so is to take the average: </w:t>
      </w:r>
      <w:r>
        <w:rPr>
          <w:noProof/>
        </w:rPr>
        <w:drawing>
          <wp:inline distT="0" distB="0" distL="0" distR="0" wp14:anchorId="4960245D" wp14:editId="085FE220">
            <wp:extent cx="740664" cy="158496"/>
            <wp:effectExtent l="0" t="0" r="0" b="0"/>
            <wp:docPr id="22924" name="Picture 22924"/>
            <wp:cNvGraphicFramePr/>
            <a:graphic xmlns:a="http://schemas.openxmlformats.org/drawingml/2006/main">
              <a:graphicData uri="http://schemas.openxmlformats.org/drawingml/2006/picture">
                <pic:pic xmlns:pic="http://schemas.openxmlformats.org/drawingml/2006/picture">
                  <pic:nvPicPr>
                    <pic:cNvPr id="22924" name="Picture 22924"/>
                    <pic:cNvPicPr/>
                  </pic:nvPicPr>
                  <pic:blipFill>
                    <a:blip r:embed="rId9"/>
                    <a:stretch>
                      <a:fillRect/>
                    </a:stretch>
                  </pic:blipFill>
                  <pic:spPr>
                    <a:xfrm>
                      <a:off x="0" y="0"/>
                      <a:ext cx="740664" cy="158496"/>
                    </a:xfrm>
                    <a:prstGeom prst="rect">
                      <a:avLst/>
                    </a:prstGeom>
                  </pic:spPr>
                </pic:pic>
              </a:graphicData>
            </a:graphic>
          </wp:inline>
        </w:drawing>
      </w:r>
      <w:r>
        <w:t xml:space="preserve">). It might seem hard to extract information about the original vectors </w:t>
      </w:r>
      <w:r>
        <w:rPr>
          <w:i/>
        </w:rPr>
        <w:t>v</w:t>
      </w:r>
      <w:r>
        <w:rPr>
          <w:i/>
          <w:vertAlign w:val="subscript"/>
        </w:rPr>
        <w:t xml:space="preserve">a </w:t>
      </w:r>
      <w:r>
        <w:t xml:space="preserve">and </w:t>
      </w:r>
      <w:r>
        <w:rPr>
          <w:i/>
        </w:rPr>
        <w:t>v</w:t>
      </w:r>
      <w:r>
        <w:rPr>
          <w:i/>
          <w:vertAlign w:val="subscript"/>
        </w:rPr>
        <w:t xml:space="preserve">b </w:t>
      </w:r>
      <w:r>
        <w:t xml:space="preserve">from the resulting </w:t>
      </w:r>
      <w:r>
        <w:rPr>
          <w:i/>
        </w:rPr>
        <w:t>c</w:t>
      </w:r>
      <w:r>
        <w:t>, but under certain conditions one can do so.</w:t>
      </w:r>
    </w:p>
    <w:p w14:paraId="41A4CC25" w14:textId="77777777" w:rsidR="00AE6A2A" w:rsidRDefault="00000000">
      <w:pPr>
        <w:spacing w:after="298"/>
        <w:ind w:left="1156" w:right="1116"/>
      </w:pPr>
      <w:r>
        <w:t>In this problem, we’ll see why this is the case.</w:t>
      </w:r>
    </w:p>
    <w:p w14:paraId="6A38754A" w14:textId="77777777" w:rsidR="00AE6A2A" w:rsidRDefault="00000000">
      <w:pPr>
        <w:spacing w:after="23" w:line="321" w:lineRule="auto"/>
        <w:ind w:left="1156" w:right="1116"/>
      </w:pPr>
      <w:r>
        <w:t xml:space="preserve">Suppose that although we don’t know </w:t>
      </w:r>
      <w:r>
        <w:rPr>
          <w:i/>
        </w:rPr>
        <w:t>v</w:t>
      </w:r>
      <w:r>
        <w:rPr>
          <w:i/>
          <w:vertAlign w:val="subscript"/>
        </w:rPr>
        <w:t xml:space="preserve">a </w:t>
      </w:r>
      <w:r>
        <w:t xml:space="preserve">or </w:t>
      </w:r>
      <w:r>
        <w:rPr>
          <w:i/>
        </w:rPr>
        <w:t>v</w:t>
      </w:r>
      <w:r>
        <w:rPr>
          <w:i/>
          <w:vertAlign w:val="subscript"/>
        </w:rPr>
        <w:t>b</w:t>
      </w:r>
      <w:r>
        <w:t xml:space="preserve">, we do know that </w:t>
      </w:r>
      <w:r>
        <w:rPr>
          <w:i/>
        </w:rPr>
        <w:t>v</w:t>
      </w:r>
      <w:r>
        <w:rPr>
          <w:i/>
          <w:vertAlign w:val="subscript"/>
        </w:rPr>
        <w:t xml:space="preserve">a </w:t>
      </w:r>
      <w:r>
        <w:t xml:space="preserve">lies in a subspace </w:t>
      </w:r>
      <w:r>
        <w:rPr>
          <w:i/>
        </w:rPr>
        <w:t xml:space="preserve">A </w:t>
      </w:r>
      <w:r>
        <w:t xml:space="preserve">formed by the </w:t>
      </w:r>
      <w:r>
        <w:rPr>
          <w:i/>
        </w:rPr>
        <w:t xml:space="preserve">m </w:t>
      </w:r>
      <w:r>
        <w:t>basis vectors {</w:t>
      </w:r>
      <w:r>
        <w:rPr>
          <w:i/>
        </w:rPr>
        <w:t>a</w:t>
      </w:r>
      <w:r>
        <w:rPr>
          <w:vertAlign w:val="subscript"/>
        </w:rPr>
        <w:t>1</w:t>
      </w:r>
      <w:r>
        <w:rPr>
          <w:i/>
        </w:rPr>
        <w:t>,a</w:t>
      </w:r>
      <w:r>
        <w:rPr>
          <w:vertAlign w:val="subscript"/>
        </w:rPr>
        <w:t>2</w:t>
      </w:r>
      <w:r>
        <w:rPr>
          <w:i/>
        </w:rPr>
        <w:t>,...,a</w:t>
      </w:r>
      <w:r>
        <w:rPr>
          <w:i/>
          <w:vertAlign w:val="subscript"/>
        </w:rPr>
        <w:t>m</w:t>
      </w:r>
      <w:r>
        <w:t xml:space="preserve">}, while </w:t>
      </w:r>
      <w:r>
        <w:rPr>
          <w:i/>
        </w:rPr>
        <w:t>v</w:t>
      </w:r>
      <w:r>
        <w:rPr>
          <w:i/>
          <w:vertAlign w:val="subscript"/>
        </w:rPr>
        <w:t xml:space="preserve">b </w:t>
      </w:r>
      <w:r>
        <w:t xml:space="preserve">lies in a subspace </w:t>
      </w:r>
      <w:r>
        <w:rPr>
          <w:i/>
        </w:rPr>
        <w:t xml:space="preserve">B </w:t>
      </w:r>
      <w:r>
        <w:t xml:space="preserve">formed by the </w:t>
      </w:r>
      <w:r>
        <w:rPr>
          <w:i/>
        </w:rPr>
        <w:t xml:space="preserve">p </w:t>
      </w:r>
      <w:r>
        <w:t>basis vectors {</w:t>
      </w:r>
      <w:r>
        <w:rPr>
          <w:i/>
        </w:rPr>
        <w:t>b</w:t>
      </w:r>
      <w:r>
        <w:rPr>
          <w:vertAlign w:val="subscript"/>
        </w:rPr>
        <w:t>1</w:t>
      </w:r>
      <w:r>
        <w:rPr>
          <w:i/>
        </w:rPr>
        <w:t>,b</w:t>
      </w:r>
      <w:r>
        <w:rPr>
          <w:vertAlign w:val="subscript"/>
        </w:rPr>
        <w:t>2</w:t>
      </w:r>
      <w:r>
        <w:rPr>
          <w:i/>
        </w:rPr>
        <w:t>,...,b</w:t>
      </w:r>
      <w:r>
        <w:rPr>
          <w:i/>
          <w:vertAlign w:val="subscript"/>
        </w:rPr>
        <w:t>p</w:t>
      </w:r>
      <w:r>
        <w:t>}</w:t>
      </w:r>
      <w:r>
        <w:rPr>
          <w:i/>
        </w:rPr>
        <w:t xml:space="preserve">. </w:t>
      </w:r>
      <w:r>
        <w:t xml:space="preserve">(This means that any </w:t>
      </w:r>
      <w:r>
        <w:rPr>
          <w:i/>
        </w:rPr>
        <w:t>v</w:t>
      </w:r>
      <w:r>
        <w:rPr>
          <w:i/>
          <w:vertAlign w:val="subscript"/>
        </w:rPr>
        <w:t xml:space="preserve">a </w:t>
      </w:r>
      <w:r>
        <w:t xml:space="preserve">can be expressed as a linear combination of its basis vectors, </w:t>
      </w:r>
      <w:r>
        <w:lastRenderedPageBreak/>
        <w:t xml:space="preserve">as can </w:t>
      </w:r>
      <w:r>
        <w:rPr>
          <w:i/>
        </w:rPr>
        <w:t>v</w:t>
      </w:r>
      <w:r>
        <w:rPr>
          <w:i/>
          <w:vertAlign w:val="subscript"/>
        </w:rPr>
        <w:t>b</w:t>
      </w:r>
      <w:r>
        <w:t xml:space="preserve">. All basis vectors have norm 1 and are orthogonal to each other.) Additionally, suppose that the two subspaces are orthogonal; i.e. </w:t>
      </w:r>
      <w:r>
        <w:rPr>
          <w:i/>
        </w:rPr>
        <w:t>a</w:t>
      </w:r>
      <w:r>
        <w:rPr>
          <w:vertAlign w:val="superscript"/>
        </w:rPr>
        <w:t>⊤</w:t>
      </w:r>
      <w:r>
        <w:rPr>
          <w:i/>
          <w:vertAlign w:val="subscript"/>
        </w:rPr>
        <w:t xml:space="preserve">j </w:t>
      </w:r>
      <w:r>
        <w:rPr>
          <w:i/>
        </w:rPr>
        <w:t>b</w:t>
      </w:r>
      <w:r>
        <w:rPr>
          <w:i/>
          <w:vertAlign w:val="subscript"/>
        </w:rPr>
        <w:t xml:space="preserve">k </w:t>
      </w:r>
      <w:r>
        <w:t xml:space="preserve">= 0 for all </w:t>
      </w:r>
      <w:r>
        <w:rPr>
          <w:i/>
        </w:rPr>
        <w:t>j,k</w:t>
      </w:r>
      <w:r>
        <w:t>.</w:t>
      </w:r>
    </w:p>
    <w:p w14:paraId="12F88D86" w14:textId="77777777" w:rsidR="00AE6A2A" w:rsidRDefault="00000000">
      <w:pPr>
        <w:spacing w:after="37"/>
        <w:ind w:left="1156" w:right="1116"/>
      </w:pPr>
      <w:r>
        <w:t>Using the basis vectors {</w:t>
      </w:r>
      <w:r>
        <w:rPr>
          <w:i/>
        </w:rPr>
        <w:t>a</w:t>
      </w:r>
      <w:r>
        <w:rPr>
          <w:vertAlign w:val="subscript"/>
        </w:rPr>
        <w:t>1</w:t>
      </w:r>
      <w:r>
        <w:rPr>
          <w:i/>
        </w:rPr>
        <w:t>,a</w:t>
      </w:r>
      <w:r>
        <w:rPr>
          <w:vertAlign w:val="subscript"/>
        </w:rPr>
        <w:t>2</w:t>
      </w:r>
      <w:r>
        <w:rPr>
          <w:i/>
        </w:rPr>
        <w:t>,...,a</w:t>
      </w:r>
      <w:r>
        <w:rPr>
          <w:i/>
          <w:vertAlign w:val="subscript"/>
        </w:rPr>
        <w:t>m</w:t>
      </w:r>
      <w:r>
        <w:t xml:space="preserve">}, construct a matrix </w:t>
      </w:r>
      <w:r>
        <w:rPr>
          <w:i/>
        </w:rPr>
        <w:t xml:space="preserve">M </w:t>
      </w:r>
      <w:r>
        <w:t xml:space="preserve">such that for arbitrary vectors </w:t>
      </w:r>
      <w:r>
        <w:rPr>
          <w:i/>
        </w:rPr>
        <w:t>v</w:t>
      </w:r>
      <w:r>
        <w:rPr>
          <w:i/>
          <w:vertAlign w:val="subscript"/>
        </w:rPr>
        <w:t xml:space="preserve">a </w:t>
      </w:r>
      <w:r>
        <w:t xml:space="preserve">∈ </w:t>
      </w:r>
      <w:r>
        <w:rPr>
          <w:i/>
        </w:rPr>
        <w:t xml:space="preserve">A </w:t>
      </w:r>
      <w:r>
        <w:t xml:space="preserve">and </w:t>
      </w:r>
      <w:r>
        <w:rPr>
          <w:i/>
        </w:rPr>
        <w:t>v</w:t>
      </w:r>
      <w:r>
        <w:rPr>
          <w:i/>
          <w:vertAlign w:val="subscript"/>
        </w:rPr>
        <w:t xml:space="preserve">b </w:t>
      </w:r>
      <w:r>
        <w:t xml:space="preserve">∈ </w:t>
      </w:r>
      <w:r>
        <w:rPr>
          <w:i/>
        </w:rPr>
        <w:t>B</w:t>
      </w:r>
      <w:r>
        <w:t xml:space="preserve">, we can use </w:t>
      </w:r>
      <w:r>
        <w:rPr>
          <w:i/>
        </w:rPr>
        <w:t xml:space="preserve">M </w:t>
      </w:r>
      <w:r>
        <w:t xml:space="preserve">to extract </w:t>
      </w:r>
      <w:r>
        <w:rPr>
          <w:i/>
        </w:rPr>
        <w:t>v</w:t>
      </w:r>
      <w:r>
        <w:rPr>
          <w:i/>
          <w:vertAlign w:val="subscript"/>
        </w:rPr>
        <w:t xml:space="preserve">a </w:t>
      </w:r>
      <w:r>
        <w:t xml:space="preserve">from the sum vector </w:t>
      </w:r>
      <w:r>
        <w:rPr>
          <w:i/>
        </w:rPr>
        <w:t xml:space="preserve">s </w:t>
      </w:r>
      <w:r>
        <w:t xml:space="preserve">= </w:t>
      </w:r>
      <w:r>
        <w:rPr>
          <w:i/>
        </w:rPr>
        <w:t>v</w:t>
      </w:r>
      <w:r>
        <w:rPr>
          <w:i/>
          <w:vertAlign w:val="subscript"/>
        </w:rPr>
        <w:t xml:space="preserve">a </w:t>
      </w:r>
      <w:r>
        <w:t xml:space="preserve">+ </w:t>
      </w:r>
      <w:r>
        <w:rPr>
          <w:i/>
        </w:rPr>
        <w:t>v</w:t>
      </w:r>
      <w:r>
        <w:rPr>
          <w:i/>
          <w:vertAlign w:val="subscript"/>
        </w:rPr>
        <w:t>b</w:t>
      </w:r>
      <w:r>
        <w:t xml:space="preserve">. In other words, we want to construct </w:t>
      </w:r>
      <w:r>
        <w:rPr>
          <w:i/>
        </w:rPr>
        <w:t xml:space="preserve">M </w:t>
      </w:r>
      <w:r>
        <w:t xml:space="preserve">such that for any </w:t>
      </w:r>
      <w:r>
        <w:rPr>
          <w:i/>
        </w:rPr>
        <w:t>v</w:t>
      </w:r>
      <w:r>
        <w:rPr>
          <w:i/>
          <w:vertAlign w:val="subscript"/>
        </w:rPr>
        <w:t>a</w:t>
      </w:r>
      <w:r>
        <w:rPr>
          <w:i/>
        </w:rPr>
        <w:t>,v</w:t>
      </w:r>
      <w:r>
        <w:rPr>
          <w:i/>
          <w:vertAlign w:val="subscript"/>
        </w:rPr>
        <w:t>b</w:t>
      </w:r>
      <w:r>
        <w:t xml:space="preserve">, </w:t>
      </w:r>
      <w:r>
        <w:rPr>
          <w:i/>
        </w:rPr>
        <w:t xml:space="preserve">Ms </w:t>
      </w:r>
      <w:r>
        <w:t xml:space="preserve">= </w:t>
      </w:r>
      <w:r>
        <w:rPr>
          <w:i/>
        </w:rPr>
        <w:t>v</w:t>
      </w:r>
      <w:r>
        <w:rPr>
          <w:i/>
          <w:vertAlign w:val="subscript"/>
        </w:rPr>
        <w:t>a</w:t>
      </w:r>
      <w:r>
        <w:t xml:space="preserve">. Show that </w:t>
      </w:r>
      <w:r>
        <w:rPr>
          <w:i/>
        </w:rPr>
        <w:t xml:space="preserve">Ms </w:t>
      </w:r>
      <w:r>
        <w:t xml:space="preserve">= </w:t>
      </w:r>
      <w:r>
        <w:rPr>
          <w:i/>
        </w:rPr>
        <w:t>v</w:t>
      </w:r>
      <w:r>
        <w:rPr>
          <w:i/>
          <w:vertAlign w:val="subscript"/>
        </w:rPr>
        <w:t xml:space="preserve">a </w:t>
      </w:r>
      <w:r>
        <w:t xml:space="preserve">holds for your </w:t>
      </w:r>
      <w:r>
        <w:rPr>
          <w:i/>
        </w:rPr>
        <w:t>M</w:t>
      </w:r>
      <w:r>
        <w:t>.</w:t>
      </w:r>
    </w:p>
    <w:p w14:paraId="5127104F" w14:textId="2378D8EA" w:rsidR="00D95C49" w:rsidRPr="00D95C49" w:rsidRDefault="00000000" w:rsidP="00D95C49">
      <w:pPr>
        <w:ind w:left="1156" w:right="1116"/>
      </w:pPr>
      <w:r>
        <w:rPr>
          <w:b/>
        </w:rPr>
        <w:t xml:space="preserve">Hint: </w:t>
      </w:r>
      <w:r>
        <w:t>Given that the vectors {</w:t>
      </w:r>
      <w:r>
        <w:rPr>
          <w:i/>
        </w:rPr>
        <w:t>a</w:t>
      </w:r>
      <w:r>
        <w:rPr>
          <w:vertAlign w:val="subscript"/>
        </w:rPr>
        <w:t>1</w:t>
      </w:r>
      <w:r>
        <w:rPr>
          <w:i/>
        </w:rPr>
        <w:t>,a</w:t>
      </w:r>
      <w:r>
        <w:rPr>
          <w:vertAlign w:val="subscript"/>
        </w:rPr>
        <w:t>2</w:t>
      </w:r>
      <w:r>
        <w:rPr>
          <w:i/>
        </w:rPr>
        <w:t>,...,a</w:t>
      </w:r>
      <w:r>
        <w:rPr>
          <w:i/>
          <w:vertAlign w:val="subscript"/>
        </w:rPr>
        <w:t>m</w:t>
      </w:r>
      <w:r>
        <w:t xml:space="preserve">} are both </w:t>
      </w:r>
      <w:r>
        <w:rPr>
          <w:i/>
        </w:rPr>
        <w:t xml:space="preserve">orthogonal </w:t>
      </w:r>
      <w:r>
        <w:t xml:space="preserve">and </w:t>
      </w:r>
      <w:r>
        <w:rPr>
          <w:i/>
        </w:rPr>
        <w:t xml:space="preserve">form a basis </w:t>
      </w:r>
      <w:r>
        <w:t xml:space="preserve">for </w:t>
      </w:r>
      <w:r>
        <w:rPr>
          <w:i/>
        </w:rPr>
        <w:t>v</w:t>
      </w:r>
      <w:r>
        <w:rPr>
          <w:i/>
          <w:vertAlign w:val="subscript"/>
        </w:rPr>
        <w:t>a</w:t>
      </w:r>
      <w:r>
        <w:t xml:space="preserve">, we know that there exist some </w:t>
      </w:r>
      <w:r>
        <w:rPr>
          <w:i/>
        </w:rPr>
        <w:t>c</w:t>
      </w:r>
      <w:r>
        <w:rPr>
          <w:vertAlign w:val="subscript"/>
        </w:rPr>
        <w:t>1</w:t>
      </w:r>
      <w:r>
        <w:rPr>
          <w:i/>
        </w:rPr>
        <w:t>,c</w:t>
      </w:r>
      <w:r>
        <w:rPr>
          <w:vertAlign w:val="subscript"/>
        </w:rPr>
        <w:t>2</w:t>
      </w:r>
      <w:r>
        <w:rPr>
          <w:i/>
        </w:rPr>
        <w:t>,...,c</w:t>
      </w:r>
      <w:r>
        <w:rPr>
          <w:i/>
          <w:vertAlign w:val="subscript"/>
        </w:rPr>
        <w:t xml:space="preserve">m </w:t>
      </w:r>
      <w:r>
        <w:t xml:space="preserve">such that </w:t>
      </w:r>
      <w:r>
        <w:rPr>
          <w:i/>
        </w:rPr>
        <w:t>v</w:t>
      </w:r>
      <w:r>
        <w:rPr>
          <w:i/>
          <w:vertAlign w:val="subscript"/>
        </w:rPr>
        <w:t xml:space="preserve">a </w:t>
      </w:r>
      <w:r>
        <w:t xml:space="preserve">= </w:t>
      </w:r>
      <w:r>
        <w:rPr>
          <w:i/>
        </w:rPr>
        <w:t>c</w:t>
      </w:r>
      <w:r>
        <w:rPr>
          <w:vertAlign w:val="subscript"/>
        </w:rPr>
        <w:t>1</w:t>
      </w:r>
      <w:r>
        <w:rPr>
          <w:i/>
        </w:rPr>
        <w:t>a</w:t>
      </w:r>
      <w:r>
        <w:rPr>
          <w:vertAlign w:val="subscript"/>
        </w:rPr>
        <w:t xml:space="preserve">1 </w:t>
      </w:r>
      <w:r>
        <w:t xml:space="preserve">+ </w:t>
      </w:r>
      <w:r>
        <w:rPr>
          <w:i/>
        </w:rPr>
        <w:t>c</w:t>
      </w:r>
      <w:r>
        <w:rPr>
          <w:vertAlign w:val="subscript"/>
        </w:rPr>
        <w:t>2</w:t>
      </w:r>
      <w:r>
        <w:rPr>
          <w:i/>
        </w:rPr>
        <w:t>a</w:t>
      </w:r>
      <w:r>
        <w:rPr>
          <w:vertAlign w:val="subscript"/>
        </w:rPr>
        <w:t xml:space="preserve">2 </w:t>
      </w:r>
      <w:r>
        <w:t xml:space="preserve">+ ··· + </w:t>
      </w:r>
      <w:r>
        <w:rPr>
          <w:i/>
        </w:rPr>
        <w:t>c</w:t>
      </w:r>
      <w:r>
        <w:rPr>
          <w:i/>
          <w:vertAlign w:val="subscript"/>
        </w:rPr>
        <w:t>m</w:t>
      </w:r>
      <w:r>
        <w:rPr>
          <w:i/>
        </w:rPr>
        <w:t>a</w:t>
      </w:r>
      <w:r>
        <w:rPr>
          <w:i/>
          <w:vertAlign w:val="subscript"/>
        </w:rPr>
        <w:t>m</w:t>
      </w:r>
      <w:r>
        <w:t xml:space="preserve">. Can you create a vector of these weights </w:t>
      </w:r>
      <w:r>
        <w:rPr>
          <w:i/>
        </w:rPr>
        <w:t>c</w:t>
      </w:r>
      <w:r>
        <w:t>?</w:t>
      </w:r>
    </w:p>
    <w:p w14:paraId="2F7EDD7F" w14:textId="6ADED0E3" w:rsidR="00F5055F" w:rsidRDefault="00F5055F" w:rsidP="00F5055F">
      <w:pPr>
        <w:ind w:right="1116"/>
        <w:rPr>
          <w:color w:val="4472C4" w:themeColor="accent1"/>
        </w:rPr>
      </w:pPr>
      <w:r w:rsidRPr="00F5055F">
        <w:rPr>
          <w:bCs/>
          <w:color w:val="4472C4" w:themeColor="accent1"/>
        </w:rPr>
        <w:t>M là ma trận sao cho : Ms=</w:t>
      </w:r>
      <w:r w:rsidRPr="00F5055F">
        <w:rPr>
          <w:b/>
          <w:color w:val="4472C4" w:themeColor="accent1"/>
        </w:rPr>
        <w:t>v</w:t>
      </w:r>
      <w:r w:rsidRPr="00F5055F">
        <w:rPr>
          <w:b/>
          <w:color w:val="4472C4" w:themeColor="accent1"/>
          <w:vertAlign w:val="subscript"/>
        </w:rPr>
        <w:t>a</w:t>
      </w:r>
      <w:r w:rsidRPr="00F5055F">
        <w:rPr>
          <w:bCs/>
          <w:color w:val="4472C4" w:themeColor="accent1"/>
        </w:rPr>
        <w:t xml:space="preserve"> và M</w:t>
      </w:r>
      <w:r w:rsidRPr="00F5055F">
        <w:rPr>
          <w:b/>
          <w:color w:val="4472C4" w:themeColor="accent1"/>
        </w:rPr>
        <w:t>v</w:t>
      </w:r>
      <w:r w:rsidRPr="00F5055F">
        <w:rPr>
          <w:bCs/>
          <w:color w:val="4472C4" w:themeColor="accent1"/>
          <w:vertAlign w:val="subscript"/>
        </w:rPr>
        <w:t>a</w:t>
      </w:r>
      <w:r w:rsidRPr="00F5055F">
        <w:rPr>
          <w:b/>
          <w:color w:val="4472C4" w:themeColor="accent1"/>
        </w:rPr>
        <w:t xml:space="preserve"> + </w:t>
      </w:r>
      <w:r w:rsidRPr="00F5055F">
        <w:rPr>
          <w:bCs/>
          <w:color w:val="4472C4" w:themeColor="accent1"/>
        </w:rPr>
        <w:t>M</w:t>
      </w:r>
      <w:r w:rsidRPr="00F5055F">
        <w:rPr>
          <w:b/>
          <w:color w:val="4472C4" w:themeColor="accent1"/>
        </w:rPr>
        <w:t>v</w:t>
      </w:r>
      <w:r w:rsidRPr="00F5055F">
        <w:rPr>
          <w:bCs/>
          <w:color w:val="4472C4" w:themeColor="accent1"/>
          <w:vertAlign w:val="subscript"/>
        </w:rPr>
        <w:t>b</w:t>
      </w:r>
      <w:r w:rsidRPr="00F5055F">
        <w:rPr>
          <w:b/>
          <w:color w:val="4472C4" w:themeColor="accent1"/>
        </w:rPr>
        <w:t>=v</w:t>
      </w:r>
      <w:r w:rsidRPr="00F5055F">
        <w:rPr>
          <w:bCs/>
          <w:color w:val="4472C4" w:themeColor="accent1"/>
          <w:vertAlign w:val="subscript"/>
        </w:rPr>
        <w:t xml:space="preserve">a </w:t>
      </w:r>
      <w:r w:rsidRPr="00F5055F">
        <w:rPr>
          <w:bCs/>
          <w:color w:val="4472C4" w:themeColor="accent1"/>
        </w:rPr>
        <w:t xml:space="preserve">, nghĩa là M nhân cho </w:t>
      </w:r>
      <w:r w:rsidRPr="00F5055F">
        <w:rPr>
          <w:b/>
          <w:color w:val="4472C4" w:themeColor="accent1"/>
        </w:rPr>
        <w:t>v</w:t>
      </w:r>
      <w:r w:rsidRPr="00F5055F">
        <w:rPr>
          <w:b/>
          <w:color w:val="4472C4" w:themeColor="accent1"/>
          <w:vertAlign w:val="subscript"/>
        </w:rPr>
        <w:t>a</w:t>
      </w:r>
      <w:r w:rsidRPr="00F5055F">
        <w:rPr>
          <w:color w:val="4472C4" w:themeColor="accent1"/>
          <w:vertAlign w:val="subscript"/>
        </w:rPr>
        <w:t xml:space="preserve"> </w:t>
      </w:r>
      <w:r w:rsidRPr="00F5055F">
        <w:rPr>
          <w:color w:val="4472C4" w:themeColor="accent1"/>
        </w:rPr>
        <w:t xml:space="preserve">thì ra chính nó và nhân cho </w:t>
      </w:r>
      <w:r w:rsidRPr="00F5055F">
        <w:rPr>
          <w:b/>
          <w:bCs/>
          <w:color w:val="4472C4" w:themeColor="accent1"/>
        </w:rPr>
        <w:t>v</w:t>
      </w:r>
      <w:r w:rsidRPr="00F5055F">
        <w:rPr>
          <w:color w:val="4472C4" w:themeColor="accent1"/>
          <w:vertAlign w:val="subscript"/>
        </w:rPr>
        <w:t>b</w:t>
      </w:r>
      <w:r w:rsidRPr="00F5055F">
        <w:rPr>
          <w:color w:val="4472C4" w:themeColor="accent1"/>
        </w:rPr>
        <w:t xml:space="preserve"> thì bằng </w:t>
      </w:r>
      <w:r w:rsidRPr="00F5055F">
        <w:rPr>
          <w:b/>
          <w:bCs/>
          <w:color w:val="4472C4" w:themeColor="accent1"/>
        </w:rPr>
        <w:t>0</w:t>
      </w:r>
      <w:r w:rsidRPr="00F5055F">
        <w:rPr>
          <w:color w:val="4472C4" w:themeColor="accent1"/>
        </w:rPr>
        <w:t>.</w:t>
      </w:r>
    </w:p>
    <w:p w14:paraId="0D518183" w14:textId="6E2643C0" w:rsidR="00F5055F" w:rsidRDefault="00F5055F" w:rsidP="00F5055F">
      <w:pPr>
        <w:ind w:right="1116"/>
        <w:rPr>
          <w:color w:val="4472C4" w:themeColor="accent1"/>
        </w:rPr>
      </w:pPr>
      <w:r w:rsidRPr="00F5055F">
        <w:rPr>
          <w:color w:val="4472C4" w:themeColor="accent1"/>
        </w:rPr>
        <w:t xml:space="preserve">Thấy rằng </w:t>
      </w:r>
      <w:r w:rsidRPr="00F5055F">
        <w:rPr>
          <w:b/>
          <w:bCs/>
          <w:color w:val="4472C4" w:themeColor="accent1"/>
        </w:rPr>
        <w:t>a</w:t>
      </w:r>
      <w:r w:rsidRPr="00F5055F">
        <w:rPr>
          <w:color w:val="4472C4" w:themeColor="accent1"/>
          <w:vertAlign w:val="subscript"/>
        </w:rPr>
        <w:t>j</w:t>
      </w:r>
      <w:r w:rsidRPr="00F5055F">
        <w:rPr>
          <w:color w:val="4472C4" w:themeColor="accent1"/>
        </w:rPr>
        <w:softHyphen/>
      </w:r>
      <w:r w:rsidRPr="00F5055F">
        <w:rPr>
          <w:color w:val="4472C4" w:themeColor="accent1"/>
        </w:rPr>
        <w:softHyphen/>
      </w:r>
      <w:r w:rsidRPr="00F5055F">
        <w:rPr>
          <w:color w:val="4472C4" w:themeColor="accent1"/>
          <w:vertAlign w:val="superscript"/>
        </w:rPr>
        <w:t>T</w:t>
      </w:r>
      <w:r w:rsidRPr="00F5055F">
        <w:rPr>
          <w:b/>
          <w:bCs/>
          <w:color w:val="4472C4" w:themeColor="accent1"/>
        </w:rPr>
        <w:t>b</w:t>
      </w:r>
      <w:r w:rsidRPr="00F5055F">
        <w:rPr>
          <w:color w:val="4472C4" w:themeColor="accent1"/>
        </w:rPr>
        <w:softHyphen/>
      </w:r>
      <w:r w:rsidRPr="00F5055F">
        <w:rPr>
          <w:color w:val="4472C4" w:themeColor="accent1"/>
          <w:vertAlign w:val="subscript"/>
        </w:rPr>
        <w:t>k</w:t>
      </w:r>
      <w:r w:rsidRPr="00F5055F">
        <w:rPr>
          <w:color w:val="4472C4" w:themeColor="accent1"/>
        </w:rPr>
        <w:t xml:space="preserve"> = 0 với mọi j,k. </w:t>
      </w:r>
      <w:r w:rsidR="00D95C49" w:rsidRPr="00D95C49">
        <w:rPr>
          <w:color w:val="4472C4" w:themeColor="accent1"/>
        </w:rPr>
        <w:t xml:space="preserve">Và mỗi vecto </w:t>
      </w:r>
      <w:r w:rsidR="00D95C49" w:rsidRPr="00D95C49">
        <w:rPr>
          <w:b/>
          <w:bCs/>
          <w:color w:val="4472C4" w:themeColor="accent1"/>
        </w:rPr>
        <w:t>a</w:t>
      </w:r>
      <w:r w:rsidR="00D95C49">
        <w:rPr>
          <w:b/>
          <w:bCs/>
          <w:color w:val="4472C4" w:themeColor="accent1"/>
        </w:rPr>
        <w:softHyphen/>
      </w:r>
      <w:r w:rsidR="00D95C49" w:rsidRPr="00D95C49">
        <w:rPr>
          <w:color w:val="4472C4" w:themeColor="accent1"/>
          <w:vertAlign w:val="subscript"/>
        </w:rPr>
        <w:t>i</w:t>
      </w:r>
      <w:r w:rsidR="00D95C49" w:rsidRPr="00D95C49">
        <w:rPr>
          <w:color w:val="4472C4" w:themeColor="accent1"/>
        </w:rPr>
        <w:t xml:space="preserve"> đã được normalize nên </w:t>
      </w:r>
      <w:r w:rsidR="00D95C49" w:rsidRPr="00F5055F">
        <w:rPr>
          <w:b/>
          <w:bCs/>
          <w:color w:val="4472C4" w:themeColor="accent1"/>
        </w:rPr>
        <w:t>a</w:t>
      </w:r>
      <w:r w:rsidR="00D95C49" w:rsidRPr="00D95C49">
        <w:rPr>
          <w:color w:val="4472C4" w:themeColor="accent1"/>
          <w:vertAlign w:val="subscript"/>
        </w:rPr>
        <w:t>i</w:t>
      </w:r>
      <w:r w:rsidR="00D95C49" w:rsidRPr="00F5055F">
        <w:rPr>
          <w:color w:val="4472C4" w:themeColor="accent1"/>
        </w:rPr>
        <w:softHyphen/>
      </w:r>
      <w:r w:rsidR="00D95C49" w:rsidRPr="00F5055F">
        <w:rPr>
          <w:color w:val="4472C4" w:themeColor="accent1"/>
        </w:rPr>
        <w:softHyphen/>
      </w:r>
      <w:r w:rsidR="00D95C49" w:rsidRPr="00F5055F">
        <w:rPr>
          <w:color w:val="4472C4" w:themeColor="accent1"/>
          <w:vertAlign w:val="superscript"/>
        </w:rPr>
        <w:t>T</w:t>
      </w:r>
      <w:r w:rsidR="00D95C49" w:rsidRPr="00D95C49">
        <w:rPr>
          <w:b/>
          <w:bCs/>
          <w:color w:val="4472C4" w:themeColor="accent1"/>
        </w:rPr>
        <w:t xml:space="preserve"> </w:t>
      </w:r>
      <w:r w:rsidR="00D95C49" w:rsidRPr="00F5055F">
        <w:rPr>
          <w:b/>
          <w:bCs/>
          <w:color w:val="4472C4" w:themeColor="accent1"/>
        </w:rPr>
        <w:t>a</w:t>
      </w:r>
      <w:r w:rsidR="00D95C49" w:rsidRPr="00D95C49">
        <w:rPr>
          <w:color w:val="4472C4" w:themeColor="accent1"/>
          <w:vertAlign w:val="subscript"/>
        </w:rPr>
        <w:t>j</w:t>
      </w:r>
      <w:r w:rsidR="00D95C49">
        <w:rPr>
          <w:color w:val="4472C4" w:themeColor="accent1"/>
        </w:rPr>
        <w:t>≠</w:t>
      </w:r>
      <w:r w:rsidR="00D95C49" w:rsidRPr="00D95C49">
        <w:rPr>
          <w:color w:val="4472C4" w:themeColor="accent1"/>
        </w:rPr>
        <w:t xml:space="preserve">0 và </w:t>
      </w:r>
      <w:r w:rsidR="00D95C49" w:rsidRPr="00F5055F">
        <w:rPr>
          <w:b/>
          <w:bCs/>
          <w:color w:val="4472C4" w:themeColor="accent1"/>
        </w:rPr>
        <w:t>a</w:t>
      </w:r>
      <w:r w:rsidR="00D95C49" w:rsidRPr="00D95C49">
        <w:rPr>
          <w:color w:val="4472C4" w:themeColor="accent1"/>
          <w:vertAlign w:val="subscript"/>
        </w:rPr>
        <w:t>i</w:t>
      </w:r>
      <w:r w:rsidR="00D95C49" w:rsidRPr="00F5055F">
        <w:rPr>
          <w:color w:val="4472C4" w:themeColor="accent1"/>
        </w:rPr>
        <w:softHyphen/>
      </w:r>
      <w:r w:rsidR="00D95C49" w:rsidRPr="00F5055F">
        <w:rPr>
          <w:color w:val="4472C4" w:themeColor="accent1"/>
        </w:rPr>
        <w:softHyphen/>
      </w:r>
      <w:r w:rsidR="00D95C49" w:rsidRPr="00F5055F">
        <w:rPr>
          <w:color w:val="4472C4" w:themeColor="accent1"/>
          <w:vertAlign w:val="superscript"/>
        </w:rPr>
        <w:t>T</w:t>
      </w:r>
      <w:r w:rsidR="00D95C49" w:rsidRPr="00D95C49">
        <w:rPr>
          <w:b/>
          <w:bCs/>
          <w:color w:val="4472C4" w:themeColor="accent1"/>
        </w:rPr>
        <w:t xml:space="preserve"> </w:t>
      </w:r>
      <w:r w:rsidR="00D95C49" w:rsidRPr="00F5055F">
        <w:rPr>
          <w:b/>
          <w:bCs/>
          <w:color w:val="4472C4" w:themeColor="accent1"/>
        </w:rPr>
        <w:t>a</w:t>
      </w:r>
      <w:r w:rsidR="00D95C49" w:rsidRPr="00D95C49">
        <w:rPr>
          <w:color w:val="4472C4" w:themeColor="accent1"/>
          <w:vertAlign w:val="subscript"/>
        </w:rPr>
        <w:t>i</w:t>
      </w:r>
      <w:r w:rsidR="00D95C49" w:rsidRPr="00D95C49">
        <w:rPr>
          <w:color w:val="4472C4" w:themeColor="accent1"/>
        </w:rPr>
        <w:t>=0.</w:t>
      </w:r>
    </w:p>
    <w:p w14:paraId="61B3B5B3" w14:textId="74DE18D8" w:rsidR="00D95C49" w:rsidRDefault="00D95C49" w:rsidP="00F5055F">
      <w:pPr>
        <w:ind w:right="1116"/>
        <w:rPr>
          <w:b/>
          <w:color w:val="4472C4" w:themeColor="accent1"/>
          <w:lang w:val="en-US"/>
        </w:rPr>
      </w:pPr>
      <w:r w:rsidRPr="00D95C49">
        <w:rPr>
          <w:color w:val="4472C4" w:themeColor="accent1"/>
          <w:lang w:val="fr-FR"/>
        </w:rPr>
        <w:t xml:space="preserve">A và B là cở sở </w:t>
      </w:r>
      <w:r>
        <w:rPr>
          <w:color w:val="4472C4" w:themeColor="accent1"/>
          <w:lang w:val="fr-FR"/>
        </w:rPr>
        <w:t xml:space="preserve">= &gt; </w:t>
      </w:r>
      <w:r w:rsidRPr="00F5055F">
        <w:rPr>
          <w:b/>
          <w:color w:val="4472C4" w:themeColor="accent1"/>
        </w:rPr>
        <w:t>v</w:t>
      </w:r>
      <w:r w:rsidRPr="00F5055F">
        <w:rPr>
          <w:b/>
          <w:color w:val="4472C4" w:themeColor="accent1"/>
          <w:vertAlign w:val="subscript"/>
        </w:rPr>
        <w:t>a</w:t>
      </w:r>
      <w:r w:rsidRPr="00D95C49">
        <w:rPr>
          <w:b/>
          <w:color w:val="4472C4" w:themeColor="accent1"/>
          <w:lang w:val="fr-FR"/>
        </w:rPr>
        <w:t>=</w:t>
      </w:r>
      <w:r>
        <w:rPr>
          <w:b/>
          <w:color w:val="4472C4" w:themeColor="accent1"/>
          <w:lang w:val="fr-FR"/>
        </w:rPr>
        <w:t>c</w:t>
      </w:r>
      <w:r>
        <w:rPr>
          <w:b/>
          <w:color w:val="4472C4" w:themeColor="accent1"/>
          <w:vertAlign w:val="subscript"/>
          <w:lang w:val="fr-FR"/>
        </w:rPr>
        <w:t>1</w:t>
      </w:r>
      <w:r>
        <w:rPr>
          <w:b/>
          <w:color w:val="4472C4" w:themeColor="accent1"/>
          <w:lang w:val="fr-FR"/>
        </w:rPr>
        <w:t>a</w:t>
      </w:r>
      <w:r>
        <w:rPr>
          <w:b/>
          <w:color w:val="4472C4" w:themeColor="accent1"/>
          <w:vertAlign w:val="subscript"/>
          <w:lang w:val="fr-FR"/>
        </w:rPr>
        <w:t>1</w:t>
      </w:r>
      <w:r>
        <w:rPr>
          <w:b/>
          <w:color w:val="4472C4" w:themeColor="accent1"/>
          <w:lang w:val="fr-FR"/>
        </w:rPr>
        <w:t>+…+c</w:t>
      </w:r>
      <w:r>
        <w:rPr>
          <w:b/>
          <w:color w:val="4472C4" w:themeColor="accent1"/>
          <w:vertAlign w:val="subscript"/>
          <w:lang w:val="fr-FR"/>
        </w:rPr>
        <w:t>n</w:t>
      </w:r>
      <w:r>
        <w:rPr>
          <w:b/>
          <w:color w:val="4472C4" w:themeColor="accent1"/>
          <w:lang w:val="fr-FR"/>
        </w:rPr>
        <w:t>a</w:t>
      </w:r>
      <w:r>
        <w:rPr>
          <w:b/>
          <w:color w:val="4472C4" w:themeColor="accent1"/>
          <w:vertAlign w:val="subscript"/>
          <w:lang w:val="fr-FR"/>
        </w:rPr>
        <w:t>n</w:t>
      </w:r>
      <w:r>
        <w:rPr>
          <w:b/>
          <w:color w:val="4472C4" w:themeColor="accent1"/>
          <w:lang w:val="fr-FR"/>
        </w:rPr>
        <w:t>=</w:t>
      </w:r>
      <w:r>
        <w:rPr>
          <w:bCs/>
          <w:color w:val="4472C4" w:themeColor="accent1"/>
          <w:lang w:val="fr-FR"/>
        </w:rPr>
        <w:t>A</w:t>
      </w:r>
      <w:r>
        <w:rPr>
          <w:b/>
          <w:color w:val="4472C4" w:themeColor="accent1"/>
          <w:lang w:val="fr-FR"/>
        </w:rPr>
        <w:t>c</w:t>
      </w:r>
      <w:r>
        <w:rPr>
          <w:bCs/>
          <w:color w:val="4472C4" w:themeColor="accent1"/>
          <w:lang w:val="fr-FR"/>
        </w:rPr>
        <w:t xml:space="preserve">. </w:t>
      </w:r>
      <w:r w:rsidRPr="00D95C49">
        <w:rPr>
          <w:bCs/>
          <w:color w:val="4472C4" w:themeColor="accent1"/>
          <w:lang w:val="en-US"/>
        </w:rPr>
        <w:t xml:space="preserve">Tương tự, </w:t>
      </w:r>
      <w:r w:rsidRPr="00D95C49">
        <w:rPr>
          <w:b/>
          <w:color w:val="4472C4" w:themeColor="accent1"/>
          <w:lang w:val="en-US"/>
        </w:rPr>
        <w:t>v</w:t>
      </w:r>
      <w:r w:rsidRPr="00D95C49">
        <w:rPr>
          <w:bCs/>
          <w:color w:val="4472C4" w:themeColor="accent1"/>
          <w:vertAlign w:val="subscript"/>
          <w:lang w:val="en-US"/>
        </w:rPr>
        <w:t>b</w:t>
      </w:r>
      <w:r>
        <w:rPr>
          <w:bCs/>
          <w:color w:val="4472C4" w:themeColor="accent1"/>
          <w:lang w:val="en-US"/>
        </w:rPr>
        <w:t>=B</w:t>
      </w:r>
      <w:r>
        <w:rPr>
          <w:b/>
          <w:color w:val="4472C4" w:themeColor="accent1"/>
          <w:lang w:val="en-US"/>
        </w:rPr>
        <w:t>d</w:t>
      </w:r>
      <w:r w:rsidR="005C5D1C">
        <w:rPr>
          <w:b/>
          <w:color w:val="4472C4" w:themeColor="accent1"/>
          <w:lang w:val="en-US"/>
        </w:rPr>
        <w:t>.</w:t>
      </w:r>
    </w:p>
    <w:p w14:paraId="580ABDAD" w14:textId="32F5A1FC" w:rsidR="005C5D1C" w:rsidRDefault="005C5D1C" w:rsidP="00F5055F">
      <w:pPr>
        <w:ind w:right="1116"/>
        <w:rPr>
          <w:color w:val="4472C4" w:themeColor="accent1"/>
          <w:lang w:val="en-US"/>
        </w:rPr>
      </w:pPr>
      <w:r w:rsidRPr="005C5D1C">
        <w:rPr>
          <w:color w:val="4472C4" w:themeColor="accent1"/>
          <w:lang w:val="en-US"/>
        </w:rPr>
        <w:t>Ta thấy nếu M=A</w:t>
      </w:r>
      <w:r w:rsidRPr="005C5D1C">
        <w:rPr>
          <w:color w:val="4472C4" w:themeColor="accent1"/>
          <w:vertAlign w:val="superscript"/>
          <w:lang w:val="en-US"/>
        </w:rPr>
        <w:t>T</w:t>
      </w:r>
      <w:r>
        <w:rPr>
          <w:color w:val="4472C4" w:themeColor="accent1"/>
          <w:lang w:val="en-US"/>
        </w:rPr>
        <w:t xml:space="preserve"> thì A</w:t>
      </w:r>
      <w:r>
        <w:rPr>
          <w:color w:val="4472C4" w:themeColor="accent1"/>
          <w:vertAlign w:val="superscript"/>
          <w:lang w:val="en-US"/>
        </w:rPr>
        <w:t>T</w:t>
      </w:r>
      <w:r>
        <w:rPr>
          <w:color w:val="4472C4" w:themeColor="accent1"/>
          <w:lang w:val="en-US"/>
        </w:rPr>
        <w:t>A</w:t>
      </w:r>
      <w:r>
        <w:rPr>
          <w:b/>
          <w:bCs/>
          <w:color w:val="4472C4" w:themeColor="accent1"/>
          <w:lang w:val="en-US"/>
        </w:rPr>
        <w:t xml:space="preserve">c </w:t>
      </w:r>
      <w:r>
        <w:rPr>
          <w:color w:val="4472C4" w:themeColor="accent1"/>
          <w:lang w:val="en-US"/>
        </w:rPr>
        <w:t>+ A</w:t>
      </w:r>
      <w:r>
        <w:rPr>
          <w:color w:val="4472C4" w:themeColor="accent1"/>
          <w:vertAlign w:val="superscript"/>
          <w:lang w:val="en-US"/>
        </w:rPr>
        <w:t>T</w:t>
      </w:r>
      <w:r>
        <w:rPr>
          <w:color w:val="4472C4" w:themeColor="accent1"/>
          <w:lang w:val="en-US"/>
        </w:rPr>
        <w:t>B</w:t>
      </w:r>
      <w:r>
        <w:rPr>
          <w:b/>
          <w:bCs/>
          <w:color w:val="4472C4" w:themeColor="accent1"/>
          <w:lang w:val="en-US"/>
        </w:rPr>
        <w:t>d</w:t>
      </w:r>
      <w:r>
        <w:rPr>
          <w:color w:val="4472C4" w:themeColor="accent1"/>
          <w:lang w:val="en-US"/>
        </w:rPr>
        <w:t>= I</w:t>
      </w:r>
      <w:r>
        <w:rPr>
          <w:b/>
          <w:bCs/>
          <w:color w:val="4472C4" w:themeColor="accent1"/>
          <w:lang w:val="en-US"/>
        </w:rPr>
        <w:t xml:space="preserve">c </w:t>
      </w:r>
      <w:r>
        <w:rPr>
          <w:color w:val="4472C4" w:themeColor="accent1"/>
          <w:lang w:val="en-US"/>
        </w:rPr>
        <w:t>+ 0</w:t>
      </w:r>
      <w:r>
        <w:rPr>
          <w:b/>
          <w:bCs/>
          <w:color w:val="4472C4" w:themeColor="accent1"/>
          <w:lang w:val="en-US"/>
        </w:rPr>
        <w:t>d</w:t>
      </w:r>
      <w:r>
        <w:rPr>
          <w:color w:val="4472C4" w:themeColor="accent1"/>
          <w:lang w:val="en-US"/>
        </w:rPr>
        <w:t>=</w:t>
      </w:r>
      <w:r>
        <w:rPr>
          <w:b/>
          <w:bCs/>
          <w:color w:val="4472C4" w:themeColor="accent1"/>
          <w:lang w:val="en-US"/>
        </w:rPr>
        <w:t>c</w:t>
      </w:r>
      <w:r>
        <w:rPr>
          <w:color w:val="4472C4" w:themeColor="accent1"/>
          <w:lang w:val="en-US"/>
        </w:rPr>
        <w:t xml:space="preserve"> </w:t>
      </w:r>
    </w:p>
    <w:p w14:paraId="75C504D4" w14:textId="024E6842" w:rsidR="005C5D1C" w:rsidRPr="005C5D1C" w:rsidRDefault="005C5D1C" w:rsidP="00F5055F">
      <w:pPr>
        <w:ind w:right="1116"/>
        <w:rPr>
          <w:color w:val="4472C4" w:themeColor="accent1"/>
          <w:vertAlign w:val="superscript"/>
          <w:lang w:val="en-US"/>
        </w:rPr>
      </w:pPr>
      <w:r>
        <w:rPr>
          <w:color w:val="4472C4" w:themeColor="accent1"/>
          <w:lang w:val="en-US"/>
        </w:rPr>
        <w:t>Vậy nên M=A</w:t>
      </w:r>
      <w:r>
        <w:rPr>
          <w:color w:val="4472C4" w:themeColor="accent1"/>
          <w:vertAlign w:val="superscript"/>
          <w:lang w:val="en-US"/>
        </w:rPr>
        <w:t>T</w:t>
      </w:r>
    </w:p>
    <w:p w14:paraId="6CEDE190" w14:textId="2A2810B9" w:rsidR="00AE6A2A" w:rsidRDefault="00000000" w:rsidP="005C5D1C">
      <w:pPr>
        <w:pStyle w:val="oancuaDanhsach"/>
        <w:numPr>
          <w:ilvl w:val="1"/>
          <w:numId w:val="2"/>
        </w:numPr>
        <w:ind w:right="1116"/>
      </w:pPr>
      <w:r>
        <w:t xml:space="preserve">(4 points) As before, let </w:t>
      </w:r>
      <w:r w:rsidRPr="005C5D1C">
        <w:rPr>
          <w:i/>
        </w:rPr>
        <w:t>v</w:t>
      </w:r>
      <w:r w:rsidRPr="005C5D1C">
        <w:rPr>
          <w:i/>
          <w:vertAlign w:val="subscript"/>
        </w:rPr>
        <w:t xml:space="preserve">a </w:t>
      </w:r>
      <w:r>
        <w:t xml:space="preserve">and </w:t>
      </w:r>
      <w:r w:rsidRPr="005C5D1C">
        <w:rPr>
          <w:i/>
        </w:rPr>
        <w:t>v</w:t>
      </w:r>
      <w:r w:rsidRPr="005C5D1C">
        <w:rPr>
          <w:i/>
          <w:vertAlign w:val="subscript"/>
        </w:rPr>
        <w:t xml:space="preserve">b </w:t>
      </w:r>
      <w:r>
        <w:t xml:space="preserve">be two value vectors corresponding to key vectors </w:t>
      </w:r>
      <w:r w:rsidRPr="005C5D1C">
        <w:rPr>
          <w:i/>
        </w:rPr>
        <w:t>k</w:t>
      </w:r>
      <w:r w:rsidRPr="005C5D1C">
        <w:rPr>
          <w:i/>
          <w:vertAlign w:val="subscript"/>
        </w:rPr>
        <w:t xml:space="preserve">a </w:t>
      </w:r>
      <w:r>
        <w:t xml:space="preserve">and </w:t>
      </w:r>
      <w:r w:rsidRPr="005C5D1C">
        <w:rPr>
          <w:i/>
        </w:rPr>
        <w:t>k</w:t>
      </w:r>
      <w:r w:rsidRPr="005C5D1C">
        <w:rPr>
          <w:i/>
          <w:vertAlign w:val="subscript"/>
        </w:rPr>
        <w:t>b</w:t>
      </w:r>
      <w:r>
        <w:t xml:space="preserve">, respectively. Assume that (1) all key vectors are orthogonal, so </w:t>
      </w:r>
      <w:r>
        <w:rPr>
          <w:noProof/>
        </w:rPr>
        <w:drawing>
          <wp:inline distT="0" distB="0" distL="0" distR="0" wp14:anchorId="61728D09" wp14:editId="029980F1">
            <wp:extent cx="259080" cy="149352"/>
            <wp:effectExtent l="0" t="0" r="0" b="0"/>
            <wp:docPr id="22925" name="Picture 22925"/>
            <wp:cNvGraphicFramePr/>
            <a:graphic xmlns:a="http://schemas.openxmlformats.org/drawingml/2006/main">
              <a:graphicData uri="http://schemas.openxmlformats.org/drawingml/2006/picture">
                <pic:pic xmlns:pic="http://schemas.openxmlformats.org/drawingml/2006/picture">
                  <pic:nvPicPr>
                    <pic:cNvPr id="22925" name="Picture 22925"/>
                    <pic:cNvPicPr/>
                  </pic:nvPicPr>
                  <pic:blipFill>
                    <a:blip r:embed="rId10"/>
                    <a:stretch>
                      <a:fillRect/>
                    </a:stretch>
                  </pic:blipFill>
                  <pic:spPr>
                    <a:xfrm>
                      <a:off x="0" y="0"/>
                      <a:ext cx="259080" cy="149352"/>
                    </a:xfrm>
                    <a:prstGeom prst="rect">
                      <a:avLst/>
                    </a:prstGeom>
                  </pic:spPr>
                </pic:pic>
              </a:graphicData>
            </a:graphic>
          </wp:inline>
        </w:drawing>
      </w:r>
      <w:r>
        <w:t xml:space="preserve">= 0 for all </w:t>
      </w:r>
      <w:r w:rsidRPr="005C5D1C">
        <w:rPr>
          <w:i/>
        </w:rPr>
        <w:t xml:space="preserve">i </w:t>
      </w:r>
      <w:r>
        <w:t xml:space="preserve"≯= </w:t>
      </w:r>
      <w:r w:rsidRPr="005C5D1C">
        <w:rPr>
          <w:i/>
        </w:rPr>
        <w:t>j</w:t>
      </w:r>
      <w:r>
        <w:t>; and (2) all key vectors have norm 1.</w:t>
      </w:r>
      <w:r>
        <w:rPr>
          <w:color w:val="0000FF"/>
          <w:vertAlign w:val="superscript"/>
        </w:rPr>
        <w:footnoteReference w:id="1"/>
      </w:r>
      <w:r w:rsidRPr="005C5D1C">
        <w:rPr>
          <w:color w:val="0000FF"/>
          <w:vertAlign w:val="superscript"/>
        </w:rPr>
        <w:t xml:space="preserve"> </w:t>
      </w:r>
      <w:r w:rsidRPr="005C5D1C">
        <w:rPr>
          <w:b/>
        </w:rPr>
        <w:t xml:space="preserve">Find an expression </w:t>
      </w:r>
      <w:r>
        <w:t xml:space="preserve">for a query vector </w:t>
      </w:r>
      <w:r w:rsidRPr="005C5D1C">
        <w:rPr>
          <w:i/>
        </w:rPr>
        <w:t xml:space="preserve">q </w:t>
      </w:r>
      <w:r>
        <w:t xml:space="preserve">such that </w:t>
      </w:r>
      <w:r>
        <w:rPr>
          <w:noProof/>
        </w:rPr>
        <w:drawing>
          <wp:inline distT="0" distB="0" distL="0" distR="0" wp14:anchorId="55F45BE4" wp14:editId="1A761878">
            <wp:extent cx="734568" cy="155448"/>
            <wp:effectExtent l="0" t="0" r="0" b="0"/>
            <wp:docPr id="22926" name="Picture 22926"/>
            <wp:cNvGraphicFramePr/>
            <a:graphic xmlns:a="http://schemas.openxmlformats.org/drawingml/2006/main">
              <a:graphicData uri="http://schemas.openxmlformats.org/drawingml/2006/picture">
                <pic:pic xmlns:pic="http://schemas.openxmlformats.org/drawingml/2006/picture">
                  <pic:nvPicPr>
                    <pic:cNvPr id="22926" name="Picture 22926"/>
                    <pic:cNvPicPr/>
                  </pic:nvPicPr>
                  <pic:blipFill>
                    <a:blip r:embed="rId11"/>
                    <a:stretch>
                      <a:fillRect/>
                    </a:stretch>
                  </pic:blipFill>
                  <pic:spPr>
                    <a:xfrm>
                      <a:off x="0" y="0"/>
                      <a:ext cx="734568" cy="155448"/>
                    </a:xfrm>
                    <a:prstGeom prst="rect">
                      <a:avLst/>
                    </a:prstGeom>
                  </pic:spPr>
                </pic:pic>
              </a:graphicData>
            </a:graphic>
          </wp:inline>
        </w:drawing>
      </w:r>
      <w:r>
        <w:t xml:space="preserve">), and justify your answer. </w:t>
      </w:r>
      <w:r>
        <w:rPr>
          <w:color w:val="0000FF"/>
          <w:vertAlign w:val="superscript"/>
        </w:rPr>
        <w:footnoteReference w:id="2"/>
      </w:r>
    </w:p>
    <w:p w14:paraId="51E8A3FE" w14:textId="7F7BADEF" w:rsidR="00F94EB0" w:rsidRDefault="00F94EB0" w:rsidP="00F94EB0">
      <w:pPr>
        <w:ind w:right="1116"/>
      </w:pPr>
      <w:r w:rsidRPr="00F94EB0">
        <w:drawing>
          <wp:inline distT="0" distB="0" distL="0" distR="0" wp14:anchorId="46CCB976" wp14:editId="36F3C5A6">
            <wp:extent cx="5174428" cy="3947502"/>
            <wp:effectExtent l="0" t="0" r="7620" b="0"/>
            <wp:docPr id="218396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9688" name=""/>
                    <pic:cNvPicPr/>
                  </pic:nvPicPr>
                  <pic:blipFill>
                    <a:blip r:embed="rId12"/>
                    <a:stretch>
                      <a:fillRect/>
                    </a:stretch>
                  </pic:blipFill>
                  <pic:spPr>
                    <a:xfrm>
                      <a:off x="0" y="0"/>
                      <a:ext cx="5174428" cy="3947502"/>
                    </a:xfrm>
                    <a:prstGeom prst="rect">
                      <a:avLst/>
                    </a:prstGeom>
                  </pic:spPr>
                </pic:pic>
              </a:graphicData>
            </a:graphic>
          </wp:inline>
        </w:drawing>
      </w:r>
    </w:p>
    <w:p w14:paraId="7CF33770" w14:textId="77777777" w:rsidR="00AE6A2A" w:rsidRDefault="00000000">
      <w:pPr>
        <w:numPr>
          <w:ilvl w:val="0"/>
          <w:numId w:val="3"/>
        </w:numPr>
        <w:spacing w:after="102"/>
        <w:ind w:right="1116" w:hanging="365"/>
      </w:pPr>
      <w:r>
        <w:t xml:space="preserve">(5 points) </w:t>
      </w:r>
      <w:r>
        <w:rPr>
          <w:b/>
        </w:rPr>
        <w:t xml:space="preserve">Drawbacks of single-headed attention: </w:t>
      </w:r>
      <w:r>
        <w:t xml:space="preserve">In the previous part, we saw how it was </w:t>
      </w:r>
      <w:r>
        <w:rPr>
          <w:i/>
        </w:rPr>
        <w:t xml:space="preserve">possible </w:t>
      </w:r>
      <w:r>
        <w:t xml:space="preserve">for a single-headed attention to focus equally on two values. The same concept could easily be extended to any subset of values. In this question we’ll see why it’s not a </w:t>
      </w:r>
      <w:r>
        <w:rPr>
          <w:i/>
        </w:rPr>
        <w:t xml:space="preserve">practical </w:t>
      </w:r>
      <w:r>
        <w:t>solution. Consider a set of key vectors {</w:t>
      </w:r>
      <w:r>
        <w:rPr>
          <w:i/>
        </w:rPr>
        <w:t>k</w:t>
      </w:r>
      <w:r>
        <w:rPr>
          <w:vertAlign w:val="subscript"/>
        </w:rPr>
        <w:t>1</w:t>
      </w:r>
      <w:r>
        <w:rPr>
          <w:i/>
        </w:rPr>
        <w:t>,...,k</w:t>
      </w:r>
      <w:r>
        <w:rPr>
          <w:i/>
          <w:vertAlign w:val="subscript"/>
        </w:rPr>
        <w:t>n</w:t>
      </w:r>
      <w:r>
        <w:t xml:space="preserve">} that are now randomly sampled, </w:t>
      </w:r>
      <w:r>
        <w:rPr>
          <w:i/>
        </w:rPr>
        <w:t>k</w:t>
      </w:r>
      <w:r>
        <w:rPr>
          <w:i/>
          <w:vertAlign w:val="subscript"/>
        </w:rPr>
        <w:t xml:space="preserve">i </w:t>
      </w:r>
      <w:r>
        <w:t>∼ N(</w:t>
      </w:r>
      <w:r>
        <w:rPr>
          <w:i/>
        </w:rPr>
        <w:t>µ</w:t>
      </w:r>
      <w:r>
        <w:rPr>
          <w:i/>
          <w:vertAlign w:val="subscript"/>
        </w:rPr>
        <w:t>i</w:t>
      </w:r>
      <w:r>
        <w:rPr>
          <w:i/>
        </w:rPr>
        <w:t>,</w:t>
      </w:r>
      <w:r>
        <w:t>Σ</w:t>
      </w:r>
      <w:r>
        <w:rPr>
          <w:i/>
          <w:vertAlign w:val="subscript"/>
        </w:rPr>
        <w:t>i</w:t>
      </w:r>
      <w:r>
        <w:t xml:space="preserve">), where the means </w:t>
      </w:r>
      <w:r>
        <w:rPr>
          <w:i/>
        </w:rPr>
        <w:t>µ</w:t>
      </w:r>
      <w:r>
        <w:rPr>
          <w:i/>
          <w:vertAlign w:val="subscript"/>
        </w:rPr>
        <w:t xml:space="preserve">i </w:t>
      </w:r>
      <w:r>
        <w:rPr>
          <w:sz w:val="31"/>
          <w:vertAlign w:val="superscript"/>
        </w:rPr>
        <w:t xml:space="preserve">∈ </w:t>
      </w:r>
      <w:r>
        <w:rPr>
          <w:rFonts w:ascii="Calibri" w:eastAsia="Calibri" w:hAnsi="Calibri" w:cs="Calibri"/>
        </w:rPr>
        <w:t>R</w:t>
      </w:r>
      <w:r>
        <w:rPr>
          <w:i/>
          <w:vertAlign w:val="superscript"/>
        </w:rPr>
        <w:t xml:space="preserve">d </w:t>
      </w:r>
      <w:r>
        <w:t xml:space="preserve">are </w:t>
      </w:r>
      <w:r>
        <w:lastRenderedPageBreak/>
        <w:t>known to you, but the covariances Σ</w:t>
      </w:r>
      <w:r>
        <w:rPr>
          <w:i/>
          <w:vertAlign w:val="subscript"/>
        </w:rPr>
        <w:t xml:space="preserve">i </w:t>
      </w:r>
      <w:r>
        <w:t xml:space="preserve">are unknown. Further, assume that the means </w:t>
      </w:r>
      <w:r>
        <w:rPr>
          <w:i/>
        </w:rPr>
        <w:t>µ</w:t>
      </w:r>
      <w:r>
        <w:rPr>
          <w:i/>
          <w:vertAlign w:val="subscript"/>
        </w:rPr>
        <w:t xml:space="preserve">i </w:t>
      </w:r>
      <w:r>
        <w:t xml:space="preserve">are all perpendicular; </w:t>
      </w:r>
      <w:r>
        <w:rPr>
          <w:i/>
        </w:rPr>
        <w:t>µ</w:t>
      </w:r>
      <w:r>
        <w:rPr>
          <w:vertAlign w:val="superscript"/>
        </w:rPr>
        <w:t>⊤</w:t>
      </w:r>
      <w:r>
        <w:rPr>
          <w:i/>
          <w:vertAlign w:val="subscript"/>
        </w:rPr>
        <w:t xml:space="preserve">i </w:t>
      </w:r>
      <w:r>
        <w:rPr>
          <w:i/>
        </w:rPr>
        <w:t>µ</w:t>
      </w:r>
      <w:r>
        <w:rPr>
          <w:i/>
          <w:vertAlign w:val="subscript"/>
        </w:rPr>
        <w:t xml:space="preserve">j </w:t>
      </w:r>
      <w:r>
        <w:t xml:space="preserve">= 0 if </w:t>
      </w:r>
      <w:r>
        <w:rPr>
          <w:i/>
        </w:rPr>
        <w:t xml:space="preserve">i </w:t>
      </w:r>
      <w:r>
        <w:t xml:space="preserve"≯= </w:t>
      </w:r>
      <w:r>
        <w:rPr>
          <w:i/>
        </w:rPr>
        <w:t>j</w:t>
      </w:r>
      <w:r>
        <w:t>, and unit norm, ∥</w:t>
      </w:r>
      <w:r>
        <w:rPr>
          <w:i/>
        </w:rPr>
        <w:t>µ</w:t>
      </w:r>
      <w:r>
        <w:rPr>
          <w:i/>
          <w:vertAlign w:val="subscript"/>
        </w:rPr>
        <w:t>i</w:t>
      </w:r>
      <w:r>
        <w:t>∥ = 1.</w:t>
      </w:r>
    </w:p>
    <w:p w14:paraId="19A2B3B5" w14:textId="77777777" w:rsidR="00AE6A2A" w:rsidRDefault="00000000">
      <w:pPr>
        <w:numPr>
          <w:ilvl w:val="1"/>
          <w:numId w:val="3"/>
        </w:numPr>
        <w:spacing w:after="67" w:line="267" w:lineRule="auto"/>
        <w:ind w:right="1116" w:hanging="266"/>
      </w:pPr>
      <w:r>
        <w:t>(2 points) Assume that the covariance matrices are Σ</w:t>
      </w:r>
      <w:r>
        <w:rPr>
          <w:i/>
          <w:vertAlign w:val="subscript"/>
        </w:rPr>
        <w:t xml:space="preserve">i </w:t>
      </w:r>
      <w:r>
        <w:t xml:space="preserve">= </w:t>
      </w:r>
      <w:r>
        <w:rPr>
          <w:i/>
        </w:rPr>
        <w:t>αI,</w:t>
      </w:r>
      <w:r>
        <w:t>∀</w:t>
      </w:r>
      <w:r>
        <w:rPr>
          <w:i/>
        </w:rPr>
        <w:t xml:space="preserve">i </w:t>
      </w:r>
      <w:r>
        <w:t>∈ {1</w:t>
      </w:r>
      <w:r>
        <w:rPr>
          <w:i/>
        </w:rPr>
        <w:t>,</w:t>
      </w:r>
      <w:r>
        <w:t>2</w:t>
      </w:r>
      <w:r>
        <w:rPr>
          <w:i/>
        </w:rPr>
        <w:t>,...,n</w:t>
      </w:r>
      <w:r>
        <w:t xml:space="preserve">}, for vanishingly small </w:t>
      </w:r>
      <w:r>
        <w:rPr>
          <w:i/>
        </w:rPr>
        <w:t>α</w:t>
      </w:r>
      <w:r>
        <w:t xml:space="preserve">. Design a query </w:t>
      </w:r>
      <w:r>
        <w:rPr>
          <w:i/>
        </w:rPr>
        <w:t xml:space="preserve">q </w:t>
      </w:r>
      <w:r>
        <w:t xml:space="preserve">in terms of the </w:t>
      </w:r>
      <w:r>
        <w:rPr>
          <w:i/>
        </w:rPr>
        <w:t>µ</w:t>
      </w:r>
      <w:r>
        <w:rPr>
          <w:i/>
          <w:vertAlign w:val="subscript"/>
        </w:rPr>
        <w:t xml:space="preserve">i </w:t>
      </w:r>
      <w:r>
        <w:t>such that as before,</w:t>
      </w:r>
      <w:r>
        <w:rPr>
          <w:noProof/>
        </w:rPr>
        <w:drawing>
          <wp:inline distT="0" distB="0" distL="0" distR="0" wp14:anchorId="3F956785" wp14:editId="61B12E6F">
            <wp:extent cx="725424" cy="158496"/>
            <wp:effectExtent l="0" t="0" r="0" b="0"/>
            <wp:docPr id="22927" name="Picture 22927"/>
            <wp:cNvGraphicFramePr/>
            <a:graphic xmlns:a="http://schemas.openxmlformats.org/drawingml/2006/main">
              <a:graphicData uri="http://schemas.openxmlformats.org/drawingml/2006/picture">
                <pic:pic xmlns:pic="http://schemas.openxmlformats.org/drawingml/2006/picture">
                  <pic:nvPicPr>
                    <pic:cNvPr id="22927" name="Picture 22927"/>
                    <pic:cNvPicPr/>
                  </pic:nvPicPr>
                  <pic:blipFill>
                    <a:blip r:embed="rId13"/>
                    <a:stretch>
                      <a:fillRect/>
                    </a:stretch>
                  </pic:blipFill>
                  <pic:spPr>
                    <a:xfrm>
                      <a:off x="0" y="0"/>
                      <a:ext cx="725424" cy="158496"/>
                    </a:xfrm>
                    <a:prstGeom prst="rect">
                      <a:avLst/>
                    </a:prstGeom>
                  </pic:spPr>
                </pic:pic>
              </a:graphicData>
            </a:graphic>
          </wp:inline>
        </w:drawing>
      </w:r>
      <w:r>
        <w:t>), and provide a brief argument as to why it works.</w:t>
      </w:r>
    </w:p>
    <w:p w14:paraId="27C525AF" w14:textId="719A0B8A" w:rsidR="00F94EB0" w:rsidRDefault="00A8636B" w:rsidP="00F94EB0">
      <w:pPr>
        <w:spacing w:after="67" w:line="267" w:lineRule="auto"/>
        <w:ind w:left="0" w:right="1116" w:firstLine="0"/>
      </w:pPr>
      <w:r w:rsidRPr="00A8636B">
        <w:rPr>
          <w:b/>
          <w:bCs/>
          <w:color w:val="4472C4" w:themeColor="accent1"/>
          <w:lang w:val="en-US"/>
        </w:rPr>
        <w:drawing>
          <wp:inline distT="0" distB="0" distL="0" distR="0" wp14:anchorId="3DB9A9F7" wp14:editId="16BA33E3">
            <wp:extent cx="5243014" cy="1531753"/>
            <wp:effectExtent l="0" t="0" r="0" b="0"/>
            <wp:docPr id="21364698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69879" name=""/>
                    <pic:cNvPicPr/>
                  </pic:nvPicPr>
                  <pic:blipFill>
                    <a:blip r:embed="rId14"/>
                    <a:stretch>
                      <a:fillRect/>
                    </a:stretch>
                  </pic:blipFill>
                  <pic:spPr>
                    <a:xfrm>
                      <a:off x="0" y="0"/>
                      <a:ext cx="5243014" cy="1531753"/>
                    </a:xfrm>
                    <a:prstGeom prst="rect">
                      <a:avLst/>
                    </a:prstGeom>
                  </pic:spPr>
                </pic:pic>
              </a:graphicData>
            </a:graphic>
          </wp:inline>
        </w:drawing>
      </w:r>
    </w:p>
    <w:p w14:paraId="483D88F0" w14:textId="3B75F97D" w:rsidR="00A8636B" w:rsidRPr="00A8636B" w:rsidRDefault="00A8636B" w:rsidP="00F94EB0">
      <w:pPr>
        <w:spacing w:after="67" w:line="267" w:lineRule="auto"/>
        <w:ind w:left="0" w:right="1116" w:firstLine="0"/>
        <w:rPr>
          <w:color w:val="4472C4" w:themeColor="accent1"/>
        </w:rPr>
      </w:pPr>
      <w:r w:rsidRPr="00A8636B">
        <w:rPr>
          <w:color w:val="4472C4" w:themeColor="accent1"/>
        </w:rPr>
        <w:t xml:space="preserve">Khi giá trị variance nhỏ thì mỗi vector k gần như bằng mu, lúc này thì từ phần trước ta cũng cũng có </w:t>
      </w:r>
      <w:r w:rsidRPr="00A8636B">
        <w:rPr>
          <w:b/>
          <w:bCs/>
          <w:color w:val="4472C4" w:themeColor="accent1"/>
        </w:rPr>
        <w:t xml:space="preserve">q </w:t>
      </w:r>
      <w:r w:rsidRPr="00A8636B">
        <w:rPr>
          <w:color w:val="4472C4" w:themeColor="accent1"/>
        </w:rPr>
        <w:t>như trên</w:t>
      </w:r>
    </w:p>
    <w:p w14:paraId="11D4EF83" w14:textId="77777777" w:rsidR="00AE6A2A" w:rsidRDefault="00000000">
      <w:pPr>
        <w:numPr>
          <w:ilvl w:val="1"/>
          <w:numId w:val="3"/>
        </w:numPr>
        <w:spacing w:after="2"/>
        <w:ind w:right="1116" w:hanging="266"/>
      </w:pPr>
      <w:r>
        <w:t xml:space="preserve">(3 points) Though single-headed attention is resistant to small perturbations in the keys, some types of larger perturbations may pose a bigger issue. Specifically, in some cases, one key vector </w:t>
      </w:r>
      <w:r>
        <w:rPr>
          <w:i/>
        </w:rPr>
        <w:t>k</w:t>
      </w:r>
      <w:r>
        <w:rPr>
          <w:i/>
          <w:vertAlign w:val="subscript"/>
        </w:rPr>
        <w:t xml:space="preserve">a </w:t>
      </w:r>
      <w:r>
        <w:t xml:space="preserve">may be larger or smaller in norm than the others, while still pointing in the same direction as </w:t>
      </w:r>
      <w:r>
        <w:rPr>
          <w:i/>
        </w:rPr>
        <w:t>µ</w:t>
      </w:r>
      <w:r>
        <w:rPr>
          <w:i/>
          <w:vertAlign w:val="subscript"/>
        </w:rPr>
        <w:t>a</w:t>
      </w:r>
      <w:r>
        <w:t xml:space="preserve">. As an example, let us consider a covariance for item </w:t>
      </w:r>
      <w:r>
        <w:rPr>
          <w:i/>
        </w:rPr>
        <w:t xml:space="preserve">a </w:t>
      </w:r>
      <w:r>
        <w:t>as Σ</w:t>
      </w:r>
      <w:r>
        <w:rPr>
          <w:noProof/>
        </w:rPr>
        <w:drawing>
          <wp:inline distT="0" distB="0" distL="0" distR="0" wp14:anchorId="654F3F59" wp14:editId="2C3E302B">
            <wp:extent cx="914400" cy="158496"/>
            <wp:effectExtent l="0" t="0" r="0" b="0"/>
            <wp:docPr id="22928" name="Picture 22928"/>
            <wp:cNvGraphicFramePr/>
            <a:graphic xmlns:a="http://schemas.openxmlformats.org/drawingml/2006/main">
              <a:graphicData uri="http://schemas.openxmlformats.org/drawingml/2006/picture">
                <pic:pic xmlns:pic="http://schemas.openxmlformats.org/drawingml/2006/picture">
                  <pic:nvPicPr>
                    <pic:cNvPr id="22928" name="Picture 22928"/>
                    <pic:cNvPicPr/>
                  </pic:nvPicPr>
                  <pic:blipFill>
                    <a:blip r:embed="rId15"/>
                    <a:stretch>
                      <a:fillRect/>
                    </a:stretch>
                  </pic:blipFill>
                  <pic:spPr>
                    <a:xfrm>
                      <a:off x="0" y="0"/>
                      <a:ext cx="914400" cy="158496"/>
                    </a:xfrm>
                    <a:prstGeom prst="rect">
                      <a:avLst/>
                    </a:prstGeom>
                  </pic:spPr>
                </pic:pic>
              </a:graphicData>
            </a:graphic>
          </wp:inline>
        </w:drawing>
      </w:r>
      <w:r>
        <w:t xml:space="preserve">) for vanishingly small </w:t>
      </w:r>
      <w:r>
        <w:rPr>
          <w:i/>
        </w:rPr>
        <w:t xml:space="preserve">α </w:t>
      </w:r>
      <w:r>
        <w:t xml:space="preserve">(as shown in figure </w:t>
      </w:r>
      <w:r>
        <w:rPr>
          <w:color w:val="0000FF"/>
        </w:rPr>
        <w:t>1</w:t>
      </w:r>
      <w:r>
        <w:t xml:space="preserve">). This causes </w:t>
      </w:r>
      <w:r>
        <w:rPr>
          <w:i/>
        </w:rPr>
        <w:t>k</w:t>
      </w:r>
      <w:r>
        <w:rPr>
          <w:i/>
          <w:vertAlign w:val="subscript"/>
        </w:rPr>
        <w:t xml:space="preserve">a </w:t>
      </w:r>
      <w:r>
        <w:t xml:space="preserve">to point in roughly the same direction as </w:t>
      </w:r>
      <w:r>
        <w:rPr>
          <w:i/>
        </w:rPr>
        <w:t>µ</w:t>
      </w:r>
      <w:r>
        <w:rPr>
          <w:i/>
          <w:vertAlign w:val="subscript"/>
        </w:rPr>
        <w:t>a</w:t>
      </w:r>
      <w:r>
        <w:t>, but with large variances in magnitude. Further, let Σ</w:t>
      </w:r>
      <w:r>
        <w:rPr>
          <w:i/>
          <w:vertAlign w:val="subscript"/>
        </w:rPr>
        <w:t xml:space="preserve">i </w:t>
      </w:r>
      <w:r>
        <w:t xml:space="preserve">= </w:t>
      </w:r>
      <w:r>
        <w:rPr>
          <w:i/>
        </w:rPr>
        <w:t xml:space="preserve">αI </w:t>
      </w:r>
      <w:r>
        <w:t xml:space="preserve">for all </w:t>
      </w:r>
      <w:r>
        <w:rPr>
          <w:i/>
        </w:rPr>
        <w:t xml:space="preserve">i </w:t>
      </w:r>
      <w:r>
        <w:t xml:space="preserve"≯= </w:t>
      </w:r>
      <w:r>
        <w:rPr>
          <w:i/>
        </w:rPr>
        <w:t>a</w:t>
      </w:r>
      <w:r>
        <w:t>.</w:t>
      </w:r>
    </w:p>
    <w:p w14:paraId="30F53661" w14:textId="77777777" w:rsidR="00AE6A2A" w:rsidRDefault="00000000">
      <w:pPr>
        <w:spacing w:after="246" w:line="259" w:lineRule="auto"/>
        <w:ind w:left="3042" w:right="0" w:firstLine="0"/>
        <w:jc w:val="left"/>
      </w:pPr>
      <w:r>
        <w:rPr>
          <w:noProof/>
        </w:rPr>
        <w:drawing>
          <wp:inline distT="0" distB="0" distL="0" distR="0" wp14:anchorId="68CABE9B" wp14:editId="44FF2A1B">
            <wp:extent cx="2080272" cy="1514761"/>
            <wp:effectExtent l="0" t="0" r="0" b="0"/>
            <wp:docPr id="665" name="Picture 665"/>
            <wp:cNvGraphicFramePr/>
            <a:graphic xmlns:a="http://schemas.openxmlformats.org/drawingml/2006/main">
              <a:graphicData uri="http://schemas.openxmlformats.org/drawingml/2006/picture">
                <pic:pic xmlns:pic="http://schemas.openxmlformats.org/drawingml/2006/picture">
                  <pic:nvPicPr>
                    <pic:cNvPr id="665" name="Picture 665"/>
                    <pic:cNvPicPr/>
                  </pic:nvPicPr>
                  <pic:blipFill>
                    <a:blip r:embed="rId16"/>
                    <a:stretch>
                      <a:fillRect/>
                    </a:stretch>
                  </pic:blipFill>
                  <pic:spPr>
                    <a:xfrm>
                      <a:off x="0" y="0"/>
                      <a:ext cx="2080272" cy="1514761"/>
                    </a:xfrm>
                    <a:prstGeom prst="rect">
                      <a:avLst/>
                    </a:prstGeom>
                  </pic:spPr>
                </pic:pic>
              </a:graphicData>
            </a:graphic>
          </wp:inline>
        </w:drawing>
      </w:r>
    </w:p>
    <w:p w14:paraId="4A33ED25" w14:textId="77777777" w:rsidR="00AE6A2A" w:rsidRDefault="00000000">
      <w:pPr>
        <w:spacing w:after="313" w:line="265" w:lineRule="auto"/>
        <w:ind w:left="1005" w:right="2127"/>
        <w:jc w:val="center"/>
      </w:pPr>
      <w:r>
        <w:t xml:space="preserve">Figure 1: The vector </w:t>
      </w:r>
      <w:r>
        <w:rPr>
          <w:i/>
        </w:rPr>
        <w:t>µ</w:t>
      </w:r>
      <w:r>
        <w:rPr>
          <w:i/>
          <w:vertAlign w:val="subscript"/>
        </w:rPr>
        <w:t xml:space="preserve">a </w:t>
      </w:r>
      <w:r>
        <w:t xml:space="preserve">(shown here in 2D as an example), with the range of possible values of </w:t>
      </w:r>
      <w:r>
        <w:rPr>
          <w:i/>
        </w:rPr>
        <w:t>k</w:t>
      </w:r>
      <w:r>
        <w:rPr>
          <w:i/>
          <w:vertAlign w:val="subscript"/>
        </w:rPr>
        <w:t xml:space="preserve">a </w:t>
      </w:r>
      <w:r>
        <w:t xml:space="preserve">shown in red. As mentioned previously, </w:t>
      </w:r>
      <w:r>
        <w:rPr>
          <w:i/>
        </w:rPr>
        <w:t>k</w:t>
      </w:r>
      <w:r>
        <w:rPr>
          <w:i/>
          <w:vertAlign w:val="subscript"/>
        </w:rPr>
        <w:t xml:space="preserve">a </w:t>
      </w:r>
      <w:r>
        <w:t xml:space="preserve">points in roughly the same direction as </w:t>
      </w:r>
      <w:r>
        <w:rPr>
          <w:i/>
        </w:rPr>
        <w:t>µ</w:t>
      </w:r>
      <w:r>
        <w:rPr>
          <w:i/>
          <w:vertAlign w:val="subscript"/>
        </w:rPr>
        <w:t>a</w:t>
      </w:r>
      <w:r>
        <w:t>, but may have larger or smaller magnitude.</w:t>
      </w:r>
    </w:p>
    <w:p w14:paraId="451D9057" w14:textId="77777777" w:rsidR="00AE6A2A" w:rsidRDefault="00000000">
      <w:pPr>
        <w:spacing w:after="109" w:line="267" w:lineRule="auto"/>
        <w:ind w:left="1146" w:right="1032" w:firstLine="0"/>
        <w:jc w:val="left"/>
      </w:pPr>
      <w:r>
        <w:t>When you sample {</w:t>
      </w:r>
      <w:r>
        <w:rPr>
          <w:i/>
        </w:rPr>
        <w:t>k</w:t>
      </w:r>
      <w:r>
        <w:rPr>
          <w:vertAlign w:val="subscript"/>
        </w:rPr>
        <w:t>1</w:t>
      </w:r>
      <w:r>
        <w:rPr>
          <w:i/>
        </w:rPr>
        <w:t>,...,k</w:t>
      </w:r>
      <w:r>
        <w:rPr>
          <w:i/>
          <w:vertAlign w:val="subscript"/>
        </w:rPr>
        <w:t>n</w:t>
      </w:r>
      <w:r>
        <w:t xml:space="preserve">} multiple times, and use the </w:t>
      </w:r>
      <w:r>
        <w:rPr>
          <w:i/>
        </w:rPr>
        <w:t xml:space="preserve">q </w:t>
      </w:r>
      <w:r>
        <w:t xml:space="preserve">vector that you defined in part i., what do you expect the vector </w:t>
      </w:r>
      <w:r>
        <w:rPr>
          <w:i/>
        </w:rPr>
        <w:t xml:space="preserve">c </w:t>
      </w:r>
      <w:r>
        <w:t xml:space="preserve">will look like qualitatively for different samples? Think about how it differs from part (i) and how </w:t>
      </w:r>
      <w:r>
        <w:rPr>
          <w:i/>
        </w:rPr>
        <w:t>c</w:t>
      </w:r>
      <w:r>
        <w:t>’s variance would be affected.</w:t>
      </w:r>
    </w:p>
    <w:p w14:paraId="1A3722AA" w14:textId="77777777" w:rsidR="00AE6A2A" w:rsidRDefault="00000000">
      <w:pPr>
        <w:numPr>
          <w:ilvl w:val="0"/>
          <w:numId w:val="3"/>
        </w:numPr>
        <w:spacing w:after="21"/>
        <w:ind w:right="1116" w:hanging="365"/>
      </w:pPr>
      <w:r>
        <w:t xml:space="preserve">(3 points) </w:t>
      </w:r>
      <w:r>
        <w:rPr>
          <w:b/>
        </w:rPr>
        <w:t xml:space="preserve">Benefits of multi-headed attention: </w:t>
      </w:r>
      <w:r>
        <w:t>Now we’ll see some of the power of multi-headed attention. We’ll consider a simple version of multi-headed attention which is identical to singleheaded self-attention as we’ve presented it in this homework, except two query vectors (</w:t>
      </w:r>
      <w:r>
        <w:rPr>
          <w:i/>
        </w:rPr>
        <w:t>q</w:t>
      </w:r>
      <w:r>
        <w:rPr>
          <w:vertAlign w:val="subscript"/>
        </w:rPr>
        <w:t xml:space="preserve">1 </w:t>
      </w:r>
      <w:r>
        <w:t xml:space="preserve">and </w:t>
      </w:r>
      <w:r>
        <w:rPr>
          <w:i/>
        </w:rPr>
        <w:t>q</w:t>
      </w:r>
      <w:r>
        <w:rPr>
          <w:vertAlign w:val="subscript"/>
        </w:rPr>
        <w:t>2</w:t>
      </w:r>
      <w:r>
        <w:t>) are defined, which leads to a pair of vectors (</w:t>
      </w:r>
      <w:r>
        <w:rPr>
          <w:i/>
        </w:rPr>
        <w:t>c</w:t>
      </w:r>
      <w:r>
        <w:rPr>
          <w:vertAlign w:val="subscript"/>
        </w:rPr>
        <w:t xml:space="preserve">1 </w:t>
      </w:r>
      <w:r>
        <w:t xml:space="preserve">and </w:t>
      </w:r>
      <w:r>
        <w:rPr>
          <w:i/>
        </w:rPr>
        <w:t>c</w:t>
      </w:r>
      <w:r>
        <w:rPr>
          <w:vertAlign w:val="subscript"/>
        </w:rPr>
        <w:t>2</w:t>
      </w:r>
      <w:r>
        <w:t>), each the output of single-headed attention given its respective query vector. The final output of the multi-headed attention is their average,</w:t>
      </w:r>
    </w:p>
    <w:p w14:paraId="50398B0E" w14:textId="77777777" w:rsidR="00AE6A2A" w:rsidRDefault="00000000">
      <w:pPr>
        <w:ind w:left="770" w:right="1116"/>
      </w:pPr>
      <w:r>
        <w:rPr>
          <w:noProof/>
        </w:rPr>
        <w:drawing>
          <wp:inline distT="0" distB="0" distL="0" distR="0" wp14:anchorId="0BFF39EF" wp14:editId="595E3D6B">
            <wp:extent cx="448056" cy="158496"/>
            <wp:effectExtent l="0" t="0" r="0" b="0"/>
            <wp:docPr id="22929" name="Picture 22929"/>
            <wp:cNvGraphicFramePr/>
            <a:graphic xmlns:a="http://schemas.openxmlformats.org/drawingml/2006/main">
              <a:graphicData uri="http://schemas.openxmlformats.org/drawingml/2006/picture">
                <pic:pic xmlns:pic="http://schemas.openxmlformats.org/drawingml/2006/picture">
                  <pic:nvPicPr>
                    <pic:cNvPr id="22929" name="Picture 22929"/>
                    <pic:cNvPicPr/>
                  </pic:nvPicPr>
                  <pic:blipFill>
                    <a:blip r:embed="rId17"/>
                    <a:stretch>
                      <a:fillRect/>
                    </a:stretch>
                  </pic:blipFill>
                  <pic:spPr>
                    <a:xfrm>
                      <a:off x="0" y="0"/>
                      <a:ext cx="448056" cy="158496"/>
                    </a:xfrm>
                    <a:prstGeom prst="rect">
                      <a:avLst/>
                    </a:prstGeom>
                  </pic:spPr>
                </pic:pic>
              </a:graphicData>
            </a:graphic>
          </wp:inline>
        </w:drawing>
      </w:r>
      <w:r>
        <w:t>). As in question 1(</w:t>
      </w:r>
      <w:r>
        <w:rPr>
          <w:color w:val="0000FF"/>
        </w:rPr>
        <w:t>c</w:t>
      </w:r>
      <w:r>
        <w:t>), consider a set of key vectors {</w:t>
      </w:r>
      <w:r>
        <w:rPr>
          <w:i/>
        </w:rPr>
        <w:t>k</w:t>
      </w:r>
      <w:r>
        <w:rPr>
          <w:vertAlign w:val="subscript"/>
        </w:rPr>
        <w:t>1</w:t>
      </w:r>
      <w:r>
        <w:rPr>
          <w:i/>
        </w:rPr>
        <w:t>,...,k</w:t>
      </w:r>
      <w:r>
        <w:rPr>
          <w:i/>
          <w:vertAlign w:val="subscript"/>
        </w:rPr>
        <w:t>n</w:t>
      </w:r>
      <w:r>
        <w:t xml:space="preserve">} that are randomly sampled, </w:t>
      </w:r>
      <w:r>
        <w:rPr>
          <w:i/>
        </w:rPr>
        <w:t>k</w:t>
      </w:r>
      <w:r>
        <w:rPr>
          <w:i/>
          <w:vertAlign w:val="subscript"/>
        </w:rPr>
        <w:t xml:space="preserve">i </w:t>
      </w:r>
      <w:r>
        <w:t>∼ N(</w:t>
      </w:r>
      <w:r>
        <w:rPr>
          <w:i/>
        </w:rPr>
        <w:t>µ</w:t>
      </w:r>
      <w:r>
        <w:rPr>
          <w:i/>
          <w:vertAlign w:val="subscript"/>
        </w:rPr>
        <w:t>i</w:t>
      </w:r>
      <w:r>
        <w:rPr>
          <w:i/>
        </w:rPr>
        <w:t>,</w:t>
      </w:r>
      <w:r>
        <w:t>Σ</w:t>
      </w:r>
      <w:r>
        <w:rPr>
          <w:i/>
          <w:vertAlign w:val="subscript"/>
        </w:rPr>
        <w:t>i</w:t>
      </w:r>
      <w:r>
        <w:t xml:space="preserve">), where the means </w:t>
      </w:r>
      <w:r>
        <w:rPr>
          <w:i/>
        </w:rPr>
        <w:t>µ</w:t>
      </w:r>
      <w:r>
        <w:rPr>
          <w:i/>
          <w:vertAlign w:val="subscript"/>
        </w:rPr>
        <w:t xml:space="preserve">i </w:t>
      </w:r>
      <w:r>
        <w:t>are known to you, but the covariances Σ</w:t>
      </w:r>
      <w:r>
        <w:rPr>
          <w:i/>
          <w:vertAlign w:val="subscript"/>
        </w:rPr>
        <w:t xml:space="preserve">i </w:t>
      </w:r>
      <w:r>
        <w:t xml:space="preserve">are unknown. Also as before, assume that the means </w:t>
      </w:r>
      <w:r>
        <w:rPr>
          <w:i/>
        </w:rPr>
        <w:t>µ</w:t>
      </w:r>
      <w:r>
        <w:rPr>
          <w:i/>
          <w:vertAlign w:val="subscript"/>
        </w:rPr>
        <w:t xml:space="preserve">i </w:t>
      </w:r>
      <w:r>
        <w:t xml:space="preserve">are mutually orthogonal; </w:t>
      </w:r>
      <w:r>
        <w:rPr>
          <w:i/>
        </w:rPr>
        <w:t>µ</w:t>
      </w:r>
      <w:r>
        <w:rPr>
          <w:vertAlign w:val="superscript"/>
        </w:rPr>
        <w:t>⊤</w:t>
      </w:r>
      <w:r>
        <w:rPr>
          <w:i/>
          <w:vertAlign w:val="subscript"/>
        </w:rPr>
        <w:t xml:space="preserve">i </w:t>
      </w:r>
      <w:r>
        <w:rPr>
          <w:i/>
        </w:rPr>
        <w:t>µ</w:t>
      </w:r>
      <w:r>
        <w:rPr>
          <w:i/>
          <w:vertAlign w:val="subscript"/>
        </w:rPr>
        <w:t xml:space="preserve">j </w:t>
      </w:r>
      <w:r>
        <w:t xml:space="preserve">= 0 if </w:t>
      </w:r>
      <w:r>
        <w:rPr>
          <w:i/>
        </w:rPr>
        <w:t xml:space="preserve">i </w:t>
      </w:r>
      <w:r>
        <w:t xml:space="preserve"≯= </w:t>
      </w:r>
      <w:r>
        <w:rPr>
          <w:i/>
        </w:rPr>
        <w:t>j</w:t>
      </w:r>
      <w:r>
        <w:t>, and unit norm, ∥</w:t>
      </w:r>
      <w:r>
        <w:rPr>
          <w:i/>
        </w:rPr>
        <w:t>µ</w:t>
      </w:r>
      <w:r>
        <w:rPr>
          <w:i/>
          <w:vertAlign w:val="subscript"/>
        </w:rPr>
        <w:t>i</w:t>
      </w:r>
      <w:r>
        <w:t>∥ = 1.</w:t>
      </w:r>
    </w:p>
    <w:p w14:paraId="4A9873DF" w14:textId="77777777" w:rsidR="00AE6A2A" w:rsidRDefault="00000000">
      <w:pPr>
        <w:numPr>
          <w:ilvl w:val="1"/>
          <w:numId w:val="3"/>
        </w:numPr>
        <w:spacing w:after="3"/>
        <w:ind w:right="1116" w:hanging="266"/>
      </w:pPr>
      <w:r>
        <w:lastRenderedPageBreak/>
        <w:t>(1 point) Assume that the covariance matrices are Σ</w:t>
      </w:r>
      <w:r>
        <w:rPr>
          <w:i/>
          <w:vertAlign w:val="subscript"/>
        </w:rPr>
        <w:t xml:space="preserve">i </w:t>
      </w:r>
      <w:r>
        <w:t xml:space="preserve">= </w:t>
      </w:r>
      <w:r>
        <w:rPr>
          <w:i/>
        </w:rPr>
        <w:t>αI</w:t>
      </w:r>
      <w:r>
        <w:t xml:space="preserve">, for vanishingly small </w:t>
      </w:r>
      <w:r>
        <w:rPr>
          <w:i/>
        </w:rPr>
        <w:t>α</w:t>
      </w:r>
      <w:r>
        <w:t xml:space="preserve">. Design </w:t>
      </w:r>
      <w:r>
        <w:rPr>
          <w:i/>
        </w:rPr>
        <w:t>q</w:t>
      </w:r>
      <w:r>
        <w:rPr>
          <w:vertAlign w:val="subscript"/>
        </w:rPr>
        <w:t xml:space="preserve">1 </w:t>
      </w:r>
      <w:r>
        <w:t xml:space="preserve">and </w:t>
      </w:r>
      <w:r>
        <w:rPr>
          <w:i/>
        </w:rPr>
        <w:t>q</w:t>
      </w:r>
      <w:r>
        <w:rPr>
          <w:vertAlign w:val="subscript"/>
        </w:rPr>
        <w:t xml:space="preserve">2 </w:t>
      </w:r>
      <w:r>
        <w:t xml:space="preserve">such that </w:t>
      </w:r>
      <w:r>
        <w:rPr>
          <w:i/>
        </w:rPr>
        <w:t xml:space="preserve">c </w:t>
      </w:r>
      <w:r>
        <w:t xml:space="preserve">is approximately equal to </w:t>
      </w:r>
      <w:r>
        <w:rPr>
          <w:noProof/>
        </w:rPr>
        <w:drawing>
          <wp:inline distT="0" distB="0" distL="0" distR="0" wp14:anchorId="0F672989" wp14:editId="03B12352">
            <wp:extent cx="505968" cy="155448"/>
            <wp:effectExtent l="0" t="0" r="0" b="0"/>
            <wp:docPr id="22930" name="Picture 22930"/>
            <wp:cNvGraphicFramePr/>
            <a:graphic xmlns:a="http://schemas.openxmlformats.org/drawingml/2006/main">
              <a:graphicData uri="http://schemas.openxmlformats.org/drawingml/2006/picture">
                <pic:pic xmlns:pic="http://schemas.openxmlformats.org/drawingml/2006/picture">
                  <pic:nvPicPr>
                    <pic:cNvPr id="22930" name="Picture 22930"/>
                    <pic:cNvPicPr/>
                  </pic:nvPicPr>
                  <pic:blipFill>
                    <a:blip r:embed="rId18"/>
                    <a:stretch>
                      <a:fillRect/>
                    </a:stretch>
                  </pic:blipFill>
                  <pic:spPr>
                    <a:xfrm>
                      <a:off x="0" y="0"/>
                      <a:ext cx="505968" cy="155448"/>
                    </a:xfrm>
                    <a:prstGeom prst="rect">
                      <a:avLst/>
                    </a:prstGeom>
                  </pic:spPr>
                </pic:pic>
              </a:graphicData>
            </a:graphic>
          </wp:inline>
        </w:drawing>
      </w:r>
      <w:r>
        <w:t xml:space="preserve">). Note that </w:t>
      </w:r>
      <w:r>
        <w:rPr>
          <w:i/>
        </w:rPr>
        <w:t>q</w:t>
      </w:r>
      <w:r>
        <w:rPr>
          <w:vertAlign w:val="subscript"/>
        </w:rPr>
        <w:t xml:space="preserve">1 </w:t>
      </w:r>
      <w:r>
        <w:t xml:space="preserve">and </w:t>
      </w:r>
      <w:r>
        <w:rPr>
          <w:i/>
        </w:rPr>
        <w:t>q</w:t>
      </w:r>
      <w:r>
        <w:rPr>
          <w:vertAlign w:val="subscript"/>
        </w:rPr>
        <w:t xml:space="preserve">2 </w:t>
      </w:r>
      <w:r>
        <w:t>should have different expressions.</w:t>
      </w:r>
    </w:p>
    <w:p w14:paraId="55A21F68" w14:textId="77777777" w:rsidR="00AE6A2A" w:rsidRDefault="00000000">
      <w:pPr>
        <w:numPr>
          <w:ilvl w:val="1"/>
          <w:numId w:val="3"/>
        </w:numPr>
        <w:spacing w:after="17"/>
        <w:ind w:right="1116" w:hanging="266"/>
      </w:pPr>
      <w:r>
        <w:t>(2 points) Assume that the covariance matrices are Σ</w:t>
      </w:r>
      <w:r>
        <w:rPr>
          <w:noProof/>
        </w:rPr>
        <w:drawing>
          <wp:inline distT="0" distB="0" distL="0" distR="0" wp14:anchorId="3DA4BD42" wp14:editId="73FD56DA">
            <wp:extent cx="960120" cy="158496"/>
            <wp:effectExtent l="0" t="0" r="0" b="0"/>
            <wp:docPr id="22931" name="Picture 22931"/>
            <wp:cNvGraphicFramePr/>
            <a:graphic xmlns:a="http://schemas.openxmlformats.org/drawingml/2006/main">
              <a:graphicData uri="http://schemas.openxmlformats.org/drawingml/2006/picture">
                <pic:pic xmlns:pic="http://schemas.openxmlformats.org/drawingml/2006/picture">
                  <pic:nvPicPr>
                    <pic:cNvPr id="22931" name="Picture 22931"/>
                    <pic:cNvPicPr/>
                  </pic:nvPicPr>
                  <pic:blipFill>
                    <a:blip r:embed="rId19"/>
                    <a:stretch>
                      <a:fillRect/>
                    </a:stretch>
                  </pic:blipFill>
                  <pic:spPr>
                    <a:xfrm>
                      <a:off x="0" y="0"/>
                      <a:ext cx="960120" cy="158496"/>
                    </a:xfrm>
                    <a:prstGeom prst="rect">
                      <a:avLst/>
                    </a:prstGeom>
                  </pic:spPr>
                </pic:pic>
              </a:graphicData>
            </a:graphic>
          </wp:inline>
        </w:drawing>
      </w:r>
      <w:r>
        <w:t xml:space="preserve">) for vanishingly small </w:t>
      </w:r>
      <w:r>
        <w:rPr>
          <w:i/>
        </w:rPr>
        <w:t>α</w:t>
      </w:r>
      <w:r>
        <w:t>, and Σ</w:t>
      </w:r>
      <w:r>
        <w:rPr>
          <w:i/>
          <w:vertAlign w:val="subscript"/>
        </w:rPr>
        <w:t xml:space="preserve">i </w:t>
      </w:r>
      <w:r>
        <w:t xml:space="preserve">= </w:t>
      </w:r>
      <w:r>
        <w:rPr>
          <w:i/>
        </w:rPr>
        <w:t xml:space="preserve">αI </w:t>
      </w:r>
      <w:r>
        <w:t xml:space="preserve">for all </w:t>
      </w:r>
      <w:r>
        <w:rPr>
          <w:i/>
        </w:rPr>
        <w:t xml:space="preserve">i </w:t>
      </w:r>
      <w:r>
        <w:t xml:space="preserve"≯= </w:t>
      </w:r>
      <w:r>
        <w:rPr>
          <w:i/>
        </w:rPr>
        <w:t>a</w:t>
      </w:r>
      <w:r>
        <w:t xml:space="preserve">. Take the query vectors </w:t>
      </w:r>
      <w:r>
        <w:rPr>
          <w:i/>
        </w:rPr>
        <w:t>q</w:t>
      </w:r>
      <w:r>
        <w:rPr>
          <w:vertAlign w:val="subscript"/>
        </w:rPr>
        <w:t xml:space="preserve">1 </w:t>
      </w:r>
      <w:r>
        <w:t xml:space="preserve">and </w:t>
      </w:r>
      <w:r>
        <w:rPr>
          <w:i/>
        </w:rPr>
        <w:t>q</w:t>
      </w:r>
      <w:r>
        <w:rPr>
          <w:vertAlign w:val="subscript"/>
        </w:rPr>
        <w:t xml:space="preserve">2 </w:t>
      </w:r>
      <w:r>
        <w:t xml:space="preserve">that you designed in part i. What, qualitatively, do you expect the output </w:t>
      </w:r>
      <w:r>
        <w:rPr>
          <w:i/>
        </w:rPr>
        <w:t xml:space="preserve">c </w:t>
      </w:r>
      <w:r>
        <w:t xml:space="preserve">to look like across different samples of the key vectors? Explain briefly in terms of variance in </w:t>
      </w:r>
      <w:r>
        <w:rPr>
          <w:i/>
        </w:rPr>
        <w:t>c</w:t>
      </w:r>
      <w:r>
        <w:rPr>
          <w:vertAlign w:val="subscript"/>
        </w:rPr>
        <w:t xml:space="preserve">1 </w:t>
      </w:r>
      <w:r>
        <w:t xml:space="preserve">and </w:t>
      </w:r>
      <w:r>
        <w:rPr>
          <w:i/>
        </w:rPr>
        <w:t>c</w:t>
      </w:r>
      <w:r>
        <w:t>2. You can ignore cases in which</w:t>
      </w:r>
    </w:p>
    <w:p w14:paraId="479BBA1D" w14:textId="77777777" w:rsidR="00AE6A2A" w:rsidRDefault="00000000">
      <w:pPr>
        <w:spacing w:after="172" w:line="259" w:lineRule="auto"/>
        <w:ind w:left="1120" w:right="0" w:firstLine="0"/>
        <w:jc w:val="left"/>
      </w:pPr>
      <w:r>
        <w:rPr>
          <w:noProof/>
        </w:rPr>
        <w:drawing>
          <wp:inline distT="0" distB="0" distL="0" distR="0" wp14:anchorId="58F9ED25" wp14:editId="070B7957">
            <wp:extent cx="509016" cy="146304"/>
            <wp:effectExtent l="0" t="0" r="0" b="0"/>
            <wp:docPr id="22932" name="Picture 22932"/>
            <wp:cNvGraphicFramePr/>
            <a:graphic xmlns:a="http://schemas.openxmlformats.org/drawingml/2006/main">
              <a:graphicData uri="http://schemas.openxmlformats.org/drawingml/2006/picture">
                <pic:pic xmlns:pic="http://schemas.openxmlformats.org/drawingml/2006/picture">
                  <pic:nvPicPr>
                    <pic:cNvPr id="22932" name="Picture 22932"/>
                    <pic:cNvPicPr/>
                  </pic:nvPicPr>
                  <pic:blipFill>
                    <a:blip r:embed="rId20"/>
                    <a:stretch>
                      <a:fillRect/>
                    </a:stretch>
                  </pic:blipFill>
                  <pic:spPr>
                    <a:xfrm>
                      <a:off x="0" y="0"/>
                      <a:ext cx="509016" cy="146304"/>
                    </a:xfrm>
                    <a:prstGeom prst="rect">
                      <a:avLst/>
                    </a:prstGeom>
                  </pic:spPr>
                </pic:pic>
              </a:graphicData>
            </a:graphic>
          </wp:inline>
        </w:drawing>
      </w:r>
    </w:p>
    <w:p w14:paraId="3C3FC280" w14:textId="77777777" w:rsidR="00AE6A2A" w:rsidRDefault="00000000">
      <w:pPr>
        <w:pStyle w:val="u1"/>
        <w:ind w:left="367" w:hanging="382"/>
      </w:pPr>
      <w:r>
        <w:t>Pretrained Transformer models and knowledge access (35 points)</w:t>
      </w:r>
    </w:p>
    <w:p w14:paraId="75158BC7" w14:textId="77777777" w:rsidR="00AE6A2A" w:rsidRDefault="00000000">
      <w:pPr>
        <w:spacing w:after="101"/>
        <w:ind w:left="364" w:right="1116"/>
      </w:pPr>
      <w:r>
        <w:t>You’ll train a Transformer to perform a task that involves accessing knowledge about the world — knowledge which isn’t provided via the task’s training data (at least if you want to generalize outside the training set). You’ll find that it more or less fails entirely at the task. You’ll then learn how to pretrain that Transformer on Wikipedia text that contains world knowledge, and find that finetuning that Transformer on the same knowledge-intensive task enables the model to access some of the knowledge learned at pretraining time. You’ll find that this enables models to perform considerably above chance on a held out development set.</w:t>
      </w:r>
    </w:p>
    <w:p w14:paraId="56A044FB" w14:textId="77777777" w:rsidR="00AE6A2A" w:rsidRDefault="00000000">
      <w:pPr>
        <w:spacing w:after="82"/>
        <w:ind w:left="364" w:right="1116"/>
      </w:pPr>
      <w:r>
        <w:t xml:space="preserve">The code you’re provided with is a fork of Andrej Karpathy’s </w:t>
      </w:r>
      <w:hyperlink r:id="rId21">
        <w:r>
          <w:rPr>
            <w:rFonts w:ascii="Calibri" w:eastAsia="Calibri" w:hAnsi="Calibri" w:cs="Calibri"/>
            <w:color w:val="0000FF"/>
          </w:rPr>
          <w:t>minGPT</w:t>
        </w:r>
      </w:hyperlink>
      <w:hyperlink r:id="rId22">
        <w:r>
          <w:t>.</w:t>
        </w:r>
      </w:hyperlink>
      <w:r>
        <w:t xml:space="preserve"> It’s nicer than most research code in that it’s relatively simple and transparent. The “GPT” in </w:t>
      </w:r>
      <w:r>
        <w:rPr>
          <w:rFonts w:ascii="Calibri" w:eastAsia="Calibri" w:hAnsi="Calibri" w:cs="Calibri"/>
        </w:rPr>
        <w:t xml:space="preserve">minGPT </w:t>
      </w:r>
      <w:r>
        <w:t xml:space="preserve">refers to the Transformer language model of OpenAI, originally described in </w:t>
      </w:r>
      <w:hyperlink r:id="rId23">
        <w:r>
          <w:rPr>
            <w:color w:val="0000FF"/>
          </w:rPr>
          <w:t>this paper</w:t>
        </w:r>
      </w:hyperlink>
      <w:r>
        <w:rPr>
          <w:color w:val="0000FF"/>
        </w:rPr>
        <w:t xml:space="preserve"> </w:t>
      </w:r>
      <w:r>
        <w:t>[</w:t>
      </w:r>
      <w:r>
        <w:rPr>
          <w:color w:val="00FF00"/>
        </w:rPr>
        <w:t>2</w:t>
      </w:r>
      <w:r>
        <w:t>].</w:t>
      </w:r>
    </w:p>
    <w:p w14:paraId="5D833C68" w14:textId="77777777" w:rsidR="00AE6A2A" w:rsidRDefault="00000000">
      <w:pPr>
        <w:ind w:left="364" w:right="1116"/>
      </w:pPr>
      <w:r>
        <w:t>As in previous assignments, you will want to develop on your machine locally, then run training on Azure/Colab. You can use the same conda environment from previous assignments for local development, and the same process for training on a GPU.</w:t>
      </w:r>
      <w:r>
        <w:rPr>
          <w:color w:val="0000FF"/>
          <w:vertAlign w:val="superscript"/>
        </w:rPr>
        <w:footnoteReference w:id="3"/>
      </w:r>
      <w:r>
        <w:rPr>
          <w:color w:val="0000FF"/>
          <w:vertAlign w:val="superscript"/>
        </w:rPr>
        <w:t xml:space="preserve"> </w:t>
      </w:r>
      <w:r>
        <w:t xml:space="preserve">You’ll need around 5 hours for training, so budget your time accordingly! We have provided a sample Colab with the the commands that require GPU training. </w:t>
      </w:r>
      <w:r>
        <w:rPr>
          <w:b/>
        </w:rPr>
        <w:t xml:space="preserve">Note that dataset multi-processing can fail on local machines without GPU, so to debug locally, you might have to change </w:t>
      </w:r>
      <w:r>
        <w:rPr>
          <w:rFonts w:ascii="Calibri" w:eastAsia="Calibri" w:hAnsi="Calibri" w:cs="Calibri"/>
          <w:b/>
        </w:rPr>
        <w:t xml:space="preserve">num workers </w:t>
      </w:r>
      <w:r>
        <w:rPr>
          <w:b/>
        </w:rPr>
        <w:t>to 0.</w:t>
      </w:r>
    </w:p>
    <w:p w14:paraId="0EB138DA" w14:textId="77777777" w:rsidR="00AE6A2A" w:rsidRDefault="00000000">
      <w:pPr>
        <w:spacing w:after="102"/>
        <w:ind w:left="364" w:right="1116"/>
      </w:pPr>
      <w:r>
        <w:t>Your work with this codebase is as follows:</w:t>
      </w:r>
    </w:p>
    <w:p w14:paraId="3FDEB938" w14:textId="77777777" w:rsidR="00AE6A2A" w:rsidRDefault="00000000">
      <w:pPr>
        <w:numPr>
          <w:ilvl w:val="0"/>
          <w:numId w:val="4"/>
        </w:numPr>
        <w:spacing w:after="33" w:line="269" w:lineRule="auto"/>
        <w:ind w:right="120" w:hanging="365"/>
        <w:jc w:val="left"/>
      </w:pPr>
      <w:r>
        <w:t xml:space="preserve">(0 points) </w:t>
      </w:r>
      <w:r>
        <w:rPr>
          <w:b/>
        </w:rPr>
        <w:t>Check out the demo.</w:t>
      </w:r>
    </w:p>
    <w:p w14:paraId="5E7471C2" w14:textId="77777777" w:rsidR="00AE6A2A" w:rsidRDefault="00000000">
      <w:pPr>
        <w:spacing w:after="36"/>
        <w:ind w:left="770" w:right="1116"/>
      </w:pPr>
      <w:r>
        <w:t xml:space="preserve">In the </w:t>
      </w:r>
      <w:r>
        <w:rPr>
          <w:rFonts w:ascii="Calibri" w:eastAsia="Calibri" w:hAnsi="Calibri" w:cs="Calibri"/>
        </w:rPr>
        <w:t xml:space="preserve">mingpt-demo/ </w:t>
      </w:r>
      <w:r>
        <w:t xml:space="preserve">folder is a Jupyter notebook </w:t>
      </w:r>
      <w:r>
        <w:rPr>
          <w:rFonts w:ascii="Calibri" w:eastAsia="Calibri" w:hAnsi="Calibri" w:cs="Calibri"/>
        </w:rPr>
        <w:t xml:space="preserve">play char.ipynb </w:t>
      </w:r>
      <w:r>
        <w:t>that trains and samples from a Transformer language model. Take a look at it (locally on your computer) to get somewhat familiar with how it defines and trains models. Some of the code you’re writing below will be inspired by what you see in this notebook.</w:t>
      </w:r>
    </w:p>
    <w:p w14:paraId="343D0634" w14:textId="77777777" w:rsidR="00AE6A2A" w:rsidRDefault="00000000">
      <w:pPr>
        <w:spacing w:after="102"/>
        <w:ind w:left="770" w:right="1116"/>
      </w:pPr>
      <w:r>
        <w:t>Note that you do not have to write any code or submit written answers for this part.</w:t>
      </w:r>
    </w:p>
    <w:p w14:paraId="2423D3DB" w14:textId="77777777" w:rsidR="00AE6A2A" w:rsidRDefault="00000000">
      <w:pPr>
        <w:numPr>
          <w:ilvl w:val="0"/>
          <w:numId w:val="4"/>
        </w:numPr>
        <w:spacing w:after="8" w:line="269" w:lineRule="auto"/>
        <w:ind w:right="120" w:hanging="365"/>
        <w:jc w:val="left"/>
      </w:pPr>
      <w:r>
        <w:t xml:space="preserve">(0 points) </w:t>
      </w:r>
      <w:r>
        <w:rPr>
          <w:b/>
        </w:rPr>
        <w:t xml:space="preserve">Read through </w:t>
      </w:r>
      <w:r>
        <w:rPr>
          <w:rFonts w:ascii="Calibri" w:eastAsia="Calibri" w:hAnsi="Calibri" w:cs="Calibri"/>
          <w:b/>
        </w:rPr>
        <w:t xml:space="preserve">NameDataset </w:t>
      </w:r>
      <w:r>
        <w:rPr>
          <w:b/>
        </w:rPr>
        <w:t xml:space="preserve">in </w:t>
      </w:r>
      <w:r>
        <w:rPr>
          <w:rFonts w:ascii="Calibri" w:eastAsia="Calibri" w:hAnsi="Calibri" w:cs="Calibri"/>
          <w:b/>
        </w:rPr>
        <w:t>src/dataset.py</w:t>
      </w:r>
      <w:r>
        <w:rPr>
          <w:b/>
        </w:rPr>
        <w:t>, our dataset for reading namebirthplace pairs.</w:t>
      </w:r>
    </w:p>
    <w:p w14:paraId="0D833FAB" w14:textId="77777777" w:rsidR="00AE6A2A" w:rsidRDefault="00000000">
      <w:pPr>
        <w:ind w:left="770" w:right="1116"/>
      </w:pPr>
      <w:r>
        <w:t>The task we’ll be working on with our pretrained models is attempting to access the birth place of a notable person, as written in their Wikipedia page. We’ll think of this as a particularly simple form of question answering:</w:t>
      </w:r>
    </w:p>
    <w:p w14:paraId="7F2E450E" w14:textId="77777777" w:rsidR="00AE6A2A" w:rsidRDefault="00000000">
      <w:pPr>
        <w:spacing w:after="9" w:line="259" w:lineRule="auto"/>
        <w:ind w:left="1142" w:right="0"/>
        <w:jc w:val="left"/>
      </w:pPr>
      <w:r>
        <w:rPr>
          <w:i/>
        </w:rPr>
        <w:t>Q: Where was [person] born?</w:t>
      </w:r>
    </w:p>
    <w:p w14:paraId="2D1C244C" w14:textId="77777777" w:rsidR="00AE6A2A" w:rsidRDefault="00000000">
      <w:pPr>
        <w:spacing w:after="111" w:line="259" w:lineRule="auto"/>
        <w:ind w:left="1142" w:right="0"/>
        <w:jc w:val="left"/>
      </w:pPr>
      <w:r>
        <w:rPr>
          <w:i/>
        </w:rPr>
        <w:t>A: [place]</w:t>
      </w:r>
    </w:p>
    <w:p w14:paraId="2BA934FA" w14:textId="77777777" w:rsidR="00AE6A2A" w:rsidRDefault="00000000">
      <w:pPr>
        <w:spacing w:after="35"/>
        <w:ind w:left="770" w:right="1116"/>
      </w:pPr>
      <w:r>
        <w:t xml:space="preserve">From now on, you’ll be working with the </w:t>
      </w:r>
      <w:r>
        <w:rPr>
          <w:rFonts w:ascii="Calibri" w:eastAsia="Calibri" w:hAnsi="Calibri" w:cs="Calibri"/>
        </w:rPr>
        <w:t xml:space="preserve">src/ </w:t>
      </w:r>
      <w:r>
        <w:t xml:space="preserve">folder. </w:t>
      </w:r>
      <w:r>
        <w:rPr>
          <w:b/>
        </w:rPr>
        <w:t xml:space="preserve">The code in </w:t>
      </w:r>
      <w:r>
        <w:rPr>
          <w:rFonts w:ascii="Calibri" w:eastAsia="Calibri" w:hAnsi="Calibri" w:cs="Calibri"/>
          <w:b/>
        </w:rPr>
        <w:t xml:space="preserve">mingpt-demo/ </w:t>
      </w:r>
      <w:r>
        <w:rPr>
          <w:b/>
        </w:rPr>
        <w:t xml:space="preserve">won’t be changed or evaluated for this assignment. </w:t>
      </w:r>
      <w:r>
        <w:t xml:space="preserve">In </w:t>
      </w:r>
      <w:r>
        <w:rPr>
          <w:rFonts w:ascii="Calibri" w:eastAsia="Calibri" w:hAnsi="Calibri" w:cs="Calibri"/>
        </w:rPr>
        <w:t>dataset.py</w:t>
      </w:r>
      <w:r>
        <w:t xml:space="preserve">, you’ll find the the class </w:t>
      </w:r>
      <w:r>
        <w:rPr>
          <w:rFonts w:ascii="Calibri" w:eastAsia="Calibri" w:hAnsi="Calibri" w:cs="Calibri"/>
        </w:rPr>
        <w:t>NameDataset</w:t>
      </w:r>
      <w:r>
        <w:t>, which reads a TSV (tab-separated values) file of name/place pairs and produces examples of the above form that we can feed to our Transformer model.</w:t>
      </w:r>
    </w:p>
    <w:p w14:paraId="15622B99" w14:textId="77777777" w:rsidR="00AE6A2A" w:rsidRDefault="00000000">
      <w:pPr>
        <w:ind w:left="770" w:right="1116"/>
      </w:pPr>
      <w:r>
        <w:t xml:space="preserve">To get a sense of the examples we’ll be working with, if you run the following code, it’ll load your </w:t>
      </w:r>
      <w:r>
        <w:rPr>
          <w:rFonts w:ascii="Calibri" w:eastAsia="Calibri" w:hAnsi="Calibri" w:cs="Calibri"/>
        </w:rPr>
        <w:t xml:space="preserve">NameDataset </w:t>
      </w:r>
      <w:r>
        <w:t xml:space="preserve">on the training set </w:t>
      </w:r>
      <w:r>
        <w:rPr>
          <w:rFonts w:ascii="Calibri" w:eastAsia="Calibri" w:hAnsi="Calibri" w:cs="Calibri"/>
        </w:rPr>
        <w:t xml:space="preserve">birth places train.tsv </w:t>
      </w:r>
      <w:r>
        <w:t>and print out a few examples.</w:t>
      </w:r>
    </w:p>
    <w:p w14:paraId="722F38B6" w14:textId="77777777" w:rsidR="00AE6A2A" w:rsidRDefault="00000000">
      <w:pPr>
        <w:pBdr>
          <w:top w:val="single" w:sz="3" w:space="0" w:color="000000"/>
          <w:left w:val="single" w:sz="3" w:space="0" w:color="000000"/>
          <w:bottom w:val="single" w:sz="3" w:space="0" w:color="000000"/>
          <w:right w:val="single" w:sz="3" w:space="0" w:color="000000"/>
        </w:pBdr>
        <w:spacing w:after="215" w:line="259" w:lineRule="auto"/>
        <w:ind w:left="1129" w:right="0"/>
        <w:jc w:val="left"/>
      </w:pPr>
      <w:r>
        <w:rPr>
          <w:rFonts w:ascii="Calibri" w:eastAsia="Calibri" w:hAnsi="Calibri" w:cs="Calibri"/>
        </w:rPr>
        <w:lastRenderedPageBreak/>
        <w:t>python src/dataset.py namedata</w:t>
      </w:r>
    </w:p>
    <w:p w14:paraId="189F9DCC" w14:textId="77777777" w:rsidR="00AE6A2A" w:rsidRDefault="00000000">
      <w:pPr>
        <w:spacing w:after="87"/>
        <w:ind w:left="770" w:right="1116"/>
      </w:pPr>
      <w:r>
        <w:t>Note that you do not have to write any code or submit written answers for this part.</w:t>
      </w:r>
    </w:p>
    <w:p w14:paraId="3E75625E" w14:textId="77777777" w:rsidR="00AE6A2A" w:rsidRDefault="00000000">
      <w:pPr>
        <w:spacing w:after="33" w:line="269" w:lineRule="auto"/>
        <w:ind w:left="427" w:right="120"/>
        <w:jc w:val="left"/>
      </w:pPr>
      <w:r>
        <w:t xml:space="preserve">(c) (0 points) </w:t>
      </w:r>
      <w:r>
        <w:rPr>
          <w:b/>
        </w:rPr>
        <w:t>Implement finetuning (without pretraining).</w:t>
      </w:r>
    </w:p>
    <w:p w14:paraId="384B8006" w14:textId="77777777" w:rsidR="00AE6A2A" w:rsidRDefault="00000000">
      <w:pPr>
        <w:ind w:left="770" w:right="1116"/>
      </w:pPr>
      <w:r>
        <w:t xml:space="preserve">Take a look at </w:t>
      </w:r>
      <w:r>
        <w:rPr>
          <w:rFonts w:ascii="Calibri" w:eastAsia="Calibri" w:hAnsi="Calibri" w:cs="Calibri"/>
        </w:rPr>
        <w:t>run.py</w:t>
      </w:r>
      <w:r>
        <w:t xml:space="preserve">. It has some skeleton code specifying flags you’ll eventually need to handle as command line arguments. In particular, you might want to </w:t>
      </w:r>
      <w:r>
        <w:rPr>
          <w:i/>
        </w:rPr>
        <w:t>pretrain</w:t>
      </w:r>
      <w:r>
        <w:t xml:space="preserve">, </w:t>
      </w:r>
      <w:r>
        <w:rPr>
          <w:i/>
        </w:rPr>
        <w:t>finetune</w:t>
      </w:r>
      <w:r>
        <w:t xml:space="preserve">, or </w:t>
      </w:r>
      <w:r>
        <w:rPr>
          <w:i/>
        </w:rPr>
        <w:t xml:space="preserve">evaluate </w:t>
      </w:r>
      <w:r>
        <w:t>a model with this code. For now, we’ll focus on the finetuning function, in the case without pretraining.</w:t>
      </w:r>
    </w:p>
    <w:p w14:paraId="437B31C8" w14:textId="77777777" w:rsidR="00AE6A2A" w:rsidRDefault="00000000">
      <w:pPr>
        <w:spacing w:after="22"/>
        <w:ind w:left="770" w:right="1116"/>
      </w:pPr>
      <w:r>
        <w:t xml:space="preserve">Taking inspiration from the training code in the </w:t>
      </w:r>
      <w:r>
        <w:rPr>
          <w:rFonts w:ascii="Calibri" w:eastAsia="Calibri" w:hAnsi="Calibri" w:cs="Calibri"/>
        </w:rPr>
        <w:t xml:space="preserve">play char.ipynb </w:t>
      </w:r>
      <w:r>
        <w:t xml:space="preserve">file, write code to finetune a Transformer model on the name/birthplace dataset, via examples from the </w:t>
      </w:r>
      <w:r>
        <w:rPr>
          <w:rFonts w:ascii="Calibri" w:eastAsia="Calibri" w:hAnsi="Calibri" w:cs="Calibri"/>
        </w:rPr>
        <w:t xml:space="preserve">NameDataset </w:t>
      </w:r>
      <w:r>
        <w:t xml:space="preserve">class. For now, implement the case without pretraining (i.e. create a model from scratch and train it on the birthplace prediction task from part (b)). You’ll have to modify two sections, marked </w:t>
      </w:r>
      <w:r>
        <w:rPr>
          <w:rFonts w:ascii="Calibri" w:eastAsia="Calibri" w:hAnsi="Calibri" w:cs="Calibri"/>
        </w:rPr>
        <w:t xml:space="preserve">[part c] </w:t>
      </w:r>
      <w:r>
        <w:t>in the code: one to initialize the model, and one to finetune it. Note that you only need to initialize the model in the case labeled “vanilla” for now (later in section (g), we will explore a model variant).</w:t>
      </w:r>
    </w:p>
    <w:p w14:paraId="6831AA0F" w14:textId="77777777" w:rsidR="00AE6A2A" w:rsidRDefault="00000000">
      <w:pPr>
        <w:ind w:left="770" w:right="1116"/>
      </w:pPr>
      <w:r>
        <w:t xml:space="preserve">Use the hyperparameters for the </w:t>
      </w:r>
      <w:r>
        <w:rPr>
          <w:rFonts w:ascii="Calibri" w:eastAsia="Calibri" w:hAnsi="Calibri" w:cs="Calibri"/>
        </w:rPr>
        <w:t xml:space="preserve">Trainer </w:t>
      </w:r>
      <w:r>
        <w:t xml:space="preserve">specified in the </w:t>
      </w:r>
      <w:r>
        <w:rPr>
          <w:rFonts w:ascii="Calibri" w:eastAsia="Calibri" w:hAnsi="Calibri" w:cs="Calibri"/>
        </w:rPr>
        <w:t xml:space="preserve">run.py </w:t>
      </w:r>
      <w:r>
        <w:t>code.</w:t>
      </w:r>
    </w:p>
    <w:p w14:paraId="5455EA93" w14:textId="77777777" w:rsidR="00AE6A2A" w:rsidRDefault="00000000">
      <w:pPr>
        <w:ind w:left="770" w:right="1116"/>
      </w:pPr>
      <w:r>
        <w:t xml:space="preserve">Also take a look at the </w:t>
      </w:r>
      <w:r>
        <w:rPr>
          <w:i/>
        </w:rPr>
        <w:t xml:space="preserve">evaluation </w:t>
      </w:r>
      <w:r>
        <w:t xml:space="preserve">code which has been implemented for you. It samples predictions from the trained model and calls </w:t>
      </w:r>
      <w:r>
        <w:rPr>
          <w:rFonts w:ascii="Calibri" w:eastAsia="Calibri" w:hAnsi="Calibri" w:cs="Calibri"/>
        </w:rPr>
        <w:t xml:space="preserve">evaluate places() </w:t>
      </w:r>
      <w:r>
        <w:t>to get the total percentage of correct place predictions. You will run this code in part (d) to evaluate your trained models.</w:t>
      </w:r>
    </w:p>
    <w:p w14:paraId="7F14DD2B" w14:textId="77777777" w:rsidR="00AE6A2A" w:rsidRDefault="00000000">
      <w:pPr>
        <w:spacing w:after="85"/>
        <w:ind w:left="770" w:right="1116"/>
      </w:pPr>
      <w:r>
        <w:t xml:space="preserve">This is an intermediate step for later portions, including Part </w:t>
      </w:r>
      <w:r>
        <w:rPr>
          <w:color w:val="0000FF"/>
        </w:rPr>
        <w:t>d</w:t>
      </w:r>
      <w:r>
        <w:t>, which contains commands you can run to check your implementation. No written answer is required for this part.</w:t>
      </w:r>
    </w:p>
    <w:p w14:paraId="5E75BDAB" w14:textId="77777777" w:rsidR="00AE6A2A" w:rsidRDefault="00000000">
      <w:pPr>
        <w:numPr>
          <w:ilvl w:val="0"/>
          <w:numId w:val="5"/>
        </w:numPr>
        <w:spacing w:after="33" w:line="269" w:lineRule="auto"/>
        <w:ind w:right="120" w:hanging="365"/>
        <w:jc w:val="left"/>
      </w:pPr>
      <w:r>
        <w:t xml:space="preserve">(5 points) </w:t>
      </w:r>
      <w:r>
        <w:rPr>
          <w:b/>
        </w:rPr>
        <w:t>Make predictions (without pretraining).</w:t>
      </w:r>
    </w:p>
    <w:p w14:paraId="65FA3D7C" w14:textId="77777777" w:rsidR="00AE6A2A" w:rsidRDefault="00000000">
      <w:pPr>
        <w:spacing w:after="0"/>
        <w:ind w:left="770" w:right="1116"/>
      </w:pPr>
      <w:r>
        <w:t xml:space="preserve">Train your model on </w:t>
      </w:r>
      <w:r>
        <w:rPr>
          <w:rFonts w:ascii="Calibri" w:eastAsia="Calibri" w:hAnsi="Calibri" w:cs="Calibri"/>
        </w:rPr>
        <w:t>birth places train.tsv</w:t>
      </w:r>
      <w:r>
        <w:t xml:space="preserve">, and evaluate on </w:t>
      </w:r>
      <w:r>
        <w:rPr>
          <w:rFonts w:ascii="Calibri" w:eastAsia="Calibri" w:hAnsi="Calibri" w:cs="Calibri"/>
        </w:rPr>
        <w:t>birth dev.tsv</w:t>
      </w:r>
      <w:r>
        <w:t>. Specifically, you should now be able to run the following three commands:</w:t>
      </w:r>
    </w:p>
    <w:tbl>
      <w:tblPr>
        <w:tblStyle w:val="TableGrid"/>
        <w:tblW w:w="8713" w:type="dxa"/>
        <w:tblInd w:w="711" w:type="dxa"/>
        <w:tblCellMar>
          <w:top w:w="0" w:type="dxa"/>
          <w:left w:w="64" w:type="dxa"/>
          <w:bottom w:w="0" w:type="dxa"/>
          <w:right w:w="115" w:type="dxa"/>
        </w:tblCellMar>
        <w:tblLook w:val="04A0" w:firstRow="1" w:lastRow="0" w:firstColumn="1" w:lastColumn="0" w:noHBand="0" w:noVBand="1"/>
      </w:tblPr>
      <w:tblGrid>
        <w:gridCol w:w="8713"/>
      </w:tblGrid>
      <w:tr w:rsidR="00AE6A2A" w14:paraId="5132D1E7" w14:textId="77777777">
        <w:trPr>
          <w:trHeight w:val="3985"/>
        </w:trPr>
        <w:tc>
          <w:tcPr>
            <w:tcW w:w="8713" w:type="dxa"/>
            <w:tcBorders>
              <w:top w:val="single" w:sz="3" w:space="0" w:color="000000"/>
              <w:left w:val="single" w:sz="3" w:space="0" w:color="000000"/>
              <w:bottom w:val="single" w:sz="3" w:space="0" w:color="000000"/>
              <w:right w:val="single" w:sz="3" w:space="0" w:color="000000"/>
            </w:tcBorders>
            <w:vAlign w:val="center"/>
          </w:tcPr>
          <w:p w14:paraId="4C159B42" w14:textId="77777777" w:rsidR="00AE6A2A" w:rsidRDefault="00000000">
            <w:pPr>
              <w:spacing w:after="22" w:line="259" w:lineRule="auto"/>
              <w:ind w:left="0" w:right="0" w:firstLine="0"/>
              <w:jc w:val="left"/>
            </w:pPr>
            <w:r>
              <w:rPr>
                <w:rFonts w:ascii="Calibri" w:eastAsia="Calibri" w:hAnsi="Calibri" w:cs="Calibri"/>
                <w:i/>
                <w:color w:val="006600"/>
                <w:sz w:val="18"/>
              </w:rPr>
              <w:t># Train on the names dataset</w:t>
            </w:r>
          </w:p>
          <w:p w14:paraId="73F20B50" w14:textId="77777777" w:rsidR="00AE6A2A" w:rsidRDefault="00000000">
            <w:pPr>
              <w:spacing w:after="5" w:line="259" w:lineRule="auto"/>
              <w:ind w:left="0" w:right="0" w:firstLine="0"/>
              <w:jc w:val="left"/>
            </w:pPr>
            <w:r>
              <w:rPr>
                <w:rFonts w:ascii="Calibri" w:eastAsia="Calibri" w:hAnsi="Calibri" w:cs="Calibri"/>
                <w:sz w:val="18"/>
              </w:rPr>
              <w:t>python src/run.py finetune vanilla wiki.txt \</w:t>
            </w:r>
          </w:p>
          <w:p w14:paraId="27A90230" w14:textId="77777777" w:rsidR="00AE6A2A" w:rsidRDefault="00000000">
            <w:pPr>
              <w:spacing w:after="5" w:line="259" w:lineRule="auto"/>
              <w:ind w:left="646" w:right="0" w:firstLine="0"/>
              <w:jc w:val="left"/>
            </w:pPr>
            <w:r>
              <w:rPr>
                <w:rFonts w:ascii="Calibri" w:eastAsia="Calibri" w:hAnsi="Calibri" w:cs="Calibri"/>
                <w:sz w:val="18"/>
              </w:rPr>
              <w:t>--writing_params_path vanilla.model.params \</w:t>
            </w:r>
          </w:p>
          <w:p w14:paraId="19C5A450" w14:textId="77777777" w:rsidR="00AE6A2A" w:rsidRDefault="00000000">
            <w:pPr>
              <w:spacing w:after="280" w:line="259" w:lineRule="auto"/>
              <w:ind w:left="646" w:right="0" w:firstLine="0"/>
              <w:jc w:val="left"/>
            </w:pPr>
            <w:r>
              <w:rPr>
                <w:rFonts w:ascii="Calibri" w:eastAsia="Calibri" w:hAnsi="Calibri" w:cs="Calibri"/>
                <w:sz w:val="18"/>
              </w:rPr>
              <w:t>--finetune_corpus_path birth_places_train.tsv</w:t>
            </w:r>
          </w:p>
          <w:p w14:paraId="4E3D3F5E" w14:textId="77777777" w:rsidR="00AE6A2A" w:rsidRDefault="00000000">
            <w:pPr>
              <w:spacing w:after="22" w:line="259" w:lineRule="auto"/>
              <w:ind w:left="0" w:right="0" w:firstLine="0"/>
              <w:jc w:val="left"/>
            </w:pPr>
            <w:r>
              <w:rPr>
                <w:rFonts w:ascii="Calibri" w:eastAsia="Calibri" w:hAnsi="Calibri" w:cs="Calibri"/>
                <w:i/>
                <w:color w:val="006600"/>
                <w:sz w:val="18"/>
              </w:rPr>
              <w:t># Evaluate on the dev set, writing out predictions</w:t>
            </w:r>
          </w:p>
          <w:p w14:paraId="1EB4DCBB" w14:textId="77777777" w:rsidR="00AE6A2A" w:rsidRDefault="00000000">
            <w:pPr>
              <w:spacing w:after="5" w:line="259" w:lineRule="auto"/>
              <w:ind w:left="0" w:right="0" w:firstLine="0"/>
              <w:jc w:val="left"/>
            </w:pPr>
            <w:r>
              <w:rPr>
                <w:rFonts w:ascii="Calibri" w:eastAsia="Calibri" w:hAnsi="Calibri" w:cs="Calibri"/>
                <w:sz w:val="18"/>
              </w:rPr>
              <w:t>python src/run.py evaluate vanilla wiki.txt \</w:t>
            </w:r>
          </w:p>
          <w:p w14:paraId="1B84B4C6" w14:textId="77777777" w:rsidR="00AE6A2A" w:rsidRDefault="00000000">
            <w:pPr>
              <w:spacing w:after="5" w:line="259" w:lineRule="auto"/>
              <w:ind w:left="646" w:right="0" w:firstLine="0"/>
              <w:jc w:val="left"/>
            </w:pPr>
            <w:r>
              <w:rPr>
                <w:rFonts w:ascii="Calibri" w:eastAsia="Calibri" w:hAnsi="Calibri" w:cs="Calibri"/>
                <w:sz w:val="18"/>
              </w:rPr>
              <w:t>--reading_params_path vanilla.model.params \</w:t>
            </w:r>
          </w:p>
          <w:p w14:paraId="4D17C44E" w14:textId="77777777" w:rsidR="00AE6A2A" w:rsidRDefault="00000000">
            <w:pPr>
              <w:spacing w:after="5" w:line="259" w:lineRule="auto"/>
              <w:ind w:left="646" w:right="0" w:firstLine="0"/>
              <w:jc w:val="left"/>
            </w:pPr>
            <w:r>
              <w:rPr>
                <w:rFonts w:ascii="Calibri" w:eastAsia="Calibri" w:hAnsi="Calibri" w:cs="Calibri"/>
                <w:sz w:val="18"/>
              </w:rPr>
              <w:t>--eval_corpus_path birth_dev.tsv \</w:t>
            </w:r>
          </w:p>
          <w:p w14:paraId="23D2BCE7" w14:textId="77777777" w:rsidR="00AE6A2A" w:rsidRDefault="00000000">
            <w:pPr>
              <w:spacing w:after="280" w:line="259" w:lineRule="auto"/>
              <w:ind w:left="646" w:right="0" w:firstLine="0"/>
              <w:jc w:val="left"/>
            </w:pPr>
            <w:r>
              <w:rPr>
                <w:rFonts w:ascii="Calibri" w:eastAsia="Calibri" w:hAnsi="Calibri" w:cs="Calibri"/>
                <w:sz w:val="18"/>
              </w:rPr>
              <w:t>--outputs_path vanilla.nopretrain.dev.predictions</w:t>
            </w:r>
          </w:p>
          <w:p w14:paraId="66A5B837" w14:textId="77777777" w:rsidR="00AE6A2A" w:rsidRDefault="00000000">
            <w:pPr>
              <w:spacing w:after="22" w:line="259" w:lineRule="auto"/>
              <w:ind w:left="0" w:right="0" w:firstLine="0"/>
              <w:jc w:val="left"/>
            </w:pPr>
            <w:r>
              <w:rPr>
                <w:rFonts w:ascii="Calibri" w:eastAsia="Calibri" w:hAnsi="Calibri" w:cs="Calibri"/>
                <w:i/>
                <w:color w:val="006600"/>
                <w:sz w:val="18"/>
              </w:rPr>
              <w:t># Evaluate on the test set, writing out predictions</w:t>
            </w:r>
          </w:p>
          <w:p w14:paraId="7E990F10" w14:textId="77777777" w:rsidR="00AE6A2A" w:rsidRDefault="00000000">
            <w:pPr>
              <w:spacing w:after="5" w:line="259" w:lineRule="auto"/>
              <w:ind w:left="0" w:right="0" w:firstLine="0"/>
              <w:jc w:val="left"/>
            </w:pPr>
            <w:r>
              <w:rPr>
                <w:rFonts w:ascii="Calibri" w:eastAsia="Calibri" w:hAnsi="Calibri" w:cs="Calibri"/>
                <w:sz w:val="18"/>
              </w:rPr>
              <w:t>python src/run.py evaluate vanilla wiki.txt \</w:t>
            </w:r>
          </w:p>
          <w:p w14:paraId="50E3C708" w14:textId="77777777" w:rsidR="00AE6A2A" w:rsidRDefault="00000000">
            <w:pPr>
              <w:spacing w:after="5" w:line="259" w:lineRule="auto"/>
              <w:ind w:left="646" w:right="0" w:firstLine="0"/>
              <w:jc w:val="left"/>
            </w:pPr>
            <w:r>
              <w:rPr>
                <w:rFonts w:ascii="Calibri" w:eastAsia="Calibri" w:hAnsi="Calibri" w:cs="Calibri"/>
                <w:sz w:val="18"/>
              </w:rPr>
              <w:t>--reading_params_path vanilla.model.params \</w:t>
            </w:r>
          </w:p>
          <w:p w14:paraId="4D575F3D" w14:textId="77777777" w:rsidR="00AE6A2A" w:rsidRDefault="00000000">
            <w:pPr>
              <w:spacing w:after="10" w:line="259" w:lineRule="auto"/>
              <w:ind w:left="646" w:right="0" w:firstLine="0"/>
              <w:jc w:val="left"/>
            </w:pPr>
            <w:r>
              <w:rPr>
                <w:rFonts w:ascii="Calibri" w:eastAsia="Calibri" w:hAnsi="Calibri" w:cs="Calibri"/>
                <w:sz w:val="18"/>
              </w:rPr>
              <w:t>--eval_corpus_path birth_test_inputs.tsv \</w:t>
            </w:r>
          </w:p>
          <w:p w14:paraId="2BED7F21" w14:textId="77777777" w:rsidR="00AE6A2A" w:rsidRDefault="00000000">
            <w:pPr>
              <w:spacing w:after="0" w:line="259" w:lineRule="auto"/>
              <w:ind w:left="646" w:right="0" w:firstLine="0"/>
              <w:jc w:val="left"/>
            </w:pPr>
            <w:r>
              <w:rPr>
                <w:rFonts w:ascii="Calibri" w:eastAsia="Calibri" w:hAnsi="Calibri" w:cs="Calibri"/>
                <w:sz w:val="18"/>
              </w:rPr>
              <w:t>--outputs_path vanilla.nopretrain.</w:t>
            </w:r>
            <w:r>
              <w:rPr>
                <w:b/>
                <w:color w:val="422874"/>
                <w:sz w:val="18"/>
              </w:rPr>
              <w:t>test</w:t>
            </w:r>
            <w:r>
              <w:rPr>
                <w:rFonts w:ascii="Calibri" w:eastAsia="Calibri" w:hAnsi="Calibri" w:cs="Calibri"/>
                <w:sz w:val="18"/>
              </w:rPr>
              <w:t>.predictions</w:t>
            </w:r>
          </w:p>
        </w:tc>
      </w:tr>
    </w:tbl>
    <w:p w14:paraId="25AB7E9C" w14:textId="77777777" w:rsidR="00AE6A2A" w:rsidRDefault="00000000">
      <w:pPr>
        <w:spacing w:after="85"/>
        <w:ind w:left="770" w:right="1116"/>
      </w:pPr>
      <w:r>
        <w:t xml:space="preserve">Training will take less than 10 minutes (on Azure). Report your model’s accuracy on the dev set (as printed by the second command above). Similar to assignment 4, we also have Tensorboard logging in assignment 5 for debugging. It can be launched using </w:t>
      </w:r>
      <w:r>
        <w:rPr>
          <w:rFonts w:ascii="Calibri" w:eastAsia="Calibri" w:hAnsi="Calibri" w:cs="Calibri"/>
        </w:rPr>
        <w:t>tensorboard --logdir expt/</w:t>
      </w:r>
      <w:r>
        <w:t xml:space="preserve">. Don’t be surprised if it is well below 10%; we will be digging into why in Part 3. As a reference point, we want to also calculate the accuracy the model would have achieved if it had just predicted “London” as the birth place for everyone in the dev set. Fill in </w:t>
      </w:r>
      <w:r>
        <w:rPr>
          <w:rFonts w:ascii="Calibri" w:eastAsia="Calibri" w:hAnsi="Calibri" w:cs="Calibri"/>
        </w:rPr>
        <w:t xml:space="preserve">london baseline.py </w:t>
      </w:r>
      <w:r>
        <w:t>to calculate the accuracy of that approach and report your result in your write-up. You should be able to leverage existing code such that the file is only a few lines long.</w:t>
      </w:r>
    </w:p>
    <w:p w14:paraId="3F24EB88" w14:textId="77777777" w:rsidR="00AE6A2A" w:rsidRDefault="00000000">
      <w:pPr>
        <w:numPr>
          <w:ilvl w:val="0"/>
          <w:numId w:val="5"/>
        </w:numPr>
        <w:spacing w:after="33" w:line="269" w:lineRule="auto"/>
        <w:ind w:right="120" w:hanging="365"/>
        <w:jc w:val="left"/>
      </w:pPr>
      <w:r>
        <w:t xml:space="preserve">(10 points) </w:t>
      </w:r>
      <w:r>
        <w:rPr>
          <w:b/>
        </w:rPr>
        <w:t xml:space="preserve">Define a </w:t>
      </w:r>
      <w:r>
        <w:rPr>
          <w:rFonts w:ascii="Calibri" w:eastAsia="Calibri" w:hAnsi="Calibri" w:cs="Calibri"/>
          <w:i/>
        </w:rPr>
        <w:t xml:space="preserve">span corruption </w:t>
      </w:r>
      <w:r>
        <w:rPr>
          <w:b/>
        </w:rPr>
        <w:t>function for pretraining.</w:t>
      </w:r>
    </w:p>
    <w:p w14:paraId="066C977A" w14:textId="77777777" w:rsidR="00AE6A2A" w:rsidRDefault="00000000">
      <w:pPr>
        <w:spacing w:after="19" w:line="267" w:lineRule="auto"/>
        <w:ind w:left="775" w:right="1032" w:firstLine="0"/>
        <w:jc w:val="left"/>
      </w:pPr>
      <w:r>
        <w:t xml:space="preserve">In the file </w:t>
      </w:r>
      <w:r>
        <w:rPr>
          <w:rFonts w:ascii="Calibri" w:eastAsia="Calibri" w:hAnsi="Calibri" w:cs="Calibri"/>
        </w:rPr>
        <w:t>src/dataset.py</w:t>
      </w:r>
      <w:r>
        <w:t xml:space="preserve">, implement the </w:t>
      </w:r>
      <w:r>
        <w:rPr>
          <w:rFonts w:ascii="Calibri" w:eastAsia="Calibri" w:hAnsi="Calibri" w:cs="Calibri"/>
        </w:rPr>
        <w:t xml:space="preserve">getitem () </w:t>
      </w:r>
      <w:r>
        <w:t xml:space="preserve">function for the dataset class </w:t>
      </w:r>
      <w:r>
        <w:rPr>
          <w:rFonts w:ascii="Calibri" w:eastAsia="Calibri" w:hAnsi="Calibri" w:cs="Calibri"/>
        </w:rPr>
        <w:t>CharCorruptionDataset</w:t>
      </w:r>
      <w:r>
        <w:t xml:space="preserve">. Follow the instructions provided in the comments in </w:t>
      </w:r>
      <w:r>
        <w:rPr>
          <w:rFonts w:ascii="Calibri" w:eastAsia="Calibri" w:hAnsi="Calibri" w:cs="Calibri"/>
        </w:rPr>
        <w:t>dataset.py</w:t>
      </w:r>
      <w:r>
        <w:t xml:space="preserve">. Span corruption is explored in the </w:t>
      </w:r>
      <w:hyperlink r:id="rId24">
        <w:r>
          <w:rPr>
            <w:color w:val="0000FF"/>
          </w:rPr>
          <w:t xml:space="preserve">T5 </w:t>
        </w:r>
        <w:r>
          <w:rPr>
            <w:color w:val="0000FF"/>
          </w:rPr>
          <w:lastRenderedPageBreak/>
          <w:t>paper</w:t>
        </w:r>
      </w:hyperlink>
      <w:r>
        <w:rPr>
          <w:color w:val="0000FF"/>
        </w:rPr>
        <w:t xml:space="preserve"> </w:t>
      </w:r>
      <w:r>
        <w:t>[</w:t>
      </w:r>
      <w:r>
        <w:rPr>
          <w:color w:val="00FF00"/>
        </w:rPr>
        <w:t>3</w:t>
      </w:r>
      <w:r>
        <w:t>]. It randomly selects spans of text in a document and replaces them with unique tokens (noising). Models take this noised text, and are required to output a pattern of each unique sentinel followed by the tokens that were replaced by that sentinel in the input. In this question, you’ll implement a simplification that only masks out a single sequence of characters.</w:t>
      </w:r>
    </w:p>
    <w:p w14:paraId="0EFBD959" w14:textId="77777777" w:rsidR="00AE6A2A" w:rsidRDefault="00000000">
      <w:pPr>
        <w:spacing w:after="16"/>
        <w:ind w:left="770" w:right="1116"/>
      </w:pPr>
      <w:r>
        <w:t xml:space="preserve">This question will be graded via autograder based on whether your span corruption function implements some basic properties of our spec. We’ll instantiate the </w:t>
      </w:r>
      <w:r>
        <w:rPr>
          <w:rFonts w:ascii="Calibri" w:eastAsia="Calibri" w:hAnsi="Calibri" w:cs="Calibri"/>
        </w:rPr>
        <w:t xml:space="preserve">CharCorruptionDataset </w:t>
      </w:r>
      <w:r>
        <w:t>with our own data, and draw examples from it.</w:t>
      </w:r>
    </w:p>
    <w:p w14:paraId="6ECDDD62" w14:textId="77777777" w:rsidR="00AE6A2A" w:rsidRDefault="00000000">
      <w:pPr>
        <w:spacing w:after="26"/>
        <w:ind w:left="770" w:right="1116"/>
      </w:pPr>
      <w:r>
        <w:t>To help you debug, if you run the following code, it’ll sample a few examples from your</w:t>
      </w:r>
    </w:p>
    <w:p w14:paraId="6AB2DF53" w14:textId="77777777" w:rsidR="00AE6A2A" w:rsidRDefault="00000000">
      <w:pPr>
        <w:spacing w:after="92"/>
        <w:ind w:left="770" w:right="1116"/>
      </w:pPr>
      <w:r>
        <w:rPr>
          <w:rFonts w:ascii="Calibri" w:eastAsia="Calibri" w:hAnsi="Calibri" w:cs="Calibri"/>
        </w:rPr>
        <w:t xml:space="preserve">CharCorruptionDataset </w:t>
      </w:r>
      <w:r>
        <w:t xml:space="preserve">on the pretraining dataset </w:t>
      </w:r>
      <w:r>
        <w:rPr>
          <w:rFonts w:ascii="Calibri" w:eastAsia="Calibri" w:hAnsi="Calibri" w:cs="Calibri"/>
        </w:rPr>
        <w:t xml:space="preserve">wiki.txt </w:t>
      </w:r>
      <w:r>
        <w:t>and print them out for you.</w:t>
      </w:r>
    </w:p>
    <w:p w14:paraId="6B2E748D" w14:textId="77777777" w:rsidR="00AE6A2A" w:rsidRDefault="00000000">
      <w:pPr>
        <w:pBdr>
          <w:top w:val="single" w:sz="3" w:space="0" w:color="000000"/>
          <w:left w:val="single" w:sz="3" w:space="0" w:color="000000"/>
          <w:bottom w:val="single" w:sz="3" w:space="0" w:color="000000"/>
          <w:right w:val="single" w:sz="3" w:space="0" w:color="000000"/>
        </w:pBdr>
        <w:spacing w:after="180" w:line="259" w:lineRule="auto"/>
        <w:ind w:left="1129" w:right="0"/>
        <w:jc w:val="left"/>
      </w:pPr>
      <w:r>
        <w:rPr>
          <w:rFonts w:ascii="Calibri" w:eastAsia="Calibri" w:hAnsi="Calibri" w:cs="Calibri"/>
        </w:rPr>
        <w:t>python src/dataset.py charcorruption</w:t>
      </w:r>
    </w:p>
    <w:p w14:paraId="703A39A9" w14:textId="77777777" w:rsidR="00AE6A2A" w:rsidRDefault="00000000">
      <w:pPr>
        <w:ind w:left="770" w:right="1116"/>
      </w:pPr>
      <w:r>
        <w:t>No written answer is required for this part.</w:t>
      </w:r>
    </w:p>
    <w:p w14:paraId="04C2ECBA" w14:textId="77777777" w:rsidR="00AE6A2A" w:rsidRDefault="00000000">
      <w:pPr>
        <w:numPr>
          <w:ilvl w:val="0"/>
          <w:numId w:val="6"/>
        </w:numPr>
        <w:spacing w:after="33" w:line="269" w:lineRule="auto"/>
        <w:ind w:right="120" w:hanging="354"/>
        <w:jc w:val="left"/>
      </w:pPr>
      <w:r>
        <w:t xml:space="preserve">(10 points) </w:t>
      </w:r>
      <w:r>
        <w:rPr>
          <w:b/>
        </w:rPr>
        <w:t>Pretrain, finetune, and make predictions. Budget 2 hours for training.</w:t>
      </w:r>
    </w:p>
    <w:p w14:paraId="45005770" w14:textId="77777777" w:rsidR="00AE6A2A" w:rsidRDefault="00000000">
      <w:pPr>
        <w:spacing w:after="0"/>
        <w:ind w:left="770" w:right="1116"/>
      </w:pPr>
      <w:r>
        <w:t xml:space="preserve">Now fill in the </w:t>
      </w:r>
      <w:r>
        <w:rPr>
          <w:i/>
        </w:rPr>
        <w:t xml:space="preserve">pretrain </w:t>
      </w:r>
      <w:r>
        <w:t xml:space="preserve">portion of </w:t>
      </w:r>
      <w:r>
        <w:rPr>
          <w:rFonts w:ascii="Calibri" w:eastAsia="Calibri" w:hAnsi="Calibri" w:cs="Calibri"/>
        </w:rPr>
        <w:t>run.py</w:t>
      </w:r>
      <w:r>
        <w:t xml:space="preserve">, which will pretrain a model on the span corruption task. Additionally, modify your </w:t>
      </w:r>
      <w:r>
        <w:rPr>
          <w:i/>
        </w:rPr>
        <w:t xml:space="preserve">finetune </w:t>
      </w:r>
      <w:r>
        <w:t xml:space="preserve">portion to handle finetuning in the case </w:t>
      </w:r>
      <w:r>
        <w:rPr>
          <w:i/>
        </w:rPr>
        <w:t xml:space="preserve">with </w:t>
      </w:r>
      <w:r>
        <w:t xml:space="preserve">pretraining. In particular, if a path to a pretrained model is provided in the bash command, load this model before finetuning it on the birthplace prediction task. Pretrain your model on </w:t>
      </w:r>
      <w:r>
        <w:rPr>
          <w:rFonts w:ascii="Calibri" w:eastAsia="Calibri" w:hAnsi="Calibri" w:cs="Calibri"/>
        </w:rPr>
        <w:t xml:space="preserve">wiki.txt </w:t>
      </w:r>
      <w:r>
        <w:t xml:space="preserve">(which should take approximately two hours), finetune it on </w:t>
      </w:r>
      <w:r>
        <w:rPr>
          <w:rFonts w:ascii="Calibri" w:eastAsia="Calibri" w:hAnsi="Calibri" w:cs="Calibri"/>
        </w:rPr>
        <w:t xml:space="preserve">NameDataset </w:t>
      </w:r>
      <w:r>
        <w:t>and evaluate it. Specifically, you should be able to run the following four commands: (Don’t be concerned if the loss appears to plateau in the middle of pretraining; it will eventually go back down.)</w:t>
      </w:r>
    </w:p>
    <w:tbl>
      <w:tblPr>
        <w:tblStyle w:val="TableGrid"/>
        <w:tblW w:w="8713" w:type="dxa"/>
        <w:tblInd w:w="711" w:type="dxa"/>
        <w:tblCellMar>
          <w:top w:w="0" w:type="dxa"/>
          <w:left w:w="64" w:type="dxa"/>
          <w:bottom w:w="0" w:type="dxa"/>
          <w:right w:w="3174" w:type="dxa"/>
        </w:tblCellMar>
        <w:tblLook w:val="04A0" w:firstRow="1" w:lastRow="0" w:firstColumn="1" w:lastColumn="0" w:noHBand="0" w:noVBand="1"/>
      </w:tblPr>
      <w:tblGrid>
        <w:gridCol w:w="8713"/>
      </w:tblGrid>
      <w:tr w:rsidR="00AE6A2A" w14:paraId="3B5DB5D3" w14:textId="77777777">
        <w:trPr>
          <w:trHeight w:val="5651"/>
        </w:trPr>
        <w:tc>
          <w:tcPr>
            <w:tcW w:w="8713" w:type="dxa"/>
            <w:tcBorders>
              <w:top w:val="single" w:sz="3" w:space="0" w:color="000000"/>
              <w:left w:val="single" w:sz="3" w:space="0" w:color="000000"/>
              <w:bottom w:val="single" w:sz="3" w:space="0" w:color="000000"/>
              <w:right w:val="single" w:sz="3" w:space="0" w:color="000000"/>
            </w:tcBorders>
            <w:vAlign w:val="center"/>
          </w:tcPr>
          <w:p w14:paraId="3927428C" w14:textId="77777777" w:rsidR="00AE6A2A" w:rsidRDefault="00000000">
            <w:pPr>
              <w:spacing w:after="0" w:line="276" w:lineRule="auto"/>
              <w:ind w:left="0" w:right="991" w:firstLine="0"/>
            </w:pPr>
            <w:r>
              <w:rPr>
                <w:rFonts w:ascii="Calibri" w:eastAsia="Calibri" w:hAnsi="Calibri" w:cs="Calibri"/>
                <w:i/>
                <w:color w:val="006600"/>
                <w:sz w:val="18"/>
              </w:rPr>
              <w:t xml:space="preserve"># Pretrain the model </w:t>
            </w:r>
            <w:r>
              <w:rPr>
                <w:rFonts w:ascii="Calibri" w:eastAsia="Calibri" w:hAnsi="Calibri" w:cs="Calibri"/>
              </w:rPr>
              <w:t>python src/run.py pretrain vanilla wiki.txt \</w:t>
            </w:r>
          </w:p>
          <w:p w14:paraId="3230CD0D" w14:textId="77777777" w:rsidR="00AE6A2A" w:rsidRDefault="00000000">
            <w:pPr>
              <w:spacing w:after="298" w:line="259" w:lineRule="auto"/>
              <w:ind w:left="717" w:right="0" w:firstLine="0"/>
              <w:jc w:val="left"/>
            </w:pPr>
            <w:r>
              <w:rPr>
                <w:rFonts w:ascii="Calibri" w:eastAsia="Calibri" w:hAnsi="Calibri" w:cs="Calibri"/>
              </w:rPr>
              <w:t>--writing_params_path vanilla.pretrain.params</w:t>
            </w:r>
          </w:p>
          <w:p w14:paraId="15373D8C" w14:textId="77777777" w:rsidR="00AE6A2A" w:rsidRDefault="00000000">
            <w:pPr>
              <w:spacing w:after="0" w:line="277" w:lineRule="auto"/>
              <w:ind w:left="0" w:right="991" w:firstLine="0"/>
            </w:pPr>
            <w:r>
              <w:rPr>
                <w:rFonts w:ascii="Calibri" w:eastAsia="Calibri" w:hAnsi="Calibri" w:cs="Calibri"/>
                <w:i/>
                <w:color w:val="006600"/>
                <w:sz w:val="18"/>
              </w:rPr>
              <w:t xml:space="preserve"># Finetune the model </w:t>
            </w:r>
            <w:r>
              <w:rPr>
                <w:rFonts w:ascii="Calibri" w:eastAsia="Calibri" w:hAnsi="Calibri" w:cs="Calibri"/>
              </w:rPr>
              <w:t>python src/run.py finetune vanilla wiki.txt \</w:t>
            </w:r>
          </w:p>
          <w:p w14:paraId="0340E4D4" w14:textId="77777777" w:rsidR="00AE6A2A" w:rsidRDefault="00000000">
            <w:pPr>
              <w:spacing w:after="0" w:line="259" w:lineRule="auto"/>
              <w:ind w:left="717" w:right="0" w:firstLine="0"/>
              <w:jc w:val="left"/>
            </w:pPr>
            <w:r>
              <w:rPr>
                <w:rFonts w:ascii="Calibri" w:eastAsia="Calibri" w:hAnsi="Calibri" w:cs="Calibri"/>
              </w:rPr>
              <w:t>--reading_params_path vanilla.pretrain.params \</w:t>
            </w:r>
          </w:p>
          <w:p w14:paraId="6B9738A2" w14:textId="77777777" w:rsidR="00AE6A2A" w:rsidRDefault="00000000">
            <w:pPr>
              <w:spacing w:after="0" w:line="259" w:lineRule="auto"/>
              <w:ind w:left="717" w:right="0" w:firstLine="0"/>
              <w:jc w:val="left"/>
            </w:pPr>
            <w:r>
              <w:rPr>
                <w:rFonts w:ascii="Calibri" w:eastAsia="Calibri" w:hAnsi="Calibri" w:cs="Calibri"/>
              </w:rPr>
              <w:t>--writing_params_path vanilla.finetune.params \</w:t>
            </w:r>
          </w:p>
          <w:p w14:paraId="236491B9" w14:textId="77777777" w:rsidR="00AE6A2A" w:rsidRDefault="00000000">
            <w:pPr>
              <w:spacing w:after="298" w:line="259" w:lineRule="auto"/>
              <w:ind w:left="717" w:right="0" w:firstLine="0"/>
              <w:jc w:val="left"/>
            </w:pPr>
            <w:r>
              <w:rPr>
                <w:rFonts w:ascii="Calibri" w:eastAsia="Calibri" w:hAnsi="Calibri" w:cs="Calibri"/>
              </w:rPr>
              <w:t>--finetune_corpus_path birth_places_train.tsv</w:t>
            </w:r>
          </w:p>
          <w:p w14:paraId="64371BC7" w14:textId="77777777" w:rsidR="00AE6A2A" w:rsidRDefault="00000000">
            <w:pPr>
              <w:spacing w:after="0" w:line="277" w:lineRule="auto"/>
              <w:ind w:left="0" w:right="573" w:firstLine="0"/>
            </w:pPr>
            <w:r>
              <w:rPr>
                <w:rFonts w:ascii="Calibri" w:eastAsia="Calibri" w:hAnsi="Calibri" w:cs="Calibri"/>
                <w:i/>
                <w:color w:val="006600"/>
                <w:sz w:val="18"/>
              </w:rPr>
              <w:t xml:space="preserve"># Evaluate on the dev set; write to disk </w:t>
            </w:r>
            <w:r>
              <w:rPr>
                <w:rFonts w:ascii="Calibri" w:eastAsia="Calibri" w:hAnsi="Calibri" w:cs="Calibri"/>
              </w:rPr>
              <w:t>python src/run.py evaluate vanilla wiki.txt \</w:t>
            </w:r>
          </w:p>
          <w:p w14:paraId="31319CA0" w14:textId="77777777" w:rsidR="00AE6A2A" w:rsidRDefault="00000000">
            <w:pPr>
              <w:spacing w:after="0" w:line="259" w:lineRule="auto"/>
              <w:ind w:left="717" w:right="0" w:firstLine="0"/>
              <w:jc w:val="left"/>
            </w:pPr>
            <w:r>
              <w:rPr>
                <w:rFonts w:ascii="Calibri" w:eastAsia="Calibri" w:hAnsi="Calibri" w:cs="Calibri"/>
              </w:rPr>
              <w:t>--reading_params_path vanilla.finetune.params \</w:t>
            </w:r>
          </w:p>
          <w:p w14:paraId="57527F37" w14:textId="77777777" w:rsidR="00AE6A2A" w:rsidRDefault="00000000">
            <w:pPr>
              <w:spacing w:after="0" w:line="259" w:lineRule="auto"/>
              <w:ind w:left="717" w:right="0" w:firstLine="0"/>
              <w:jc w:val="left"/>
            </w:pPr>
            <w:r>
              <w:rPr>
                <w:rFonts w:ascii="Calibri" w:eastAsia="Calibri" w:hAnsi="Calibri" w:cs="Calibri"/>
              </w:rPr>
              <w:t>--eval_corpus_path birth_dev.tsv \</w:t>
            </w:r>
          </w:p>
          <w:p w14:paraId="12E739B3" w14:textId="77777777" w:rsidR="00AE6A2A" w:rsidRDefault="00000000">
            <w:pPr>
              <w:spacing w:after="298" w:line="259" w:lineRule="auto"/>
              <w:ind w:left="717" w:right="0" w:firstLine="0"/>
              <w:jc w:val="left"/>
            </w:pPr>
            <w:r>
              <w:rPr>
                <w:rFonts w:ascii="Calibri" w:eastAsia="Calibri" w:hAnsi="Calibri" w:cs="Calibri"/>
              </w:rPr>
              <w:t>--outputs_path vanilla.pretrain.dev.predictions</w:t>
            </w:r>
          </w:p>
          <w:p w14:paraId="4B9D3DE7" w14:textId="77777777" w:rsidR="00AE6A2A" w:rsidRDefault="00000000">
            <w:pPr>
              <w:spacing w:after="0" w:line="277" w:lineRule="auto"/>
              <w:ind w:left="0" w:right="465" w:firstLine="0"/>
              <w:jc w:val="left"/>
            </w:pPr>
            <w:r>
              <w:rPr>
                <w:rFonts w:ascii="Calibri" w:eastAsia="Calibri" w:hAnsi="Calibri" w:cs="Calibri"/>
                <w:i/>
                <w:color w:val="006600"/>
                <w:sz w:val="18"/>
              </w:rPr>
              <w:t xml:space="preserve"># Evaluate on the test set; write to disk </w:t>
            </w:r>
            <w:r>
              <w:rPr>
                <w:rFonts w:ascii="Calibri" w:eastAsia="Calibri" w:hAnsi="Calibri" w:cs="Calibri"/>
              </w:rPr>
              <w:t>python src/run.py evaluate vanilla wiki.txt \</w:t>
            </w:r>
          </w:p>
          <w:p w14:paraId="6A5C9165" w14:textId="77777777" w:rsidR="00AE6A2A" w:rsidRDefault="00000000">
            <w:pPr>
              <w:spacing w:after="0" w:line="259" w:lineRule="auto"/>
              <w:ind w:left="717" w:right="0" w:firstLine="0"/>
              <w:jc w:val="left"/>
            </w:pPr>
            <w:r>
              <w:rPr>
                <w:rFonts w:ascii="Calibri" w:eastAsia="Calibri" w:hAnsi="Calibri" w:cs="Calibri"/>
              </w:rPr>
              <w:t>--reading_params_path vanilla.finetune.params \</w:t>
            </w:r>
          </w:p>
          <w:p w14:paraId="7C42BEA8" w14:textId="77777777" w:rsidR="00AE6A2A" w:rsidRDefault="00000000">
            <w:pPr>
              <w:spacing w:after="7" w:line="259" w:lineRule="auto"/>
              <w:ind w:left="717" w:right="0" w:firstLine="0"/>
              <w:jc w:val="left"/>
            </w:pPr>
            <w:r>
              <w:rPr>
                <w:rFonts w:ascii="Calibri" w:eastAsia="Calibri" w:hAnsi="Calibri" w:cs="Calibri"/>
              </w:rPr>
              <w:t>--eval_corpus_path birth_test_inputs.tsv \</w:t>
            </w:r>
          </w:p>
          <w:p w14:paraId="2799339C" w14:textId="77777777" w:rsidR="00AE6A2A" w:rsidRDefault="00000000">
            <w:pPr>
              <w:spacing w:after="0" w:line="259" w:lineRule="auto"/>
              <w:ind w:left="717" w:right="0" w:firstLine="0"/>
              <w:jc w:val="left"/>
            </w:pPr>
            <w:r>
              <w:rPr>
                <w:rFonts w:ascii="Calibri" w:eastAsia="Calibri" w:hAnsi="Calibri" w:cs="Calibri"/>
              </w:rPr>
              <w:t>--outputs_path vanilla.pretrain.</w:t>
            </w:r>
            <w:r>
              <w:rPr>
                <w:b/>
                <w:color w:val="422874"/>
              </w:rPr>
              <w:t>test</w:t>
            </w:r>
            <w:r>
              <w:rPr>
                <w:rFonts w:ascii="Calibri" w:eastAsia="Calibri" w:hAnsi="Calibri" w:cs="Calibri"/>
              </w:rPr>
              <w:t>.predictions</w:t>
            </w:r>
          </w:p>
        </w:tc>
      </w:tr>
    </w:tbl>
    <w:p w14:paraId="15152471" w14:textId="77777777" w:rsidR="00AE6A2A" w:rsidRDefault="00000000">
      <w:pPr>
        <w:ind w:left="770" w:right="1116"/>
      </w:pPr>
      <w:r>
        <w:t>Report the accuracy on the dev set (printed by the third command above). We expect the dev accuracy will be at least 10%, and will expect a similar accuracy on the held out test set.</w:t>
      </w:r>
    </w:p>
    <w:p w14:paraId="6723ACC9" w14:textId="77777777" w:rsidR="00AE6A2A" w:rsidRDefault="00000000">
      <w:pPr>
        <w:numPr>
          <w:ilvl w:val="0"/>
          <w:numId w:val="6"/>
        </w:numPr>
        <w:spacing w:after="33" w:line="269" w:lineRule="auto"/>
        <w:ind w:right="120" w:hanging="354"/>
        <w:jc w:val="left"/>
      </w:pPr>
      <w:r>
        <w:t xml:space="preserve">(10 points) </w:t>
      </w:r>
      <w:r>
        <w:rPr>
          <w:b/>
        </w:rPr>
        <w:t>Research! Write and try out a more efficient variant of Attention (Budget</w:t>
      </w:r>
    </w:p>
    <w:p w14:paraId="5EA87B87" w14:textId="77777777" w:rsidR="00AE6A2A" w:rsidRDefault="00000000">
      <w:pPr>
        <w:spacing w:after="33" w:line="269" w:lineRule="auto"/>
        <w:ind w:left="785" w:right="120"/>
        <w:jc w:val="left"/>
      </w:pPr>
      <w:r>
        <w:rPr>
          <w:b/>
        </w:rPr>
        <w:t>2 hours for pretraining!)</w:t>
      </w:r>
    </w:p>
    <w:p w14:paraId="0097C217" w14:textId="77777777" w:rsidR="00AE6A2A" w:rsidRDefault="00000000">
      <w:pPr>
        <w:ind w:left="770" w:right="1116"/>
      </w:pPr>
      <w:r>
        <w:t xml:space="preserve">We’ll now go to changing the Transformer architecture itself – specifically the first and last transformer blocks. The transformer model uses a self-attention scoring function based on dot products, this involves a rather intensive computation that’s quadratic in the sequence length. This is because the dot product between </w:t>
      </w:r>
      <w:r>
        <w:rPr>
          <w:i/>
        </w:rPr>
        <w:t>ℓ</w:t>
      </w:r>
      <w:r>
        <w:rPr>
          <w:vertAlign w:val="superscript"/>
        </w:rPr>
        <w:t xml:space="preserve">2 </w:t>
      </w:r>
      <w:r>
        <w:t xml:space="preserve">pairs of word vectors is computed in each computation, where </w:t>
      </w:r>
      <w:r>
        <w:rPr>
          <w:i/>
        </w:rPr>
        <w:t xml:space="preserve">ℓ </w:t>
      </w:r>
      <w:r>
        <w:t xml:space="preserve">is the </w:t>
      </w:r>
      <w:r>
        <w:lastRenderedPageBreak/>
        <w:t>sequence length. If we can reduce the length of the sequence passed on the self-attention module, we should observe significant reduction in compute. For example, if we develop a technique that can reduce the sequence length to half, we can save around 75% of the compute time!</w:t>
      </w:r>
    </w:p>
    <w:p w14:paraId="58FD89E0" w14:textId="77777777" w:rsidR="00AE6A2A" w:rsidRDefault="00000000">
      <w:pPr>
        <w:spacing w:after="126"/>
        <w:ind w:left="770" w:right="1116"/>
      </w:pPr>
      <w:r>
        <w:t>PerceiverAR [</w:t>
      </w:r>
      <w:r>
        <w:rPr>
          <w:color w:val="00FF00"/>
        </w:rPr>
        <w:t>1</w:t>
      </w:r>
      <w:r>
        <w:t>] proposes a solution to make the model more efficient by reducing the sequence length of the input to self-attention for the intermediate layers. In the first layer, the input sequence is projected onto a lower-dimensional basis. Subsequently, all self-attention layers operate in this smaller subspace. The last layer projects the output back to the original input sequence length. In this assignment, we propose a simpler version of the PerceiverAR transformer model.</w:t>
      </w:r>
    </w:p>
    <w:p w14:paraId="119F45F3" w14:textId="77777777" w:rsidR="00AE6A2A" w:rsidRDefault="00000000">
      <w:pPr>
        <w:spacing w:after="338" w:line="259" w:lineRule="auto"/>
        <w:ind w:left="3293" w:right="0" w:firstLine="0"/>
        <w:jc w:val="left"/>
      </w:pPr>
      <w:r>
        <w:rPr>
          <w:noProof/>
        </w:rPr>
        <w:drawing>
          <wp:inline distT="0" distB="0" distL="0" distR="0" wp14:anchorId="5E3AAA5D" wp14:editId="0BA68EA0">
            <wp:extent cx="1770888" cy="3410712"/>
            <wp:effectExtent l="0" t="0" r="0" b="0"/>
            <wp:docPr id="22934" name="Picture 22934"/>
            <wp:cNvGraphicFramePr/>
            <a:graphic xmlns:a="http://schemas.openxmlformats.org/drawingml/2006/main">
              <a:graphicData uri="http://schemas.openxmlformats.org/drawingml/2006/picture">
                <pic:pic xmlns:pic="http://schemas.openxmlformats.org/drawingml/2006/picture">
                  <pic:nvPicPr>
                    <pic:cNvPr id="22934" name="Picture 22934"/>
                    <pic:cNvPicPr/>
                  </pic:nvPicPr>
                  <pic:blipFill>
                    <a:blip r:embed="rId25"/>
                    <a:stretch>
                      <a:fillRect/>
                    </a:stretch>
                  </pic:blipFill>
                  <pic:spPr>
                    <a:xfrm>
                      <a:off x="0" y="0"/>
                      <a:ext cx="1770888" cy="3410712"/>
                    </a:xfrm>
                    <a:prstGeom prst="rect">
                      <a:avLst/>
                    </a:prstGeom>
                  </pic:spPr>
                </pic:pic>
              </a:graphicData>
            </a:graphic>
          </wp:inline>
        </w:drawing>
      </w:r>
    </w:p>
    <w:p w14:paraId="264B259D" w14:textId="77777777" w:rsidR="00AE6A2A" w:rsidRDefault="00000000">
      <w:pPr>
        <w:spacing w:after="313" w:line="265" w:lineRule="auto"/>
        <w:ind w:left="1005" w:right="2127"/>
        <w:jc w:val="center"/>
      </w:pPr>
      <w:r>
        <w:t>Figure 2: Illustration of the transformer block.</w:t>
      </w:r>
    </w:p>
    <w:p w14:paraId="2BEEC390" w14:textId="77777777" w:rsidR="00AE6A2A" w:rsidRDefault="00000000">
      <w:pPr>
        <w:spacing w:line="322" w:lineRule="auto"/>
        <w:ind w:left="770" w:right="1116"/>
      </w:pPr>
      <w:r>
        <w:t xml:space="preserve">The provided </w:t>
      </w:r>
      <w:r>
        <w:rPr>
          <w:rFonts w:ascii="Calibri" w:eastAsia="Calibri" w:hAnsi="Calibri" w:cs="Calibri"/>
        </w:rPr>
        <w:t xml:space="preserve">CausalSelfAttention </w:t>
      </w:r>
      <w:r>
        <w:t xml:space="preserve">layer implements the following attention for each head of the multi-headed attention: Let </w:t>
      </w:r>
      <w:r>
        <w:rPr>
          <w:i/>
        </w:rPr>
        <w:t xml:space="preserve">X </w:t>
      </w:r>
      <w:r>
        <w:t xml:space="preserve">∈ </w:t>
      </w:r>
      <w:r>
        <w:rPr>
          <w:rFonts w:ascii="Calibri" w:eastAsia="Calibri" w:hAnsi="Calibri" w:cs="Calibri"/>
        </w:rPr>
        <w:t>R</w:t>
      </w:r>
      <w:r>
        <w:rPr>
          <w:i/>
          <w:vertAlign w:val="superscript"/>
        </w:rPr>
        <w:t>ℓ</w:t>
      </w:r>
      <w:r>
        <w:rPr>
          <w:vertAlign w:val="superscript"/>
        </w:rPr>
        <w:t>×</w:t>
      </w:r>
      <w:r>
        <w:rPr>
          <w:i/>
          <w:vertAlign w:val="superscript"/>
        </w:rPr>
        <w:t xml:space="preserve">d </w:t>
      </w:r>
      <w:r>
        <w:t xml:space="preserve">(where </w:t>
      </w:r>
      <w:r>
        <w:rPr>
          <w:i/>
        </w:rPr>
        <w:t xml:space="preserve">ℓ </w:t>
      </w:r>
      <w:r>
        <w:t xml:space="preserve">is the block size and </w:t>
      </w:r>
      <w:r>
        <w:rPr>
          <w:i/>
        </w:rPr>
        <w:t xml:space="preserve">d </w:t>
      </w:r>
      <w:r>
        <w:t xml:space="preserve">is the total dimensionality, </w:t>
      </w:r>
      <w:r>
        <w:rPr>
          <w:i/>
        </w:rPr>
        <w:t xml:space="preserve">d/h </w:t>
      </w:r>
      <w:r>
        <w:t>is the dimensionality per head.).</w:t>
      </w:r>
      <w:r>
        <w:rPr>
          <w:color w:val="0000FF"/>
          <w:vertAlign w:val="superscript"/>
        </w:rPr>
        <w:footnoteReference w:id="4"/>
      </w:r>
    </w:p>
    <w:p w14:paraId="01D148C1" w14:textId="77777777" w:rsidR="00AE6A2A" w:rsidRDefault="00000000">
      <w:pPr>
        <w:spacing w:after="162"/>
        <w:ind w:left="770" w:right="1116"/>
      </w:pPr>
      <w:r>
        <w:t xml:space="preserve">Let </w:t>
      </w:r>
      <w:r>
        <w:rPr>
          <w:i/>
        </w:rPr>
        <w:t>Q</w:t>
      </w:r>
      <w:r>
        <w:rPr>
          <w:i/>
          <w:vertAlign w:val="subscript"/>
        </w:rPr>
        <w:t>i</w:t>
      </w:r>
      <w:r>
        <w:rPr>
          <w:i/>
        </w:rPr>
        <w:t>,K</w:t>
      </w:r>
      <w:r>
        <w:rPr>
          <w:i/>
          <w:vertAlign w:val="subscript"/>
        </w:rPr>
        <w:t>i</w:t>
      </w:r>
      <w:r>
        <w:rPr>
          <w:i/>
        </w:rPr>
        <w:t>,V</w:t>
      </w:r>
      <w:r>
        <w:rPr>
          <w:i/>
          <w:vertAlign w:val="subscript"/>
        </w:rPr>
        <w:t xml:space="preserve">i </w:t>
      </w:r>
      <w:r>
        <w:t xml:space="preserve">∈ </w:t>
      </w:r>
      <w:r>
        <w:rPr>
          <w:rFonts w:ascii="Calibri" w:eastAsia="Calibri" w:hAnsi="Calibri" w:cs="Calibri"/>
        </w:rPr>
        <w:t>R</w:t>
      </w:r>
      <w:r>
        <w:rPr>
          <w:i/>
          <w:vertAlign w:val="superscript"/>
        </w:rPr>
        <w:t>d</w:t>
      </w:r>
      <w:r>
        <w:rPr>
          <w:vertAlign w:val="superscript"/>
        </w:rPr>
        <w:t>×</w:t>
      </w:r>
      <w:r>
        <w:rPr>
          <w:i/>
          <w:vertAlign w:val="superscript"/>
        </w:rPr>
        <w:t>d/h</w:t>
      </w:r>
      <w:r>
        <w:t>. Then the output of the self-attention head is</w:t>
      </w:r>
    </w:p>
    <w:p w14:paraId="54E0B4A2" w14:textId="77777777" w:rsidR="00AE6A2A" w:rsidRDefault="00000000">
      <w:pPr>
        <w:tabs>
          <w:tab w:val="center" w:pos="5067"/>
          <w:tab w:val="center" w:pos="9233"/>
        </w:tabs>
        <w:spacing w:after="205" w:line="262" w:lineRule="auto"/>
        <w:ind w:left="0" w:right="0" w:firstLine="0"/>
        <w:jc w:val="left"/>
      </w:pPr>
      <w:r>
        <w:rPr>
          <w:rFonts w:ascii="Calibri" w:eastAsia="Calibri" w:hAnsi="Calibri" w:cs="Calibri"/>
          <w:sz w:val="22"/>
        </w:rPr>
        <w:tab/>
      </w:r>
      <w:r>
        <w:rPr>
          <w:i/>
        </w:rPr>
        <w:t>Y</w:t>
      </w:r>
      <w:r>
        <w:rPr>
          <w:i/>
          <w:vertAlign w:val="subscript"/>
        </w:rPr>
        <w:t xml:space="preserve">i </w:t>
      </w:r>
      <w:r>
        <w:t>= softmax</w:t>
      </w:r>
      <w:r>
        <w:rPr>
          <w:noProof/>
        </w:rPr>
        <w:drawing>
          <wp:inline distT="0" distB="0" distL="0" distR="0" wp14:anchorId="0FBA45A1" wp14:editId="780DD91F">
            <wp:extent cx="1267968" cy="344425"/>
            <wp:effectExtent l="0" t="0" r="0" b="0"/>
            <wp:docPr id="22933" name="Picture 22933"/>
            <wp:cNvGraphicFramePr/>
            <a:graphic xmlns:a="http://schemas.openxmlformats.org/drawingml/2006/main">
              <a:graphicData uri="http://schemas.openxmlformats.org/drawingml/2006/picture">
                <pic:pic xmlns:pic="http://schemas.openxmlformats.org/drawingml/2006/picture">
                  <pic:nvPicPr>
                    <pic:cNvPr id="22933" name="Picture 22933"/>
                    <pic:cNvPicPr/>
                  </pic:nvPicPr>
                  <pic:blipFill>
                    <a:blip r:embed="rId26"/>
                    <a:stretch>
                      <a:fillRect/>
                    </a:stretch>
                  </pic:blipFill>
                  <pic:spPr>
                    <a:xfrm>
                      <a:off x="0" y="0"/>
                      <a:ext cx="1267968" cy="344425"/>
                    </a:xfrm>
                    <a:prstGeom prst="rect">
                      <a:avLst/>
                    </a:prstGeom>
                  </pic:spPr>
                </pic:pic>
              </a:graphicData>
            </a:graphic>
          </wp:inline>
        </w:drawing>
      </w:r>
      <w:r>
        <w:t>)</w:t>
      </w:r>
      <w:r>
        <w:tab/>
        <w:t>(3)</w:t>
      </w:r>
    </w:p>
    <w:p w14:paraId="4B7E7E40" w14:textId="77777777" w:rsidR="00AE6A2A" w:rsidRDefault="00000000">
      <w:pPr>
        <w:spacing w:after="0" w:line="331" w:lineRule="auto"/>
        <w:ind w:left="770" w:right="1116"/>
      </w:pPr>
      <w:r>
        <w:t xml:space="preserve">where </w:t>
      </w:r>
      <w:r>
        <w:rPr>
          <w:i/>
        </w:rPr>
        <w:t>Y</w:t>
      </w:r>
      <w:r>
        <w:rPr>
          <w:i/>
          <w:vertAlign w:val="subscript"/>
        </w:rPr>
        <w:t xml:space="preserve">i </w:t>
      </w:r>
      <w:r>
        <w:t xml:space="preserve">∈ </w:t>
      </w:r>
      <w:r>
        <w:rPr>
          <w:rFonts w:ascii="Calibri" w:eastAsia="Calibri" w:hAnsi="Calibri" w:cs="Calibri"/>
        </w:rPr>
        <w:t>R</w:t>
      </w:r>
      <w:r>
        <w:rPr>
          <w:i/>
          <w:vertAlign w:val="superscript"/>
        </w:rPr>
        <w:t>ℓ</w:t>
      </w:r>
      <w:r>
        <w:rPr>
          <w:vertAlign w:val="superscript"/>
        </w:rPr>
        <w:t>×</w:t>
      </w:r>
      <w:r>
        <w:rPr>
          <w:i/>
          <w:vertAlign w:val="superscript"/>
        </w:rPr>
        <w:t>d/h</w:t>
      </w:r>
      <w:r>
        <w:t>. Then the output of the self-attention is a linear transformation of the concatenation of the heads:</w:t>
      </w:r>
    </w:p>
    <w:p w14:paraId="4EBE2E19" w14:textId="77777777" w:rsidR="00AE6A2A" w:rsidRDefault="00000000">
      <w:pPr>
        <w:tabs>
          <w:tab w:val="center" w:pos="5067"/>
          <w:tab w:val="center" w:pos="9233"/>
        </w:tabs>
        <w:spacing w:after="3" w:line="262" w:lineRule="auto"/>
        <w:ind w:left="0" w:right="0" w:firstLine="0"/>
        <w:jc w:val="left"/>
      </w:pPr>
      <w:r>
        <w:rPr>
          <w:rFonts w:ascii="Calibri" w:eastAsia="Calibri" w:hAnsi="Calibri" w:cs="Calibri"/>
          <w:sz w:val="22"/>
        </w:rPr>
        <w:tab/>
      </w:r>
      <w:r>
        <w:rPr>
          <w:i/>
        </w:rPr>
        <w:t xml:space="preserve">Y </w:t>
      </w:r>
      <w:r>
        <w:t>= [</w:t>
      </w:r>
      <w:r>
        <w:rPr>
          <w:i/>
        </w:rPr>
        <w:t>Y</w:t>
      </w:r>
      <w:r>
        <w:rPr>
          <w:vertAlign w:val="subscript"/>
        </w:rPr>
        <w:t>1</w:t>
      </w:r>
      <w:r>
        <w:t>;</w:t>
      </w:r>
      <w:r>
        <w:rPr>
          <w:i/>
        </w:rPr>
        <w:t>...</w:t>
      </w:r>
      <w:r>
        <w:t>;</w:t>
      </w:r>
      <w:r>
        <w:rPr>
          <w:i/>
        </w:rPr>
        <w:t>Y</w:t>
      </w:r>
      <w:r>
        <w:rPr>
          <w:i/>
          <w:vertAlign w:val="subscript"/>
        </w:rPr>
        <w:t>h</w:t>
      </w:r>
      <w:r>
        <w:t>]</w:t>
      </w:r>
      <w:r>
        <w:rPr>
          <w:i/>
        </w:rPr>
        <w:t>A</w:t>
      </w:r>
      <w:r>
        <w:rPr>
          <w:i/>
        </w:rPr>
        <w:tab/>
      </w:r>
      <w:r>
        <w:t>(4)</w:t>
      </w:r>
    </w:p>
    <w:p w14:paraId="70FB4E8B" w14:textId="77777777" w:rsidR="00AE6A2A" w:rsidRDefault="00000000">
      <w:pPr>
        <w:ind w:left="770" w:right="1116"/>
      </w:pPr>
      <w:r>
        <w:t xml:space="preserve">where </w:t>
      </w:r>
      <w:r>
        <w:rPr>
          <w:i/>
        </w:rPr>
        <w:t xml:space="preserve">A </w:t>
      </w:r>
      <w:r>
        <w:t xml:space="preserve">∈ </w:t>
      </w:r>
      <w:r>
        <w:rPr>
          <w:rFonts w:ascii="Calibri" w:eastAsia="Calibri" w:hAnsi="Calibri" w:cs="Calibri"/>
        </w:rPr>
        <w:t>R</w:t>
      </w:r>
      <w:r>
        <w:rPr>
          <w:i/>
          <w:vertAlign w:val="superscript"/>
        </w:rPr>
        <w:t>d</w:t>
      </w:r>
      <w:r>
        <w:rPr>
          <w:vertAlign w:val="superscript"/>
        </w:rPr>
        <w:t>×</w:t>
      </w:r>
      <w:r>
        <w:rPr>
          <w:i/>
          <w:vertAlign w:val="superscript"/>
        </w:rPr>
        <w:t xml:space="preserve">d </w:t>
      </w:r>
      <w:r>
        <w:t>and [</w:t>
      </w:r>
      <w:r>
        <w:rPr>
          <w:i/>
        </w:rPr>
        <w:t>Y</w:t>
      </w:r>
      <w:r>
        <w:rPr>
          <w:vertAlign w:val="subscript"/>
        </w:rPr>
        <w:t>1</w:t>
      </w:r>
      <w:r>
        <w:t>;</w:t>
      </w:r>
      <w:r>
        <w:rPr>
          <w:i/>
        </w:rPr>
        <w:t>...</w:t>
      </w:r>
      <w:r>
        <w:t>;</w:t>
      </w:r>
      <w:r>
        <w:rPr>
          <w:i/>
        </w:rPr>
        <w:t>Y</w:t>
      </w:r>
      <w:r>
        <w:rPr>
          <w:i/>
          <w:vertAlign w:val="subscript"/>
        </w:rPr>
        <w:t>h</w:t>
      </w:r>
      <w:r>
        <w:t xml:space="preserve">] ∈ </w:t>
      </w:r>
      <w:r>
        <w:rPr>
          <w:rFonts w:ascii="Calibri" w:eastAsia="Calibri" w:hAnsi="Calibri" w:cs="Calibri"/>
        </w:rPr>
        <w:t>R</w:t>
      </w:r>
      <w:r>
        <w:rPr>
          <w:i/>
          <w:vertAlign w:val="superscript"/>
        </w:rPr>
        <w:t>ℓ</w:t>
      </w:r>
      <w:r>
        <w:rPr>
          <w:vertAlign w:val="superscript"/>
        </w:rPr>
        <w:t>×</w:t>
      </w:r>
      <w:r>
        <w:rPr>
          <w:i/>
          <w:vertAlign w:val="superscript"/>
        </w:rPr>
        <w:t>d</w:t>
      </w:r>
      <w:r>
        <w:t>. The code also includes dropout layers which we haven’t written here. We suggest looking at the provided code and noting how this equation is implemented in PyTorch.</w:t>
      </w:r>
    </w:p>
    <w:p w14:paraId="7401260D" w14:textId="77777777" w:rsidR="00AE6A2A" w:rsidRDefault="00000000">
      <w:pPr>
        <w:ind w:left="770" w:right="1116"/>
      </w:pPr>
      <w:r>
        <w:t xml:space="preserve">Our model uses this self-attention layer in the transformer block as shown in Figure </w:t>
      </w:r>
      <w:r>
        <w:rPr>
          <w:color w:val="0000FF"/>
        </w:rPr>
        <w:t>2</w:t>
      </w:r>
      <w:r>
        <w:t xml:space="preserve">. As discussed in the lecture, the transformer block contains residual connections and layer normalization layers. If we </w:t>
      </w:r>
      <w:r>
        <w:lastRenderedPageBreak/>
        <w:t xml:space="preserve">compare this diagram with the </w:t>
      </w:r>
      <w:r>
        <w:rPr>
          <w:rFonts w:ascii="Calibri" w:eastAsia="Calibri" w:hAnsi="Calibri" w:cs="Calibri"/>
        </w:rPr>
        <w:t xml:space="preserve">Block </w:t>
      </w:r>
      <w:r>
        <w:t xml:space="preserve">code provided in </w:t>
      </w:r>
      <w:r>
        <w:rPr>
          <w:rFonts w:ascii="Calibri" w:eastAsia="Calibri" w:hAnsi="Calibri" w:cs="Calibri"/>
        </w:rPr>
        <w:t>model.py</w:t>
      </w:r>
      <w:r>
        <w:t xml:space="preserve">, we notice that the implementation does not perform layer normalization on the output of the MLP (Feed-Forward), but on the input of the </w:t>
      </w:r>
      <w:r>
        <w:rPr>
          <w:rFonts w:ascii="Calibri" w:eastAsia="Calibri" w:hAnsi="Calibri" w:cs="Calibri"/>
        </w:rPr>
        <w:t>Block</w:t>
      </w:r>
      <w:r>
        <w:t>. This can be considered equivalent since we have a series of transformer blocks on top of each other.</w:t>
      </w:r>
    </w:p>
    <w:p w14:paraId="6B1DAECA" w14:textId="77777777" w:rsidR="00AE6A2A" w:rsidRDefault="00000000">
      <w:pPr>
        <w:ind w:left="770" w:right="1116"/>
      </w:pPr>
      <w:r>
        <w:t xml:space="preserve">In the Perceiver model architecture, we replace the first transformer </w:t>
      </w:r>
      <w:r>
        <w:rPr>
          <w:rFonts w:ascii="Calibri" w:eastAsia="Calibri" w:hAnsi="Calibri" w:cs="Calibri"/>
        </w:rPr>
        <w:t xml:space="preserve">Block </w:t>
      </w:r>
      <w:r>
        <w:t xml:space="preserve">in the model with the </w:t>
      </w:r>
      <w:r>
        <w:rPr>
          <w:rFonts w:ascii="Calibri" w:eastAsia="Calibri" w:hAnsi="Calibri" w:cs="Calibri"/>
        </w:rPr>
        <w:t>DownProjectBlock</w:t>
      </w:r>
      <w:r>
        <w:t xml:space="preserve">. This block reduces the length of the sequence from </w:t>
      </w:r>
      <w:r>
        <w:rPr>
          <w:i/>
        </w:rPr>
        <w:t xml:space="preserve">ℓ </w:t>
      </w:r>
      <w:r>
        <w:t xml:space="preserve">to </w:t>
      </w:r>
      <w:r>
        <w:rPr>
          <w:i/>
        </w:rPr>
        <w:t>m</w:t>
      </w:r>
      <w:r>
        <w:t xml:space="preserve">. This is followed by a series of regular transformer blocks, which would now perform self-attention on the reduced sequence length of </w:t>
      </w:r>
      <w:r>
        <w:rPr>
          <w:i/>
        </w:rPr>
        <w:t>m</w:t>
      </w:r>
      <w:r>
        <w:t xml:space="preserve">. We replace the last block of the model with the </w:t>
      </w:r>
      <w:r>
        <w:rPr>
          <w:rFonts w:ascii="Calibri" w:eastAsia="Calibri" w:hAnsi="Calibri" w:cs="Calibri"/>
        </w:rPr>
        <w:t>UpProjectBlock</w:t>
      </w:r>
      <w:r>
        <w:t xml:space="preserve">, which takes in the </w:t>
      </w:r>
      <w:r>
        <w:rPr>
          <w:i/>
        </w:rPr>
        <w:t xml:space="preserve">m </w:t>
      </w:r>
      <w:r>
        <w:t xml:space="preserve">length output of the previous block, and projects it back to the original sequence length of </w:t>
      </w:r>
      <w:r>
        <w:rPr>
          <w:i/>
        </w:rPr>
        <w:t>ℓ</w:t>
      </w:r>
      <w:r>
        <w:t>.</w:t>
      </w:r>
    </w:p>
    <w:p w14:paraId="6CC77524" w14:textId="77777777" w:rsidR="00AE6A2A" w:rsidRDefault="00000000">
      <w:pPr>
        <w:spacing w:after="225"/>
        <w:ind w:left="770" w:right="1116"/>
      </w:pPr>
      <w:r>
        <w:t xml:space="preserve">You need to implement the </w:t>
      </w:r>
      <w:r>
        <w:rPr>
          <w:rFonts w:ascii="Calibri" w:eastAsia="Calibri" w:hAnsi="Calibri" w:cs="Calibri"/>
        </w:rPr>
        <w:t xml:space="preserve">DownProjectBlock </w:t>
      </w:r>
      <w:r>
        <w:t xml:space="preserve">in </w:t>
      </w:r>
      <w:r>
        <w:rPr>
          <w:rFonts w:ascii="Calibri" w:eastAsia="Calibri" w:hAnsi="Calibri" w:cs="Calibri"/>
        </w:rPr>
        <w:t xml:space="preserve">model.py </w:t>
      </w:r>
      <w:r>
        <w:t xml:space="preserve">that reduces the dimensionality of the sequence in the first block. To do this, perform cross-attention on the input sequence with a learnable basis </w:t>
      </w:r>
      <w:r>
        <w:rPr>
          <w:i/>
        </w:rPr>
        <w:t xml:space="preserve">C </w:t>
      </w:r>
      <w:r>
        <w:t xml:space="preserve">∈ </w:t>
      </w:r>
      <w:r>
        <w:rPr>
          <w:rFonts w:ascii="Calibri" w:eastAsia="Calibri" w:hAnsi="Calibri" w:cs="Calibri"/>
        </w:rPr>
        <w:t>R</w:t>
      </w:r>
      <w:r>
        <w:rPr>
          <w:i/>
          <w:vertAlign w:val="superscript"/>
        </w:rPr>
        <w:t>m</w:t>
      </w:r>
      <w:r>
        <w:rPr>
          <w:vertAlign w:val="superscript"/>
        </w:rPr>
        <w:t>×</w:t>
      </w:r>
      <w:r>
        <w:rPr>
          <w:i/>
          <w:vertAlign w:val="superscript"/>
        </w:rPr>
        <w:t xml:space="preserve">d </w:t>
      </w:r>
      <w:r>
        <w:t xml:space="preserve">as the query, where </w:t>
      </w:r>
      <w:r>
        <w:rPr>
          <w:i/>
        </w:rPr>
        <w:t>m &lt; ℓ</w:t>
      </w:r>
      <w:r>
        <w:t xml:space="preserve">. Consequently, Equation </w:t>
      </w:r>
      <w:r>
        <w:rPr>
          <w:color w:val="0000FF"/>
        </w:rPr>
        <w:t xml:space="preserve">3 </w:t>
      </w:r>
      <w:r>
        <w:t>becomes:</w:t>
      </w:r>
    </w:p>
    <w:p w14:paraId="3AE5C65D" w14:textId="77777777" w:rsidR="00AE6A2A" w:rsidRDefault="00000000">
      <w:pPr>
        <w:tabs>
          <w:tab w:val="center" w:pos="5051"/>
          <w:tab w:val="center" w:pos="9233"/>
        </w:tabs>
        <w:spacing w:after="107"/>
        <w:ind w:left="0" w:right="0" w:firstLine="0"/>
        <w:jc w:val="left"/>
      </w:pPr>
      <w:r>
        <w:rPr>
          <w:rFonts w:ascii="Calibri" w:eastAsia="Calibri" w:hAnsi="Calibri" w:cs="Calibri"/>
          <w:sz w:val="22"/>
        </w:rPr>
        <w:tab/>
      </w:r>
      <w:r>
        <w:rPr>
          <w:noProof/>
        </w:rPr>
        <w:drawing>
          <wp:inline distT="0" distB="0" distL="0" distR="0" wp14:anchorId="464F7DD6" wp14:editId="729B5314">
            <wp:extent cx="222504" cy="173736"/>
            <wp:effectExtent l="0" t="0" r="0" b="0"/>
            <wp:docPr id="22937" name="Picture 22937"/>
            <wp:cNvGraphicFramePr/>
            <a:graphic xmlns:a="http://schemas.openxmlformats.org/drawingml/2006/main">
              <a:graphicData uri="http://schemas.openxmlformats.org/drawingml/2006/picture">
                <pic:pic xmlns:pic="http://schemas.openxmlformats.org/drawingml/2006/picture">
                  <pic:nvPicPr>
                    <pic:cNvPr id="22937" name="Picture 22937"/>
                    <pic:cNvPicPr/>
                  </pic:nvPicPr>
                  <pic:blipFill>
                    <a:blip r:embed="rId27"/>
                    <a:stretch>
                      <a:fillRect/>
                    </a:stretch>
                  </pic:blipFill>
                  <pic:spPr>
                    <a:xfrm>
                      <a:off x="0" y="0"/>
                      <a:ext cx="222504" cy="173736"/>
                    </a:xfrm>
                    <a:prstGeom prst="rect">
                      <a:avLst/>
                    </a:prstGeom>
                  </pic:spPr>
                </pic:pic>
              </a:graphicData>
            </a:graphic>
          </wp:inline>
        </w:drawing>
      </w:r>
      <w:r>
        <w:t>= softmax</w:t>
      </w:r>
      <w:r>
        <w:rPr>
          <w:noProof/>
        </w:rPr>
        <w:drawing>
          <wp:inline distT="0" distB="0" distL="0" distR="0" wp14:anchorId="4BCF2C63" wp14:editId="65E6B132">
            <wp:extent cx="1249680" cy="341376"/>
            <wp:effectExtent l="0" t="0" r="0" b="0"/>
            <wp:docPr id="22936" name="Picture 22936"/>
            <wp:cNvGraphicFramePr/>
            <a:graphic xmlns:a="http://schemas.openxmlformats.org/drawingml/2006/main">
              <a:graphicData uri="http://schemas.openxmlformats.org/drawingml/2006/picture">
                <pic:pic xmlns:pic="http://schemas.openxmlformats.org/drawingml/2006/picture">
                  <pic:nvPicPr>
                    <pic:cNvPr id="22936" name="Picture 22936"/>
                    <pic:cNvPicPr/>
                  </pic:nvPicPr>
                  <pic:blipFill>
                    <a:blip r:embed="rId28"/>
                    <a:stretch>
                      <a:fillRect/>
                    </a:stretch>
                  </pic:blipFill>
                  <pic:spPr>
                    <a:xfrm>
                      <a:off x="0" y="0"/>
                      <a:ext cx="1249680" cy="341376"/>
                    </a:xfrm>
                    <a:prstGeom prst="rect">
                      <a:avLst/>
                    </a:prstGeom>
                  </pic:spPr>
                </pic:pic>
              </a:graphicData>
            </a:graphic>
          </wp:inline>
        </w:drawing>
      </w:r>
      <w:r>
        <w:t>)</w:t>
      </w:r>
      <w:r>
        <w:tab/>
        <w:t>(5)</w:t>
      </w:r>
    </w:p>
    <w:p w14:paraId="1BF7A100" w14:textId="77777777" w:rsidR="00AE6A2A" w:rsidRDefault="00000000">
      <w:pPr>
        <w:ind w:left="770" w:right="1116"/>
      </w:pPr>
      <w:r>
        <w:t>resulting in</w:t>
      </w:r>
      <w:r>
        <w:rPr>
          <w:noProof/>
        </w:rPr>
        <w:drawing>
          <wp:inline distT="0" distB="0" distL="0" distR="0" wp14:anchorId="5E28C632" wp14:editId="5D484FBE">
            <wp:extent cx="704088" cy="173736"/>
            <wp:effectExtent l="0" t="0" r="0" b="0"/>
            <wp:docPr id="22938" name="Picture 22938"/>
            <wp:cNvGraphicFramePr/>
            <a:graphic xmlns:a="http://schemas.openxmlformats.org/drawingml/2006/main">
              <a:graphicData uri="http://schemas.openxmlformats.org/drawingml/2006/picture">
                <pic:pic xmlns:pic="http://schemas.openxmlformats.org/drawingml/2006/picture">
                  <pic:nvPicPr>
                    <pic:cNvPr id="22938" name="Picture 22938"/>
                    <pic:cNvPicPr/>
                  </pic:nvPicPr>
                  <pic:blipFill>
                    <a:blip r:embed="rId29"/>
                    <a:stretch>
                      <a:fillRect/>
                    </a:stretch>
                  </pic:blipFill>
                  <pic:spPr>
                    <a:xfrm>
                      <a:off x="0" y="0"/>
                      <a:ext cx="704088" cy="173736"/>
                    </a:xfrm>
                    <a:prstGeom prst="rect">
                      <a:avLst/>
                    </a:prstGeom>
                  </pic:spPr>
                </pic:pic>
              </a:graphicData>
            </a:graphic>
          </wp:inline>
        </w:drawing>
      </w:r>
      <w:r>
        <w:t xml:space="preserve">, with </w:t>
      </w:r>
      <w:r>
        <w:rPr>
          <w:vertAlign w:val="superscript"/>
        </w:rPr>
        <w:t xml:space="preserve">(1) </w:t>
      </w:r>
      <w:r>
        <w:t xml:space="preserve">denoting that the output corresponds to the first layer. With this dimensionality reduction, the subsequent </w:t>
      </w:r>
      <w:r>
        <w:rPr>
          <w:rFonts w:ascii="Calibri" w:eastAsia="Calibri" w:hAnsi="Calibri" w:cs="Calibri"/>
        </w:rPr>
        <w:t xml:space="preserve">CausalSelfAttention </w:t>
      </w:r>
      <w:r>
        <w:t xml:space="preserve">layers operate on inputs ∈ </w:t>
      </w:r>
      <w:r>
        <w:rPr>
          <w:rFonts w:ascii="Calibri" w:eastAsia="Calibri" w:hAnsi="Calibri" w:cs="Calibri"/>
        </w:rPr>
        <w:t>R</w:t>
      </w:r>
      <w:r>
        <w:rPr>
          <w:i/>
          <w:vertAlign w:val="superscript"/>
        </w:rPr>
        <w:t>m</w:t>
      </w:r>
      <w:r>
        <w:rPr>
          <w:vertAlign w:val="superscript"/>
        </w:rPr>
        <w:t>×</w:t>
      </w:r>
      <w:r>
        <w:rPr>
          <w:i/>
          <w:vertAlign w:val="superscript"/>
        </w:rPr>
        <w:t xml:space="preserve">d </w:t>
      </w:r>
      <w:r>
        <w:t xml:space="preserve">instead of </w:t>
      </w:r>
      <w:r>
        <w:rPr>
          <w:rFonts w:ascii="Calibri" w:eastAsia="Calibri" w:hAnsi="Calibri" w:cs="Calibri"/>
        </w:rPr>
        <w:t>R</w:t>
      </w:r>
      <w:r>
        <w:rPr>
          <w:i/>
          <w:vertAlign w:val="superscript"/>
        </w:rPr>
        <w:t>l</w:t>
      </w:r>
      <w:r>
        <w:rPr>
          <w:vertAlign w:val="superscript"/>
        </w:rPr>
        <w:t>×</w:t>
      </w:r>
      <w:r>
        <w:rPr>
          <w:i/>
          <w:vertAlign w:val="superscript"/>
        </w:rPr>
        <w:t>d</w:t>
      </w:r>
      <w:r>
        <w:t xml:space="preserve">. We refer to </w:t>
      </w:r>
      <w:r>
        <w:rPr>
          <w:i/>
        </w:rPr>
        <w:t xml:space="preserve">m </w:t>
      </w:r>
      <w:r>
        <w:t xml:space="preserve">as the </w:t>
      </w:r>
      <w:r>
        <w:rPr>
          <w:rFonts w:ascii="Calibri" w:eastAsia="Calibri" w:hAnsi="Calibri" w:cs="Calibri"/>
        </w:rPr>
        <w:t xml:space="preserve">bottleneck dim </w:t>
      </w:r>
      <w:r>
        <w:t xml:space="preserve">in code. Note that for implementing Equation </w:t>
      </w:r>
      <w:r>
        <w:rPr>
          <w:color w:val="0000FF"/>
        </w:rPr>
        <w:t>5</w:t>
      </w:r>
      <w:r>
        <w:t xml:space="preserve">, we need to perform cross attention between the learnable basis </w:t>
      </w:r>
      <w:r>
        <w:rPr>
          <w:i/>
        </w:rPr>
        <w:t xml:space="preserve">C </w:t>
      </w:r>
      <w:r>
        <w:t xml:space="preserve">and the input sequence. This has been provided to you as the </w:t>
      </w:r>
      <w:r>
        <w:rPr>
          <w:rFonts w:ascii="Calibri" w:eastAsia="Calibri" w:hAnsi="Calibri" w:cs="Calibri"/>
        </w:rPr>
        <w:t xml:space="preserve">CausalCrossAttention </w:t>
      </w:r>
      <w:r>
        <w:t xml:space="preserve">layer. We recommend reading through </w:t>
      </w:r>
      <w:r>
        <w:rPr>
          <w:rFonts w:ascii="Calibri" w:eastAsia="Calibri" w:hAnsi="Calibri" w:cs="Calibri"/>
        </w:rPr>
        <w:t xml:space="preserve">attention.py </w:t>
      </w:r>
      <w:r>
        <w:t xml:space="preserve">to understand how to use the cross-attention layer, and map which arguments correspond to the key, value and query inputs. Initialize the basis vector matrix </w:t>
      </w:r>
      <w:r>
        <w:rPr>
          <w:i/>
        </w:rPr>
        <w:t xml:space="preserve">C </w:t>
      </w:r>
      <w:r>
        <w:t>using Xavier Uniform initialization.</w:t>
      </w:r>
    </w:p>
    <w:p w14:paraId="05E82DDB" w14:textId="77777777" w:rsidR="00AE6A2A" w:rsidRDefault="00000000">
      <w:pPr>
        <w:spacing w:after="161"/>
        <w:ind w:left="770" w:right="967"/>
      </w:pPr>
      <w:r>
        <w:t xml:space="preserve">To get back to the original dimensions, the last block in the model is replaced with the </w:t>
      </w:r>
      <w:r>
        <w:rPr>
          <w:rFonts w:ascii="Calibri" w:eastAsia="Calibri" w:hAnsi="Calibri" w:cs="Calibri"/>
        </w:rPr>
        <w:t>UpProjectBlock</w:t>
      </w:r>
      <w:r>
        <w:t xml:space="preserve">. This block will bring back the output sequence length to be the same as input sequence length by performing cross-attention on the previous layer’s output </w:t>
      </w:r>
      <w:r>
        <w:rPr>
          <w:i/>
        </w:rPr>
        <w:t xml:space="preserve">Y </w:t>
      </w:r>
      <w:r>
        <w:rPr>
          <w:i/>
          <w:vertAlign w:val="superscript"/>
        </w:rPr>
        <w:t>L</w:t>
      </w:r>
      <w:r>
        <w:rPr>
          <w:vertAlign w:val="superscript"/>
        </w:rPr>
        <w:t xml:space="preserve">−1 </w:t>
      </w:r>
      <w:r>
        <w:t xml:space="preserve">with the original input vector </w:t>
      </w:r>
      <w:r>
        <w:rPr>
          <w:i/>
        </w:rPr>
        <w:t xml:space="preserve">X </w:t>
      </w:r>
      <w:r>
        <w:t>as the query:</w:t>
      </w:r>
    </w:p>
    <w:p w14:paraId="3733EE85" w14:textId="77777777" w:rsidR="00AE6A2A" w:rsidRDefault="00000000">
      <w:pPr>
        <w:tabs>
          <w:tab w:val="center" w:pos="5038"/>
          <w:tab w:val="center" w:pos="9233"/>
        </w:tabs>
        <w:ind w:left="0" w:right="0" w:firstLine="0"/>
        <w:jc w:val="left"/>
      </w:pPr>
      <w:r>
        <w:rPr>
          <w:rFonts w:ascii="Calibri" w:eastAsia="Calibri" w:hAnsi="Calibri" w:cs="Calibri"/>
          <w:sz w:val="22"/>
        </w:rPr>
        <w:tab/>
      </w:r>
      <w:r>
        <w:rPr>
          <w:noProof/>
        </w:rPr>
        <w:drawing>
          <wp:inline distT="0" distB="0" distL="0" distR="0" wp14:anchorId="3A281539" wp14:editId="2EC30672">
            <wp:extent cx="237744" cy="173736"/>
            <wp:effectExtent l="0" t="0" r="0" b="0"/>
            <wp:docPr id="22940" name="Picture 22940"/>
            <wp:cNvGraphicFramePr/>
            <a:graphic xmlns:a="http://schemas.openxmlformats.org/drawingml/2006/main">
              <a:graphicData uri="http://schemas.openxmlformats.org/drawingml/2006/picture">
                <pic:pic xmlns:pic="http://schemas.openxmlformats.org/drawingml/2006/picture">
                  <pic:nvPicPr>
                    <pic:cNvPr id="22940" name="Picture 22940"/>
                    <pic:cNvPicPr/>
                  </pic:nvPicPr>
                  <pic:blipFill>
                    <a:blip r:embed="rId30"/>
                    <a:stretch>
                      <a:fillRect/>
                    </a:stretch>
                  </pic:blipFill>
                  <pic:spPr>
                    <a:xfrm>
                      <a:off x="0" y="0"/>
                      <a:ext cx="237744" cy="173736"/>
                    </a:xfrm>
                    <a:prstGeom prst="rect">
                      <a:avLst/>
                    </a:prstGeom>
                  </pic:spPr>
                </pic:pic>
              </a:graphicData>
            </a:graphic>
          </wp:inline>
        </w:drawing>
      </w:r>
      <w:r>
        <w:t>= softmax</w:t>
      </w:r>
      <w:r>
        <w:rPr>
          <w:noProof/>
        </w:rPr>
        <w:drawing>
          <wp:inline distT="0" distB="0" distL="0" distR="0" wp14:anchorId="0ADB1BFC" wp14:editId="12CD3A7D">
            <wp:extent cx="1810512" cy="350520"/>
            <wp:effectExtent l="0" t="0" r="0" b="0"/>
            <wp:docPr id="22939" name="Picture 22939"/>
            <wp:cNvGraphicFramePr/>
            <a:graphic xmlns:a="http://schemas.openxmlformats.org/drawingml/2006/main">
              <a:graphicData uri="http://schemas.openxmlformats.org/drawingml/2006/picture">
                <pic:pic xmlns:pic="http://schemas.openxmlformats.org/drawingml/2006/picture">
                  <pic:nvPicPr>
                    <pic:cNvPr id="22939" name="Picture 22939"/>
                    <pic:cNvPicPr/>
                  </pic:nvPicPr>
                  <pic:blipFill>
                    <a:blip r:embed="rId31"/>
                    <a:stretch>
                      <a:fillRect/>
                    </a:stretch>
                  </pic:blipFill>
                  <pic:spPr>
                    <a:xfrm>
                      <a:off x="0" y="0"/>
                      <a:ext cx="1810512" cy="350520"/>
                    </a:xfrm>
                    <a:prstGeom prst="rect">
                      <a:avLst/>
                    </a:prstGeom>
                  </pic:spPr>
                </pic:pic>
              </a:graphicData>
            </a:graphic>
          </wp:inline>
        </w:drawing>
      </w:r>
      <w:r>
        <w:t>)</w:t>
      </w:r>
      <w:r>
        <w:tab/>
        <w:t>(6)</w:t>
      </w:r>
    </w:p>
    <w:p w14:paraId="5E52347D" w14:textId="77777777" w:rsidR="00AE6A2A" w:rsidRDefault="00000000">
      <w:pPr>
        <w:ind w:left="770" w:right="1116"/>
      </w:pPr>
      <w:r>
        <w:t xml:space="preserve">where </w:t>
      </w:r>
      <w:r>
        <w:rPr>
          <w:i/>
        </w:rPr>
        <w:t xml:space="preserve">L </w:t>
      </w:r>
      <w:r>
        <w:t xml:space="preserve">is the total number of layers. This results in the final output vector having the same dimension as expected in the original </w:t>
      </w:r>
      <w:r>
        <w:rPr>
          <w:rFonts w:ascii="Calibri" w:eastAsia="Calibri" w:hAnsi="Calibri" w:cs="Calibri"/>
        </w:rPr>
        <w:t xml:space="preserve">CausalSelfAttention </w:t>
      </w:r>
      <w:r>
        <w:t xml:space="preserve">mechanism. Implement this functionality in the </w:t>
      </w:r>
      <w:r>
        <w:rPr>
          <w:rFonts w:ascii="Calibri" w:eastAsia="Calibri" w:hAnsi="Calibri" w:cs="Calibri"/>
        </w:rPr>
        <w:t xml:space="preserve">UpProjectBlock </w:t>
      </w:r>
      <w:r>
        <w:t xml:space="preserve">in </w:t>
      </w:r>
      <w:r>
        <w:rPr>
          <w:rFonts w:ascii="Calibri" w:eastAsia="Calibri" w:hAnsi="Calibri" w:cs="Calibri"/>
        </w:rPr>
        <w:t>model.py</w:t>
      </w:r>
      <w:r>
        <w:t>.</w:t>
      </w:r>
    </w:p>
    <w:p w14:paraId="12B486E4" w14:textId="77777777" w:rsidR="00AE6A2A" w:rsidRDefault="00000000">
      <w:pPr>
        <w:spacing w:after="28"/>
        <w:ind w:left="770" w:right="0"/>
      </w:pPr>
      <w:r>
        <w:t xml:space="preserve">We provide the code to assemble the model using your implemented </w:t>
      </w:r>
      <w:r>
        <w:rPr>
          <w:rFonts w:ascii="Calibri" w:eastAsia="Calibri" w:hAnsi="Calibri" w:cs="Calibri"/>
        </w:rPr>
        <w:t xml:space="preserve">DownProjectBlock </w:t>
      </w:r>
      <w:r>
        <w:t xml:space="preserve">and </w:t>
      </w:r>
      <w:r>
        <w:rPr>
          <w:rFonts w:ascii="Calibri" w:eastAsia="Calibri" w:hAnsi="Calibri" w:cs="Calibri"/>
        </w:rPr>
        <w:t>UpProjectBlock</w:t>
      </w:r>
      <w:r>
        <w:t>.</w:t>
      </w:r>
    </w:p>
    <w:p w14:paraId="32A78663" w14:textId="77777777" w:rsidR="00AE6A2A" w:rsidRDefault="00000000">
      <w:pPr>
        <w:ind w:left="770" w:right="1116"/>
      </w:pPr>
      <w:r>
        <w:t xml:space="preserve">The model uses these blocks when the </w:t>
      </w:r>
      <w:r>
        <w:rPr>
          <w:rFonts w:ascii="Calibri" w:eastAsia="Calibri" w:hAnsi="Calibri" w:cs="Calibri"/>
        </w:rPr>
        <w:t xml:space="preserve">variant </w:t>
      </w:r>
      <w:r>
        <w:t xml:space="preserve">parameter is specified as </w:t>
      </w:r>
      <w:r>
        <w:rPr>
          <w:rFonts w:ascii="Calibri" w:eastAsia="Calibri" w:hAnsi="Calibri" w:cs="Calibri"/>
        </w:rPr>
        <w:t>perceiver</w:t>
      </w:r>
      <w:r>
        <w:t>.</w:t>
      </w:r>
    </w:p>
    <w:p w14:paraId="5FDB4839" w14:textId="77777777" w:rsidR="00AE6A2A" w:rsidRDefault="00000000">
      <w:pPr>
        <w:ind w:left="770" w:right="1116"/>
      </w:pPr>
      <w:r>
        <w:t>Below are bash commands that your code should support in order to pretrain the model, finetune it, and make predictions on the dev and test sets. Note that the pretraining process will take approximately 2 hours.</w:t>
      </w:r>
    </w:p>
    <w:tbl>
      <w:tblPr>
        <w:tblStyle w:val="TableGrid"/>
        <w:tblW w:w="8713" w:type="dxa"/>
        <w:tblInd w:w="711" w:type="dxa"/>
        <w:tblCellMar>
          <w:top w:w="0" w:type="dxa"/>
          <w:left w:w="64" w:type="dxa"/>
          <w:bottom w:w="108" w:type="dxa"/>
          <w:right w:w="1356" w:type="dxa"/>
        </w:tblCellMar>
        <w:tblLook w:val="04A0" w:firstRow="1" w:lastRow="0" w:firstColumn="1" w:lastColumn="0" w:noHBand="0" w:noVBand="1"/>
      </w:tblPr>
      <w:tblGrid>
        <w:gridCol w:w="8713"/>
      </w:tblGrid>
      <w:tr w:rsidR="00AE6A2A" w14:paraId="1256D681" w14:textId="77777777">
        <w:trPr>
          <w:trHeight w:val="5914"/>
        </w:trPr>
        <w:tc>
          <w:tcPr>
            <w:tcW w:w="8713" w:type="dxa"/>
            <w:tcBorders>
              <w:top w:val="single" w:sz="3" w:space="0" w:color="000000"/>
              <w:left w:val="single" w:sz="3" w:space="0" w:color="000000"/>
              <w:bottom w:val="single" w:sz="3" w:space="0" w:color="000000"/>
              <w:right w:val="single" w:sz="3" w:space="0" w:color="000000"/>
            </w:tcBorders>
            <w:vAlign w:val="bottom"/>
          </w:tcPr>
          <w:p w14:paraId="7A6E9EC0" w14:textId="77777777" w:rsidR="00AE6A2A" w:rsidRDefault="00000000">
            <w:pPr>
              <w:spacing w:after="0" w:line="277" w:lineRule="auto"/>
              <w:ind w:left="0" w:right="618" w:firstLine="0"/>
            </w:pPr>
            <w:r>
              <w:rPr>
                <w:rFonts w:ascii="Calibri" w:eastAsia="Calibri" w:hAnsi="Calibri" w:cs="Calibri"/>
                <w:i/>
                <w:color w:val="006600"/>
                <w:sz w:val="18"/>
              </w:rPr>
              <w:lastRenderedPageBreak/>
              <w:t xml:space="preserve"># Pretrain the model </w:t>
            </w:r>
            <w:r>
              <w:rPr>
                <w:rFonts w:ascii="Calibri" w:eastAsia="Calibri" w:hAnsi="Calibri" w:cs="Calibri"/>
              </w:rPr>
              <w:t>python src/run.py pretrain perceiver wiki.txt --bottleneck_dim 64 \</w:t>
            </w:r>
          </w:p>
          <w:p w14:paraId="00CD291C" w14:textId="77777777" w:rsidR="00AE6A2A" w:rsidRDefault="00000000">
            <w:pPr>
              <w:spacing w:after="298" w:line="259" w:lineRule="auto"/>
              <w:ind w:left="717" w:right="0" w:firstLine="0"/>
              <w:jc w:val="left"/>
            </w:pPr>
            <w:r>
              <w:rPr>
                <w:rFonts w:ascii="Calibri" w:eastAsia="Calibri" w:hAnsi="Calibri" w:cs="Calibri"/>
              </w:rPr>
              <w:t>--pretrain_lr 6e-3 --writing_params_path perceiver.pretrain.params</w:t>
            </w:r>
          </w:p>
          <w:p w14:paraId="59AEC64D" w14:textId="77777777" w:rsidR="00AE6A2A" w:rsidRDefault="00000000">
            <w:pPr>
              <w:spacing w:after="0" w:line="277" w:lineRule="auto"/>
              <w:ind w:left="0" w:right="618" w:firstLine="0"/>
            </w:pPr>
            <w:r>
              <w:rPr>
                <w:rFonts w:ascii="Calibri" w:eastAsia="Calibri" w:hAnsi="Calibri" w:cs="Calibri"/>
                <w:i/>
                <w:color w:val="006600"/>
                <w:sz w:val="18"/>
              </w:rPr>
              <w:t xml:space="preserve"># Finetune the model </w:t>
            </w:r>
            <w:r>
              <w:rPr>
                <w:rFonts w:ascii="Calibri" w:eastAsia="Calibri" w:hAnsi="Calibri" w:cs="Calibri"/>
              </w:rPr>
              <w:t>python src/run.py finetune perceiver wiki.txt --bottleneck_dim 64 \</w:t>
            </w:r>
          </w:p>
          <w:p w14:paraId="20FA5B7B" w14:textId="77777777" w:rsidR="00AE6A2A" w:rsidRDefault="00000000">
            <w:pPr>
              <w:spacing w:after="0" w:line="259" w:lineRule="auto"/>
              <w:ind w:left="717" w:right="0" w:firstLine="0"/>
              <w:jc w:val="left"/>
            </w:pPr>
            <w:r>
              <w:rPr>
                <w:rFonts w:ascii="Calibri" w:eastAsia="Calibri" w:hAnsi="Calibri" w:cs="Calibri"/>
              </w:rPr>
              <w:t>--reading_params_path perceiver.pretrain.params \</w:t>
            </w:r>
          </w:p>
          <w:p w14:paraId="3F944504" w14:textId="77777777" w:rsidR="00AE6A2A" w:rsidRDefault="00000000">
            <w:pPr>
              <w:spacing w:after="0" w:line="259" w:lineRule="auto"/>
              <w:ind w:left="717" w:right="0" w:firstLine="0"/>
              <w:jc w:val="left"/>
            </w:pPr>
            <w:r>
              <w:rPr>
                <w:rFonts w:ascii="Calibri" w:eastAsia="Calibri" w:hAnsi="Calibri" w:cs="Calibri"/>
              </w:rPr>
              <w:t>--writing_params_path perceiver.finetune.params \</w:t>
            </w:r>
          </w:p>
          <w:p w14:paraId="3628814C" w14:textId="77777777" w:rsidR="00AE6A2A" w:rsidRDefault="00000000">
            <w:pPr>
              <w:spacing w:after="298" w:line="259" w:lineRule="auto"/>
              <w:ind w:left="717" w:right="0" w:firstLine="0"/>
              <w:jc w:val="left"/>
            </w:pPr>
            <w:r>
              <w:rPr>
                <w:rFonts w:ascii="Calibri" w:eastAsia="Calibri" w:hAnsi="Calibri" w:cs="Calibri"/>
              </w:rPr>
              <w:t>--finetune_corpus_path birth_places_train.tsv</w:t>
            </w:r>
          </w:p>
          <w:p w14:paraId="4AF50817" w14:textId="77777777" w:rsidR="00AE6A2A" w:rsidRDefault="00000000">
            <w:pPr>
              <w:spacing w:after="44" w:line="259" w:lineRule="auto"/>
              <w:ind w:left="0" w:right="0" w:firstLine="0"/>
              <w:jc w:val="left"/>
            </w:pPr>
            <w:r>
              <w:rPr>
                <w:rFonts w:ascii="Calibri" w:eastAsia="Calibri" w:hAnsi="Calibri" w:cs="Calibri"/>
                <w:i/>
                <w:color w:val="006600"/>
                <w:sz w:val="18"/>
              </w:rPr>
              <w:t># Evaluate on the dev set; write to disk</w:t>
            </w:r>
          </w:p>
          <w:p w14:paraId="35443F23" w14:textId="77777777" w:rsidR="00AE6A2A" w:rsidRDefault="00000000">
            <w:pPr>
              <w:spacing w:after="0" w:line="259" w:lineRule="auto"/>
              <w:ind w:left="0" w:right="0" w:firstLine="0"/>
              <w:jc w:val="left"/>
            </w:pPr>
            <w:r>
              <w:rPr>
                <w:rFonts w:ascii="Calibri" w:eastAsia="Calibri" w:hAnsi="Calibri" w:cs="Calibri"/>
              </w:rPr>
              <w:t>python src/run.py evaluate perceiver wiki.txt --bottleneck_dim 64 \</w:t>
            </w:r>
          </w:p>
          <w:p w14:paraId="1636E0F5" w14:textId="77777777" w:rsidR="00AE6A2A" w:rsidRDefault="00000000">
            <w:pPr>
              <w:spacing w:after="0" w:line="259" w:lineRule="auto"/>
              <w:ind w:left="717" w:right="0" w:firstLine="0"/>
              <w:jc w:val="left"/>
            </w:pPr>
            <w:r>
              <w:rPr>
                <w:rFonts w:ascii="Calibri" w:eastAsia="Calibri" w:hAnsi="Calibri" w:cs="Calibri"/>
              </w:rPr>
              <w:t>--reading_params_path perceiver.finetune.params \</w:t>
            </w:r>
          </w:p>
          <w:p w14:paraId="5260D62B" w14:textId="77777777" w:rsidR="00AE6A2A" w:rsidRDefault="00000000">
            <w:pPr>
              <w:spacing w:after="0" w:line="259" w:lineRule="auto"/>
              <w:ind w:left="717" w:right="0" w:firstLine="0"/>
              <w:jc w:val="left"/>
            </w:pPr>
            <w:r>
              <w:rPr>
                <w:rFonts w:ascii="Calibri" w:eastAsia="Calibri" w:hAnsi="Calibri" w:cs="Calibri"/>
              </w:rPr>
              <w:t>--eval_corpus_path birth_dev.tsv \</w:t>
            </w:r>
          </w:p>
          <w:p w14:paraId="68050E2E" w14:textId="77777777" w:rsidR="00AE6A2A" w:rsidRDefault="00000000">
            <w:pPr>
              <w:spacing w:after="298" w:line="259" w:lineRule="auto"/>
              <w:ind w:left="717" w:right="0" w:firstLine="0"/>
              <w:jc w:val="left"/>
            </w:pPr>
            <w:r>
              <w:rPr>
                <w:rFonts w:ascii="Calibri" w:eastAsia="Calibri" w:hAnsi="Calibri" w:cs="Calibri"/>
              </w:rPr>
              <w:t>--outputs_path perceiver.pretrain.dev.predictions</w:t>
            </w:r>
          </w:p>
          <w:p w14:paraId="24FDDD65" w14:textId="77777777" w:rsidR="00AE6A2A" w:rsidRDefault="00000000">
            <w:pPr>
              <w:spacing w:after="0" w:line="277" w:lineRule="auto"/>
              <w:ind w:left="0" w:right="618" w:firstLine="0"/>
            </w:pPr>
            <w:r>
              <w:rPr>
                <w:rFonts w:ascii="Calibri" w:eastAsia="Calibri" w:hAnsi="Calibri" w:cs="Calibri"/>
                <w:i/>
                <w:color w:val="006600"/>
                <w:sz w:val="18"/>
              </w:rPr>
              <w:t xml:space="preserve"># Evaluate on the test set; write to disk </w:t>
            </w:r>
            <w:r>
              <w:rPr>
                <w:rFonts w:ascii="Calibri" w:eastAsia="Calibri" w:hAnsi="Calibri" w:cs="Calibri"/>
              </w:rPr>
              <w:t>python src/run.py evaluate perceiver wiki.txt --bottleneck_dim 64 \</w:t>
            </w:r>
          </w:p>
          <w:p w14:paraId="3A2327A2" w14:textId="77777777" w:rsidR="00AE6A2A" w:rsidRDefault="00000000">
            <w:pPr>
              <w:spacing w:after="0" w:line="259" w:lineRule="auto"/>
              <w:ind w:left="717" w:right="0" w:firstLine="0"/>
              <w:jc w:val="left"/>
            </w:pPr>
            <w:r>
              <w:rPr>
                <w:rFonts w:ascii="Calibri" w:eastAsia="Calibri" w:hAnsi="Calibri" w:cs="Calibri"/>
              </w:rPr>
              <w:t>--reading_params_path perceiver.finetune.params \</w:t>
            </w:r>
          </w:p>
          <w:p w14:paraId="71B457AD" w14:textId="77777777" w:rsidR="00AE6A2A" w:rsidRDefault="00000000">
            <w:pPr>
              <w:spacing w:after="7" w:line="259" w:lineRule="auto"/>
              <w:ind w:left="717" w:right="0" w:firstLine="0"/>
              <w:jc w:val="left"/>
            </w:pPr>
            <w:r>
              <w:rPr>
                <w:rFonts w:ascii="Calibri" w:eastAsia="Calibri" w:hAnsi="Calibri" w:cs="Calibri"/>
              </w:rPr>
              <w:t>--eval_corpus_path birth_test_inputs.tsv \</w:t>
            </w:r>
          </w:p>
          <w:p w14:paraId="2E948248" w14:textId="77777777" w:rsidR="00AE6A2A" w:rsidRDefault="00000000">
            <w:pPr>
              <w:spacing w:after="0" w:line="259" w:lineRule="auto"/>
              <w:ind w:left="717" w:right="0" w:firstLine="0"/>
              <w:jc w:val="left"/>
            </w:pPr>
            <w:r>
              <w:rPr>
                <w:rFonts w:ascii="Calibri" w:eastAsia="Calibri" w:hAnsi="Calibri" w:cs="Calibri"/>
              </w:rPr>
              <w:t>--outputs_path perceiver.pretrain.</w:t>
            </w:r>
            <w:r>
              <w:rPr>
                <w:b/>
                <w:color w:val="422874"/>
              </w:rPr>
              <w:t>test</w:t>
            </w:r>
            <w:r>
              <w:rPr>
                <w:rFonts w:ascii="Calibri" w:eastAsia="Calibri" w:hAnsi="Calibri" w:cs="Calibri"/>
              </w:rPr>
              <w:t>.predictions</w:t>
            </w:r>
          </w:p>
        </w:tc>
      </w:tr>
    </w:tbl>
    <w:p w14:paraId="286FDE3E" w14:textId="77777777" w:rsidR="00AE6A2A" w:rsidRDefault="00000000">
      <w:pPr>
        <w:ind w:left="770" w:right="1116"/>
      </w:pPr>
      <w:r>
        <w:t xml:space="preserve">Report the accuracy of your perceiver attention model on birthplace prediction on </w:t>
      </w:r>
      <w:r>
        <w:rPr>
          <w:rFonts w:ascii="Calibri" w:eastAsia="Calibri" w:hAnsi="Calibri" w:cs="Calibri"/>
        </w:rPr>
        <w:t xml:space="preserve">birth dev.tsv </w:t>
      </w:r>
      <w:r>
        <w:t>after pretraining and fine-tuning.</w:t>
      </w:r>
    </w:p>
    <w:p w14:paraId="66ADC005" w14:textId="77777777" w:rsidR="00AE6A2A" w:rsidRDefault="00000000">
      <w:pPr>
        <w:spacing w:after="76" w:line="259" w:lineRule="auto"/>
        <w:ind w:left="0" w:right="765" w:firstLine="0"/>
        <w:jc w:val="right"/>
      </w:pPr>
      <w:r>
        <w:t xml:space="preserve">Save the predictions of the model on </w:t>
      </w:r>
      <w:r>
        <w:rPr>
          <w:rFonts w:ascii="Calibri" w:eastAsia="Calibri" w:hAnsi="Calibri" w:cs="Calibri"/>
        </w:rPr>
        <w:t xml:space="preserve">birth test inputs.tsv </w:t>
      </w:r>
      <w:r>
        <w:t xml:space="preserve">to </w:t>
      </w:r>
      <w:r>
        <w:rPr>
          <w:rFonts w:ascii="Calibri" w:eastAsia="Calibri" w:hAnsi="Calibri" w:cs="Calibri"/>
        </w:rPr>
        <w:t>perceiver.pretrain.test.predictions</w:t>
      </w:r>
      <w:r>
        <w:t>.</w:t>
      </w:r>
    </w:p>
    <w:p w14:paraId="32AC754E" w14:textId="77777777" w:rsidR="00AE6A2A" w:rsidRDefault="00000000">
      <w:pPr>
        <w:ind w:left="770" w:right="1022"/>
      </w:pPr>
      <w:r>
        <w:t xml:space="preserve">For this section, you’ll submit: </w:t>
      </w:r>
      <w:r>
        <w:rPr>
          <w:rFonts w:ascii="Calibri" w:eastAsia="Calibri" w:hAnsi="Calibri" w:cs="Calibri"/>
        </w:rPr>
        <w:t>perceiver.finetune.params</w:t>
      </w:r>
      <w:r>
        <w:t xml:space="preserve">, </w:t>
      </w:r>
      <w:r>
        <w:rPr>
          <w:rFonts w:ascii="Calibri" w:eastAsia="Calibri" w:hAnsi="Calibri" w:cs="Calibri"/>
        </w:rPr>
        <w:t>perceiver.pretrain.dev.predictions</w:t>
      </w:r>
      <w:r>
        <w:t xml:space="preserve">, and </w:t>
      </w:r>
      <w:r>
        <w:rPr>
          <w:rFonts w:ascii="Calibri" w:eastAsia="Calibri" w:hAnsi="Calibri" w:cs="Calibri"/>
        </w:rPr>
        <w:t>perceiver.pretrain.test.predictions</w:t>
      </w:r>
      <w:r>
        <w:t>. Your model should get at least 6% accuracy on the dev set.</w:t>
      </w:r>
    </w:p>
    <w:p w14:paraId="1D1D03FC" w14:textId="77777777" w:rsidR="00AE6A2A" w:rsidRDefault="00000000">
      <w:pPr>
        <w:numPr>
          <w:ilvl w:val="0"/>
          <w:numId w:val="7"/>
        </w:numPr>
        <w:ind w:left="1174" w:right="1116" w:hanging="266"/>
      </w:pPr>
      <w:r>
        <w:t>(8 points) We’ll score your model as to whether it gets at least 5% accuracy on the test set, which has answers held out.</w:t>
      </w:r>
    </w:p>
    <w:p w14:paraId="7D2E9B6E" w14:textId="77777777" w:rsidR="00AE6A2A" w:rsidRDefault="00000000">
      <w:pPr>
        <w:numPr>
          <w:ilvl w:val="0"/>
          <w:numId w:val="7"/>
        </w:numPr>
        <w:spacing w:after="165"/>
        <w:ind w:left="1174" w:right="1116" w:hanging="266"/>
      </w:pPr>
      <w:r>
        <w:t>(2 points) Provide an expression for the time complexity of the Perceiver model and the vanilla model, in terms of number of layers (</w:t>
      </w:r>
      <w:r>
        <w:rPr>
          <w:i/>
        </w:rPr>
        <w:t>L</w:t>
      </w:r>
      <w:r>
        <w:t>), input sequence length (</w:t>
      </w:r>
      <w:r>
        <w:rPr>
          <w:i/>
        </w:rPr>
        <w:t>ℓ</w:t>
      </w:r>
      <w:r>
        <w:t>) and basis bottleneck dimension (</w:t>
      </w:r>
      <w:r>
        <w:rPr>
          <w:i/>
        </w:rPr>
        <w:t>m</w:t>
      </w:r>
      <w:r>
        <w:t>).</w:t>
      </w:r>
    </w:p>
    <w:p w14:paraId="000DD6B5" w14:textId="77777777" w:rsidR="00AE6A2A" w:rsidRDefault="00000000">
      <w:pPr>
        <w:pStyle w:val="u1"/>
        <w:ind w:left="380" w:hanging="395"/>
      </w:pPr>
      <w:r>
        <w:t>Considerations in pretrained knowledge (5 points)</w:t>
      </w:r>
    </w:p>
    <w:p w14:paraId="2DF28817" w14:textId="77777777" w:rsidR="00AE6A2A" w:rsidRDefault="00000000">
      <w:pPr>
        <w:spacing w:after="107" w:line="259" w:lineRule="auto"/>
        <w:ind w:left="354" w:right="0" w:firstLine="0"/>
        <w:jc w:val="left"/>
      </w:pPr>
      <w:r>
        <w:rPr>
          <w:b/>
          <w:color w:val="FF0000"/>
        </w:rPr>
        <w:t>Please type the answers to these written questions (to make TA lives easier).</w:t>
      </w:r>
    </w:p>
    <w:p w14:paraId="4C5BA5E2" w14:textId="77777777" w:rsidR="00AE6A2A" w:rsidRDefault="00000000">
      <w:pPr>
        <w:numPr>
          <w:ilvl w:val="0"/>
          <w:numId w:val="8"/>
        </w:numPr>
        <w:spacing w:after="89"/>
        <w:ind w:right="1116" w:hanging="365"/>
      </w:pPr>
      <w:r>
        <w:t>(1 point) Succinctly explain why the pretrained (vanilla) model was able to achieve an accuracy of above 10%, whereas the non-pretrained model was not.</w:t>
      </w:r>
    </w:p>
    <w:p w14:paraId="72F7BA2C" w14:textId="77777777" w:rsidR="00AE6A2A" w:rsidRDefault="00000000">
      <w:pPr>
        <w:numPr>
          <w:ilvl w:val="0"/>
          <w:numId w:val="8"/>
        </w:numPr>
        <w:spacing w:after="89"/>
        <w:ind w:right="1116" w:hanging="365"/>
      </w:pPr>
      <w:r>
        <w:t xml:space="preserve">(2 points) Take a look at some of the correct predictions of the pretrain+finetuned vanilla model, as well as some of the errors. We think you’ll find that it’s impossible to tell, just looking at the output, whether the model </w:t>
      </w:r>
      <w:r>
        <w:rPr>
          <w:i/>
        </w:rPr>
        <w:t xml:space="preserve">retrieved </w:t>
      </w:r>
      <w:r>
        <w:t xml:space="preserve">the correct birth place, or </w:t>
      </w:r>
      <w:r>
        <w:rPr>
          <w:i/>
        </w:rPr>
        <w:t xml:space="preserve">made up </w:t>
      </w:r>
      <w:r>
        <w:t xml:space="preserve">an incorrect birth place. Consider the implications of this for user-facing systems that involve pretrained NLP components. Come up with two </w:t>
      </w:r>
      <w:r>
        <w:rPr>
          <w:b/>
        </w:rPr>
        <w:t xml:space="preserve">distinct </w:t>
      </w:r>
      <w:r>
        <w:t>reasons why this model behavior (i.e. unable to tell whether it’s retrieved or made up) may cause concern for such applications, and an example for each reason.</w:t>
      </w:r>
    </w:p>
    <w:p w14:paraId="24AE197B" w14:textId="77777777" w:rsidR="00AE6A2A" w:rsidRDefault="00000000">
      <w:pPr>
        <w:numPr>
          <w:ilvl w:val="0"/>
          <w:numId w:val="8"/>
        </w:numPr>
        <w:spacing w:after="303"/>
        <w:ind w:right="1116" w:hanging="365"/>
      </w:pPr>
      <w:r>
        <w:t xml:space="preserve">(2 points) If your model didn’t see a person’s name at pretraining time, and that person was not seen at fine-tuning time either, it is not possible for it to have “learned” where they lived. Yet, your model will produce </w:t>
      </w:r>
      <w:r>
        <w:rPr>
          <w:i/>
        </w:rPr>
        <w:t xml:space="preserve">something </w:t>
      </w:r>
      <w:r>
        <w:t xml:space="preserve">as a predicted birth place for that person’s name if asked. Concisely describe a strategy your model might take for predicting a birth place for that person’s name, and one reason </w:t>
      </w:r>
      <w:r>
        <w:lastRenderedPageBreak/>
        <w:t>why this should cause concern for the use of such applications. (You do not need to submit the same answer for 3c as for 3b.)</w:t>
      </w:r>
    </w:p>
    <w:p w14:paraId="461441F3" w14:textId="77777777" w:rsidR="00AE6A2A" w:rsidRDefault="00000000">
      <w:pPr>
        <w:pStyle w:val="u1"/>
        <w:numPr>
          <w:ilvl w:val="0"/>
          <w:numId w:val="0"/>
        </w:numPr>
        <w:ind w:left="-5"/>
      </w:pPr>
      <w:r>
        <w:t>Submission Instructions</w:t>
      </w:r>
    </w:p>
    <w:p w14:paraId="1232DEF2" w14:textId="77777777" w:rsidR="00AE6A2A" w:rsidRDefault="00000000">
      <w:pPr>
        <w:spacing w:after="186"/>
        <w:ind w:right="1116"/>
      </w:pPr>
      <w:r>
        <w:t xml:space="preserve">You will submit this assignment on GradeScope as two submissions – one for </w:t>
      </w:r>
      <w:r>
        <w:rPr>
          <w:b/>
        </w:rPr>
        <w:t xml:space="preserve">Assignment 5 [coding] </w:t>
      </w:r>
      <w:r>
        <w:t xml:space="preserve">and another for </w:t>
      </w:r>
      <w:r>
        <w:rPr>
          <w:b/>
        </w:rPr>
        <w:t>Assignment 5 [written]</w:t>
      </w:r>
      <w:r>
        <w:t>:</w:t>
      </w:r>
    </w:p>
    <w:p w14:paraId="449FB152" w14:textId="77777777" w:rsidR="00AE6A2A" w:rsidRDefault="00000000">
      <w:pPr>
        <w:numPr>
          <w:ilvl w:val="0"/>
          <w:numId w:val="9"/>
        </w:numPr>
        <w:spacing w:after="220"/>
        <w:ind w:left="499" w:right="1116" w:hanging="255"/>
      </w:pPr>
      <w:r>
        <w:t>Verify that the following files exist at these specified paths within your assignment directory:</w:t>
      </w:r>
    </w:p>
    <w:p w14:paraId="3D62749A" w14:textId="77777777" w:rsidR="00AE6A2A" w:rsidRDefault="00000000">
      <w:pPr>
        <w:numPr>
          <w:ilvl w:val="1"/>
          <w:numId w:val="9"/>
        </w:numPr>
        <w:spacing w:after="104" w:line="287" w:lineRule="auto"/>
        <w:ind w:right="0" w:hanging="199"/>
        <w:jc w:val="left"/>
      </w:pPr>
      <w:r>
        <w:t xml:space="preserve">The no-pretraining model and predictions: </w:t>
      </w:r>
      <w:r>
        <w:rPr>
          <w:rFonts w:ascii="Calibri" w:eastAsia="Calibri" w:hAnsi="Calibri" w:cs="Calibri"/>
        </w:rPr>
        <w:t>vanilla.model.params</w:t>
      </w:r>
      <w:r>
        <w:t xml:space="preserve">, </w:t>
      </w:r>
      <w:r>
        <w:rPr>
          <w:rFonts w:ascii="Calibri" w:eastAsia="Calibri" w:hAnsi="Calibri" w:cs="Calibri"/>
        </w:rPr>
        <w:t>vanilla.nopretrain.dev.predictions</w:t>
      </w:r>
      <w:r>
        <w:t xml:space="preserve">, </w:t>
      </w:r>
      <w:r>
        <w:rPr>
          <w:rFonts w:ascii="Calibri" w:eastAsia="Calibri" w:hAnsi="Calibri" w:cs="Calibri"/>
        </w:rPr>
        <w:t>vanilla.nopretrain.test.predictions</w:t>
      </w:r>
    </w:p>
    <w:p w14:paraId="051FFB4F" w14:textId="77777777" w:rsidR="00AE6A2A" w:rsidRDefault="00000000">
      <w:pPr>
        <w:numPr>
          <w:ilvl w:val="1"/>
          <w:numId w:val="9"/>
        </w:numPr>
        <w:spacing w:after="104" w:line="287" w:lineRule="auto"/>
        <w:ind w:right="0" w:hanging="199"/>
        <w:jc w:val="left"/>
      </w:pPr>
      <w:r>
        <w:t xml:space="preserve">The pretrain-finetune model and predictions: </w:t>
      </w:r>
      <w:r>
        <w:rPr>
          <w:rFonts w:ascii="Calibri" w:eastAsia="Calibri" w:hAnsi="Calibri" w:cs="Calibri"/>
        </w:rPr>
        <w:t>vanilla.finetune.params</w:t>
      </w:r>
      <w:r>
        <w:t xml:space="preserve">, </w:t>
      </w:r>
      <w:r>
        <w:rPr>
          <w:rFonts w:ascii="Calibri" w:eastAsia="Calibri" w:hAnsi="Calibri" w:cs="Calibri"/>
        </w:rPr>
        <w:t>vanilla.pretrain.dev.predictions</w:t>
      </w:r>
      <w:r>
        <w:t xml:space="preserve">, </w:t>
      </w:r>
      <w:r>
        <w:rPr>
          <w:rFonts w:ascii="Calibri" w:eastAsia="Calibri" w:hAnsi="Calibri" w:cs="Calibri"/>
        </w:rPr>
        <w:t>vanilla.pretrain.test.predictions</w:t>
      </w:r>
    </w:p>
    <w:p w14:paraId="36F8C47D" w14:textId="77777777" w:rsidR="00AE6A2A" w:rsidRDefault="00000000">
      <w:pPr>
        <w:numPr>
          <w:ilvl w:val="1"/>
          <w:numId w:val="9"/>
        </w:numPr>
        <w:spacing w:after="160" w:line="287" w:lineRule="auto"/>
        <w:ind w:right="0" w:hanging="199"/>
        <w:jc w:val="left"/>
      </w:pPr>
      <w:r>
        <w:t xml:space="preserve">The Perceiver model and predictions: </w:t>
      </w:r>
      <w:r>
        <w:rPr>
          <w:rFonts w:ascii="Calibri" w:eastAsia="Calibri" w:hAnsi="Calibri" w:cs="Calibri"/>
        </w:rPr>
        <w:t>perceiver.finetune.params</w:t>
      </w:r>
      <w:r>
        <w:t xml:space="preserve">, </w:t>
      </w:r>
      <w:r>
        <w:rPr>
          <w:rFonts w:ascii="Calibri" w:eastAsia="Calibri" w:hAnsi="Calibri" w:cs="Calibri"/>
        </w:rPr>
        <w:t>perceiver.pretrain.dev.predictions</w:t>
      </w:r>
      <w:r>
        <w:t xml:space="preserve">, </w:t>
      </w:r>
      <w:r>
        <w:rPr>
          <w:rFonts w:ascii="Calibri" w:eastAsia="Calibri" w:hAnsi="Calibri" w:cs="Calibri"/>
        </w:rPr>
        <w:t>perceiver.pretrain.test.predictions</w:t>
      </w:r>
    </w:p>
    <w:p w14:paraId="0096D17F" w14:textId="77777777" w:rsidR="00AE6A2A" w:rsidRDefault="00000000">
      <w:pPr>
        <w:numPr>
          <w:ilvl w:val="0"/>
          <w:numId w:val="9"/>
        </w:numPr>
        <w:spacing w:after="188"/>
        <w:ind w:left="499" w:right="1116" w:hanging="255"/>
      </w:pPr>
      <w:r>
        <w:t xml:space="preserve">Run the </w:t>
      </w:r>
      <w:r>
        <w:rPr>
          <w:rFonts w:ascii="Calibri" w:eastAsia="Calibri" w:hAnsi="Calibri" w:cs="Calibri"/>
        </w:rPr>
        <w:t xml:space="preserve">collect submission.sh </w:t>
      </w:r>
      <w:r>
        <w:t xml:space="preserve">script to produce your </w:t>
      </w:r>
      <w:r>
        <w:rPr>
          <w:rFonts w:ascii="Calibri" w:eastAsia="Calibri" w:hAnsi="Calibri" w:cs="Calibri"/>
        </w:rPr>
        <w:t xml:space="preserve">assignment5.zip </w:t>
      </w:r>
      <w:r>
        <w:t>file.</w:t>
      </w:r>
    </w:p>
    <w:p w14:paraId="34EF9FB2" w14:textId="77777777" w:rsidR="00AE6A2A" w:rsidRDefault="00000000">
      <w:pPr>
        <w:numPr>
          <w:ilvl w:val="0"/>
          <w:numId w:val="9"/>
        </w:numPr>
        <w:spacing w:after="185"/>
        <w:ind w:left="499" w:right="1116" w:hanging="255"/>
      </w:pPr>
      <w:r>
        <w:t xml:space="preserve">Upload your </w:t>
      </w:r>
      <w:r>
        <w:rPr>
          <w:rFonts w:ascii="Calibri" w:eastAsia="Calibri" w:hAnsi="Calibri" w:cs="Calibri"/>
        </w:rPr>
        <w:t xml:space="preserve">assignment5.zip </w:t>
      </w:r>
      <w:r>
        <w:t xml:space="preserve">file to GradeScope to </w:t>
      </w:r>
      <w:r>
        <w:rPr>
          <w:b/>
        </w:rPr>
        <w:t>Assignment 5 [coding]</w:t>
      </w:r>
      <w:r>
        <w:t>.</w:t>
      </w:r>
    </w:p>
    <w:p w14:paraId="67CE5019" w14:textId="77777777" w:rsidR="00AE6A2A" w:rsidRDefault="00000000">
      <w:pPr>
        <w:numPr>
          <w:ilvl w:val="0"/>
          <w:numId w:val="9"/>
        </w:numPr>
        <w:spacing w:after="193"/>
        <w:ind w:left="499" w:right="1116" w:hanging="255"/>
      </w:pPr>
      <w:r>
        <w:t>Check that the public autograder tests passed correctly.</w:t>
      </w:r>
    </w:p>
    <w:p w14:paraId="70E3ABA7" w14:textId="77777777" w:rsidR="00AE6A2A" w:rsidRDefault="00000000">
      <w:pPr>
        <w:numPr>
          <w:ilvl w:val="0"/>
          <w:numId w:val="9"/>
        </w:numPr>
        <w:spacing w:after="428"/>
        <w:ind w:left="499" w:right="1116" w:hanging="255"/>
      </w:pPr>
      <w:r>
        <w:t xml:space="preserve">Upload your written solutions, for questions 1, parts of 2, and 3, to GradeScope to </w:t>
      </w:r>
      <w:r>
        <w:rPr>
          <w:b/>
        </w:rPr>
        <w:t>Assignment 5 [written]</w:t>
      </w:r>
      <w:r>
        <w:t>. Tag it properly!</w:t>
      </w:r>
    </w:p>
    <w:p w14:paraId="693D22A5" w14:textId="77777777" w:rsidR="00AE6A2A" w:rsidRDefault="00000000">
      <w:pPr>
        <w:pStyle w:val="u1"/>
        <w:numPr>
          <w:ilvl w:val="0"/>
          <w:numId w:val="0"/>
        </w:numPr>
        <w:spacing w:after="108"/>
        <w:ind w:left="-5"/>
      </w:pPr>
      <w:r>
        <w:t>References</w:t>
      </w:r>
    </w:p>
    <w:p w14:paraId="6967133E" w14:textId="77777777" w:rsidR="00AE6A2A" w:rsidRDefault="00000000">
      <w:pPr>
        <w:numPr>
          <w:ilvl w:val="0"/>
          <w:numId w:val="10"/>
        </w:numPr>
        <w:spacing w:after="169" w:line="286" w:lineRule="auto"/>
        <w:ind w:right="1116" w:hanging="310"/>
      </w:pPr>
      <w:r>
        <w:rPr>
          <w:rFonts w:ascii="Calibri" w:eastAsia="Calibri" w:hAnsi="Calibri" w:cs="Calibri"/>
        </w:rPr>
        <w:t xml:space="preserve">Hawthorne, C., Jaegle, A., Cangea, C., Borgeaud, S., Nash, C., Malinowski, M., Dieleman, S., Vinyals, O., Botvinick, M. M., Simon, I., Sheahan, H., Zeghidour, N., Alayrac, J., Carreira, J., and Engel, J. H. </w:t>
      </w:r>
      <w:r>
        <w:t xml:space="preserve">General-purpose, long-context autoregressive modeling with perceiver AR. In </w:t>
      </w:r>
      <w:r>
        <w:rPr>
          <w:i/>
        </w:rPr>
        <w:t xml:space="preserve">International Conference on Machine Learning, ICML 2022, 17-23 July 2022, Baltimore, Maryland, USA </w:t>
      </w:r>
      <w:r>
        <w:t xml:space="preserve">(2022), vol. 162 of </w:t>
      </w:r>
      <w:r>
        <w:rPr>
          <w:i/>
        </w:rPr>
        <w:t>Proceedings of Machine Learning Research</w:t>
      </w:r>
      <w:r>
        <w:t>, pp. 8535–8558.</w:t>
      </w:r>
    </w:p>
    <w:p w14:paraId="325A22AB" w14:textId="77777777" w:rsidR="00AE6A2A" w:rsidRDefault="00000000">
      <w:pPr>
        <w:numPr>
          <w:ilvl w:val="0"/>
          <w:numId w:val="10"/>
        </w:numPr>
        <w:spacing w:after="176"/>
        <w:ind w:right="1116" w:hanging="310"/>
      </w:pPr>
      <w:r>
        <w:rPr>
          <w:rFonts w:ascii="Calibri" w:eastAsia="Calibri" w:hAnsi="Calibri" w:cs="Calibri"/>
        </w:rPr>
        <w:t xml:space="preserve">Radford, A., Narasimhan, K., Salimans, T., and Sutskever, I. </w:t>
      </w:r>
      <w:r>
        <w:t xml:space="preserve">Improving language understanding with unsupervised learning. </w:t>
      </w:r>
      <w:r>
        <w:rPr>
          <w:i/>
        </w:rPr>
        <w:t xml:space="preserve">Technical report, OpenAI </w:t>
      </w:r>
      <w:r>
        <w:t>(2018).</w:t>
      </w:r>
    </w:p>
    <w:p w14:paraId="46F0B83D" w14:textId="77777777" w:rsidR="00AE6A2A" w:rsidRDefault="00000000">
      <w:pPr>
        <w:numPr>
          <w:ilvl w:val="0"/>
          <w:numId w:val="10"/>
        </w:numPr>
        <w:ind w:right="1116" w:hanging="310"/>
      </w:pPr>
      <w:r>
        <w:rPr>
          <w:rFonts w:ascii="Calibri" w:eastAsia="Calibri" w:hAnsi="Calibri" w:cs="Calibri"/>
        </w:rPr>
        <w:t xml:space="preserve">Raffel, C., Shazeer, N., Roberts, A., Lee, K., Narang, S., Matena, M., Zhou, Y., Li, W., and Liu, P. J. </w:t>
      </w:r>
      <w:r>
        <w:t xml:space="preserve">Exploring the limits of transfer learning with a unified text-to-text transformer. </w:t>
      </w:r>
      <w:r>
        <w:rPr>
          <w:i/>
        </w:rPr>
        <w:t>Journal of Machine Learning Research 21</w:t>
      </w:r>
      <w:r>
        <w:t>, 140 (2020), 1–67.</w:t>
      </w:r>
    </w:p>
    <w:sectPr w:rsidR="00AE6A2A">
      <w:headerReference w:type="even" r:id="rId32"/>
      <w:headerReference w:type="default" r:id="rId33"/>
      <w:headerReference w:type="first" r:id="rId34"/>
      <w:pgSz w:w="12240" w:h="15840"/>
      <w:pgMar w:top="1467" w:right="309" w:bottom="81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A918" w14:textId="77777777" w:rsidR="00B33553" w:rsidRDefault="00B33553">
      <w:pPr>
        <w:spacing w:after="0" w:line="240" w:lineRule="auto"/>
      </w:pPr>
      <w:r>
        <w:separator/>
      </w:r>
    </w:p>
  </w:endnote>
  <w:endnote w:type="continuationSeparator" w:id="0">
    <w:p w14:paraId="7D596E38" w14:textId="77777777" w:rsidR="00B33553" w:rsidRDefault="00B33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FD87" w14:textId="77777777" w:rsidR="00B33553" w:rsidRDefault="00B33553">
      <w:pPr>
        <w:spacing w:after="32" w:line="259" w:lineRule="auto"/>
        <w:ind w:left="222" w:right="0" w:firstLine="0"/>
        <w:jc w:val="left"/>
      </w:pPr>
      <w:r>
        <w:separator/>
      </w:r>
    </w:p>
  </w:footnote>
  <w:footnote w:type="continuationSeparator" w:id="0">
    <w:p w14:paraId="17BD21C7" w14:textId="77777777" w:rsidR="00B33553" w:rsidRDefault="00B33553">
      <w:pPr>
        <w:spacing w:after="32" w:line="259" w:lineRule="auto"/>
        <w:ind w:left="222" w:right="0" w:firstLine="0"/>
        <w:jc w:val="left"/>
      </w:pPr>
      <w:r>
        <w:continuationSeparator/>
      </w:r>
    </w:p>
  </w:footnote>
  <w:footnote w:id="1">
    <w:p w14:paraId="41A2B919" w14:textId="77777777" w:rsidR="00AE6A2A" w:rsidRDefault="00000000">
      <w:pPr>
        <w:pStyle w:val="footnotedescription"/>
        <w:spacing w:after="32"/>
      </w:pPr>
      <w:r>
        <w:rPr>
          <w:rStyle w:val="footnotemark"/>
        </w:rPr>
        <w:footnoteRef/>
      </w:r>
      <w:r>
        <w:t xml:space="preserve"> Recall that a vector </w:t>
      </w:r>
      <w:r>
        <w:rPr>
          <w:i/>
        </w:rPr>
        <w:t xml:space="preserve">x </w:t>
      </w:r>
      <w:r>
        <w:t xml:space="preserve">has norm 1 iff </w:t>
      </w:r>
      <w:r>
        <w:rPr>
          <w:i/>
        </w:rPr>
        <w:t>x</w:t>
      </w:r>
      <w:r>
        <w:rPr>
          <w:vertAlign w:val="superscript"/>
        </w:rPr>
        <w:t>⊤</w:t>
      </w:r>
      <w:r>
        <w:rPr>
          <w:i/>
        </w:rPr>
        <w:t xml:space="preserve">x </w:t>
      </w:r>
      <w:r>
        <w:t>= 1.</w:t>
      </w:r>
    </w:p>
  </w:footnote>
  <w:footnote w:id="2">
    <w:p w14:paraId="1AA3B8A5" w14:textId="77777777" w:rsidR="00AE6A2A" w:rsidRDefault="00000000">
      <w:pPr>
        <w:pStyle w:val="footnotedescription"/>
        <w:spacing w:line="288" w:lineRule="auto"/>
        <w:ind w:left="0" w:right="524" w:firstLine="222"/>
        <w:jc w:val="both"/>
      </w:pPr>
      <w:r>
        <w:rPr>
          <w:rStyle w:val="footnotemark"/>
        </w:rPr>
        <w:footnoteRef/>
      </w:r>
      <w:r>
        <w:t xml:space="preserve"> Hint: while the softmax function will never </w:t>
      </w:r>
      <w:r>
        <w:rPr>
          <w:i/>
        </w:rPr>
        <w:t xml:space="preserve">exactly </w:t>
      </w:r>
      <w:r>
        <w:t>average the two vectors, you can get close by using a large scalar multiple in the expression.</w:t>
      </w:r>
    </w:p>
  </w:footnote>
  <w:footnote w:id="3">
    <w:p w14:paraId="15EF4D23" w14:textId="77777777" w:rsidR="00AE6A2A" w:rsidRDefault="00000000">
      <w:pPr>
        <w:pStyle w:val="footnotedescription"/>
      </w:pPr>
      <w:r>
        <w:rPr>
          <w:rStyle w:val="footnotemark"/>
        </w:rPr>
        <w:footnoteRef/>
      </w:r>
      <w:r>
        <w:t xml:space="preserve"> See </w:t>
      </w:r>
      <w:hyperlink r:id="rId1">
        <w:r>
          <w:rPr>
            <w:color w:val="0000FF"/>
          </w:rPr>
          <w:t>CS224n Azure Guide</w:t>
        </w:r>
      </w:hyperlink>
      <w:r>
        <w:rPr>
          <w:color w:val="0000FF"/>
        </w:rPr>
        <w:t xml:space="preserve"> </w:t>
      </w:r>
      <w:r>
        <w:t>for a refresher on Azure.</w:t>
      </w:r>
    </w:p>
  </w:footnote>
  <w:footnote w:id="4">
    <w:p w14:paraId="186EFE3A" w14:textId="77777777" w:rsidR="00AE6A2A" w:rsidRDefault="00000000">
      <w:pPr>
        <w:pStyle w:val="footnotedescription"/>
      </w:pPr>
      <w:r>
        <w:rPr>
          <w:rStyle w:val="footnotemark"/>
        </w:rPr>
        <w:footnoteRef/>
      </w:r>
      <w:r>
        <w:t xml:space="preserve"> Note that these dimensionalities do not include the minibatch dimension.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2A5A" w14:textId="77777777" w:rsidR="00AE6A2A" w:rsidRDefault="00000000">
    <w:pPr>
      <w:tabs>
        <w:tab w:val="center" w:pos="4680"/>
        <w:tab w:val="center" w:pos="88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F2C7F52" wp14:editId="491D65CC">
              <wp:simplePos x="0" y="0"/>
              <wp:positionH relativeFrom="page">
                <wp:posOffset>914400</wp:posOffset>
              </wp:positionH>
              <wp:positionV relativeFrom="page">
                <wp:posOffset>690181</wp:posOffset>
              </wp:positionV>
              <wp:extent cx="5943600" cy="5055"/>
              <wp:effectExtent l="0" t="0" r="0" b="0"/>
              <wp:wrapSquare wrapText="bothSides"/>
              <wp:docPr id="22977" name="Group 2297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2978" name="Shape 2297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977" style="width:468pt;height:0.398pt;position:absolute;mso-position-horizontal-relative:page;mso-position-horizontal:absolute;margin-left:72pt;mso-position-vertical-relative:page;margin-top:54.345pt;" coordsize="59436,50">
              <v:shape id="Shape 22978" style="position:absolute;width:59436;height:0;left:0;top:0;" coordsize="5943600,0" path="m0,0l5943600,0">
                <v:stroke weight="0.398pt" endcap="flat" joinstyle="miter" miterlimit="10" on="true" color="#000000"/>
                <v:fill on="false" color="#000000" opacity="0"/>
              </v:shape>
              <w10:wrap type="square"/>
            </v:group>
          </w:pict>
        </mc:Fallback>
      </mc:AlternateContent>
    </w:r>
    <w:r>
      <w:t>CS 224N</w:t>
    </w:r>
    <w:r>
      <w:tab/>
      <w:t>Assignment 5</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10</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3005" w14:textId="77777777" w:rsidR="00AE6A2A" w:rsidRDefault="00000000">
    <w:pPr>
      <w:tabs>
        <w:tab w:val="center" w:pos="4680"/>
        <w:tab w:val="center" w:pos="88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D72A5D" wp14:editId="6480F0CC">
              <wp:simplePos x="0" y="0"/>
              <wp:positionH relativeFrom="page">
                <wp:posOffset>914400</wp:posOffset>
              </wp:positionH>
              <wp:positionV relativeFrom="page">
                <wp:posOffset>690181</wp:posOffset>
              </wp:positionV>
              <wp:extent cx="5943600" cy="5055"/>
              <wp:effectExtent l="0" t="0" r="0" b="0"/>
              <wp:wrapSquare wrapText="bothSides"/>
              <wp:docPr id="22959" name="Group 2295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2960" name="Shape 2296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959" style="width:468pt;height:0.398pt;position:absolute;mso-position-horizontal-relative:page;mso-position-horizontal:absolute;margin-left:72pt;mso-position-vertical-relative:page;margin-top:54.345pt;" coordsize="59436,50">
              <v:shape id="Shape 22960" style="position:absolute;width:59436;height:0;left:0;top:0;" coordsize="5943600,0" path="m0,0l5943600,0">
                <v:stroke weight="0.398pt" endcap="flat" joinstyle="miter" miterlimit="10" on="true" color="#000000"/>
                <v:fill on="false" color="#000000" opacity="0"/>
              </v:shape>
              <w10:wrap type="square"/>
            </v:group>
          </w:pict>
        </mc:Fallback>
      </mc:AlternateContent>
    </w:r>
    <w:r>
      <w:t>CS 224N</w:t>
    </w:r>
    <w:r>
      <w:tab/>
      <w:t>Assignment 5</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B082" w14:textId="77777777" w:rsidR="00AE6A2A" w:rsidRDefault="00AE6A2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D19"/>
    <w:multiLevelType w:val="hybridMultilevel"/>
    <w:tmpl w:val="9C3886D0"/>
    <w:lvl w:ilvl="0" w:tplc="6B0C0480">
      <w:start w:val="4"/>
      <w:numFmt w:val="lowerLetter"/>
      <w:lvlText w:val="(%1)"/>
      <w:lvlJc w:val="left"/>
      <w:pPr>
        <w:ind w:left="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04C2BA">
      <w:start w:val="1"/>
      <w:numFmt w:val="lowerLetter"/>
      <w:lvlText w:val="%2"/>
      <w:lvlJc w:val="left"/>
      <w:pPr>
        <w:ind w:left="10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ACB8D4">
      <w:start w:val="1"/>
      <w:numFmt w:val="lowerRoman"/>
      <w:lvlText w:val="%3"/>
      <w:lvlJc w:val="left"/>
      <w:pPr>
        <w:ind w:left="18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6D6C53A">
      <w:start w:val="1"/>
      <w:numFmt w:val="decimal"/>
      <w:lvlText w:val="%4"/>
      <w:lvlJc w:val="left"/>
      <w:pPr>
        <w:ind w:left="25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D8971C">
      <w:start w:val="1"/>
      <w:numFmt w:val="lowerLetter"/>
      <w:lvlText w:val="%5"/>
      <w:lvlJc w:val="left"/>
      <w:pPr>
        <w:ind w:left="32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F2CF7CA">
      <w:start w:val="1"/>
      <w:numFmt w:val="lowerRoman"/>
      <w:lvlText w:val="%6"/>
      <w:lvlJc w:val="left"/>
      <w:pPr>
        <w:ind w:left="39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9EEDA9A">
      <w:start w:val="1"/>
      <w:numFmt w:val="decimal"/>
      <w:lvlText w:val="%7"/>
      <w:lvlJc w:val="left"/>
      <w:pPr>
        <w:ind w:left="46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406171A">
      <w:start w:val="1"/>
      <w:numFmt w:val="lowerLetter"/>
      <w:lvlText w:val="%8"/>
      <w:lvlJc w:val="left"/>
      <w:pPr>
        <w:ind w:left="54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FE1CA4">
      <w:start w:val="1"/>
      <w:numFmt w:val="lowerRoman"/>
      <w:lvlText w:val="%9"/>
      <w:lvlJc w:val="left"/>
      <w:pPr>
        <w:ind w:left="61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30591C"/>
    <w:multiLevelType w:val="hybridMultilevel"/>
    <w:tmpl w:val="8CB6A168"/>
    <w:lvl w:ilvl="0" w:tplc="A986E4B0">
      <w:start w:val="1"/>
      <w:numFmt w:val="lowerLetter"/>
      <w:lvlText w:val="(%1)"/>
      <w:lvlJc w:val="left"/>
      <w:pPr>
        <w:ind w:left="7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26AAB74">
      <w:start w:val="1"/>
      <w:numFmt w:val="lowerLetter"/>
      <w:lvlText w:val="%2"/>
      <w:lvlJc w:val="left"/>
      <w:pPr>
        <w:ind w:left="14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E5A7238">
      <w:start w:val="1"/>
      <w:numFmt w:val="lowerRoman"/>
      <w:lvlText w:val="%3"/>
      <w:lvlJc w:val="left"/>
      <w:pPr>
        <w:ind w:left="22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1CE5D6">
      <w:start w:val="1"/>
      <w:numFmt w:val="decimal"/>
      <w:lvlText w:val="%4"/>
      <w:lvlJc w:val="left"/>
      <w:pPr>
        <w:ind w:left="29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7EEA318">
      <w:start w:val="1"/>
      <w:numFmt w:val="lowerLetter"/>
      <w:lvlText w:val="%5"/>
      <w:lvlJc w:val="left"/>
      <w:pPr>
        <w:ind w:left="36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9A2B5AE">
      <w:start w:val="1"/>
      <w:numFmt w:val="lowerRoman"/>
      <w:lvlText w:val="%6"/>
      <w:lvlJc w:val="left"/>
      <w:pPr>
        <w:ind w:left="43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86E052E">
      <w:start w:val="1"/>
      <w:numFmt w:val="decimal"/>
      <w:lvlText w:val="%7"/>
      <w:lvlJc w:val="left"/>
      <w:pPr>
        <w:ind w:left="50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F403306">
      <w:start w:val="1"/>
      <w:numFmt w:val="lowerLetter"/>
      <w:lvlText w:val="%8"/>
      <w:lvlJc w:val="left"/>
      <w:pPr>
        <w:ind w:left="58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D18CF3C">
      <w:start w:val="1"/>
      <w:numFmt w:val="lowerRoman"/>
      <w:lvlText w:val="%9"/>
      <w:lvlJc w:val="left"/>
      <w:pPr>
        <w:ind w:left="65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163C25"/>
    <w:multiLevelType w:val="hybridMultilevel"/>
    <w:tmpl w:val="391AE764"/>
    <w:lvl w:ilvl="0" w:tplc="8B50DEB4">
      <w:start w:val="3"/>
      <w:numFmt w:val="lowerLetter"/>
      <w:lvlText w:val="(%1)"/>
      <w:lvlJc w:val="left"/>
      <w:pPr>
        <w:ind w:left="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DF6585A">
      <w:start w:val="1"/>
      <w:numFmt w:val="lowerRoman"/>
      <w:lvlText w:val="%2."/>
      <w:lvlJc w:val="left"/>
      <w:pPr>
        <w:ind w:left="11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8F6D7F4">
      <w:start w:val="1"/>
      <w:numFmt w:val="lowerRoman"/>
      <w:lvlText w:val="%3"/>
      <w:lvlJc w:val="left"/>
      <w:pPr>
        <w:ind w:left="19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6F820DA">
      <w:start w:val="1"/>
      <w:numFmt w:val="decimal"/>
      <w:lvlText w:val="%4"/>
      <w:lvlJc w:val="left"/>
      <w:pPr>
        <w:ind w:left="2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70A8814">
      <w:start w:val="1"/>
      <w:numFmt w:val="lowerLetter"/>
      <w:lvlText w:val="%5"/>
      <w:lvlJc w:val="left"/>
      <w:pPr>
        <w:ind w:left="3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DC4188">
      <w:start w:val="1"/>
      <w:numFmt w:val="lowerRoman"/>
      <w:lvlText w:val="%6"/>
      <w:lvlJc w:val="left"/>
      <w:pPr>
        <w:ind w:left="41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B8E7F2">
      <w:start w:val="1"/>
      <w:numFmt w:val="decimal"/>
      <w:lvlText w:val="%7"/>
      <w:lvlJc w:val="left"/>
      <w:pPr>
        <w:ind w:left="48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09697BC">
      <w:start w:val="1"/>
      <w:numFmt w:val="lowerLetter"/>
      <w:lvlText w:val="%8"/>
      <w:lvlJc w:val="left"/>
      <w:pPr>
        <w:ind w:left="55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DC2421A">
      <w:start w:val="1"/>
      <w:numFmt w:val="lowerRoman"/>
      <w:lvlText w:val="%9"/>
      <w:lvlJc w:val="left"/>
      <w:pPr>
        <w:ind w:left="63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294387"/>
    <w:multiLevelType w:val="hybridMultilevel"/>
    <w:tmpl w:val="B2981D32"/>
    <w:lvl w:ilvl="0" w:tplc="6B26316A">
      <w:start w:val="1"/>
      <w:numFmt w:val="lowerLetter"/>
      <w:lvlText w:val="(%1)"/>
      <w:lvlJc w:val="left"/>
      <w:pPr>
        <w:ind w:left="7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ACF92C">
      <w:start w:val="1"/>
      <w:numFmt w:val="lowerLetter"/>
      <w:lvlText w:val="%2"/>
      <w:lvlJc w:val="left"/>
      <w:pPr>
        <w:ind w:left="15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E90610E">
      <w:start w:val="1"/>
      <w:numFmt w:val="lowerRoman"/>
      <w:lvlText w:val="%3"/>
      <w:lvlJc w:val="left"/>
      <w:pPr>
        <w:ind w:left="22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2E2A7E0">
      <w:start w:val="1"/>
      <w:numFmt w:val="decimal"/>
      <w:lvlText w:val="%4"/>
      <w:lvlJc w:val="left"/>
      <w:pPr>
        <w:ind w:left="29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4C8F92">
      <w:start w:val="1"/>
      <w:numFmt w:val="lowerLetter"/>
      <w:lvlText w:val="%5"/>
      <w:lvlJc w:val="left"/>
      <w:pPr>
        <w:ind w:left="36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525A36">
      <w:start w:val="1"/>
      <w:numFmt w:val="lowerRoman"/>
      <w:lvlText w:val="%6"/>
      <w:lvlJc w:val="left"/>
      <w:pPr>
        <w:ind w:left="43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C448C82">
      <w:start w:val="1"/>
      <w:numFmt w:val="decimal"/>
      <w:lvlText w:val="%7"/>
      <w:lvlJc w:val="left"/>
      <w:pPr>
        <w:ind w:left="51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005386">
      <w:start w:val="1"/>
      <w:numFmt w:val="lowerLetter"/>
      <w:lvlText w:val="%8"/>
      <w:lvlJc w:val="left"/>
      <w:pPr>
        <w:ind w:left="58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75E0F36">
      <w:start w:val="1"/>
      <w:numFmt w:val="lowerRoman"/>
      <w:lvlText w:val="%9"/>
      <w:lvlJc w:val="left"/>
      <w:pPr>
        <w:ind w:left="65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630A0E"/>
    <w:multiLevelType w:val="hybridMultilevel"/>
    <w:tmpl w:val="B9962B1E"/>
    <w:lvl w:ilvl="0" w:tplc="984C3220">
      <w:start w:val="1"/>
      <w:numFmt w:val="lowerLetter"/>
      <w:lvlText w:val="(%1)"/>
      <w:lvlJc w:val="left"/>
      <w:pPr>
        <w:ind w:left="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C8C4B6">
      <w:start w:val="1"/>
      <w:numFmt w:val="lowerRoman"/>
      <w:lvlText w:val="%2."/>
      <w:lvlJc w:val="left"/>
      <w:pPr>
        <w:ind w:left="12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E02198">
      <w:start w:val="1"/>
      <w:numFmt w:val="lowerRoman"/>
      <w:lvlText w:val="%3"/>
      <w:lvlJc w:val="left"/>
      <w:pPr>
        <w:ind w:left="1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6444930">
      <w:start w:val="1"/>
      <w:numFmt w:val="decimal"/>
      <w:lvlText w:val="%4"/>
      <w:lvlJc w:val="left"/>
      <w:pPr>
        <w:ind w:left="26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A44205E">
      <w:start w:val="1"/>
      <w:numFmt w:val="lowerLetter"/>
      <w:lvlText w:val="%5"/>
      <w:lvlJc w:val="left"/>
      <w:pPr>
        <w:ind w:left="33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2EEADCC">
      <w:start w:val="1"/>
      <w:numFmt w:val="lowerRoman"/>
      <w:lvlText w:val="%6"/>
      <w:lvlJc w:val="left"/>
      <w:pPr>
        <w:ind w:left="41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D36B3A2">
      <w:start w:val="1"/>
      <w:numFmt w:val="decimal"/>
      <w:lvlText w:val="%7"/>
      <w:lvlJc w:val="left"/>
      <w:pPr>
        <w:ind w:left="48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C62ECDA">
      <w:start w:val="1"/>
      <w:numFmt w:val="lowerLetter"/>
      <w:lvlText w:val="%8"/>
      <w:lvlJc w:val="left"/>
      <w:pPr>
        <w:ind w:left="5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F06E0C">
      <w:start w:val="1"/>
      <w:numFmt w:val="lowerRoman"/>
      <w:lvlText w:val="%9"/>
      <w:lvlJc w:val="left"/>
      <w:pPr>
        <w:ind w:left="62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FF6C99"/>
    <w:multiLevelType w:val="hybridMultilevel"/>
    <w:tmpl w:val="FF0C1118"/>
    <w:lvl w:ilvl="0" w:tplc="979CB8F4">
      <w:numFmt w:val="bullet"/>
      <w:lvlText w:val=""/>
      <w:lvlJc w:val="left"/>
      <w:pPr>
        <w:ind w:left="720" w:hanging="360"/>
      </w:pPr>
      <w:rPr>
        <w:rFonts w:ascii="Wingdings" w:eastAsia="Cambria" w:hAnsi="Wingdings"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796434"/>
    <w:multiLevelType w:val="hybridMultilevel"/>
    <w:tmpl w:val="D3D66ED2"/>
    <w:lvl w:ilvl="0" w:tplc="08D8B22C">
      <w:start w:val="6"/>
      <w:numFmt w:val="lowerLetter"/>
      <w:lvlText w:val="(%1)"/>
      <w:lvlJc w:val="left"/>
      <w:pPr>
        <w:ind w:left="7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FB22852">
      <w:start w:val="1"/>
      <w:numFmt w:val="lowerLetter"/>
      <w:lvlText w:val="%2"/>
      <w:lvlJc w:val="left"/>
      <w:pPr>
        <w:ind w:left="10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514609C">
      <w:start w:val="1"/>
      <w:numFmt w:val="lowerRoman"/>
      <w:lvlText w:val="%3"/>
      <w:lvlJc w:val="left"/>
      <w:pPr>
        <w:ind w:left="18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F366D88">
      <w:start w:val="1"/>
      <w:numFmt w:val="decimal"/>
      <w:lvlText w:val="%4"/>
      <w:lvlJc w:val="left"/>
      <w:pPr>
        <w:ind w:left="25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F009DF8">
      <w:start w:val="1"/>
      <w:numFmt w:val="lowerLetter"/>
      <w:lvlText w:val="%5"/>
      <w:lvlJc w:val="left"/>
      <w:pPr>
        <w:ind w:left="32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50ABA78">
      <w:start w:val="1"/>
      <w:numFmt w:val="lowerRoman"/>
      <w:lvlText w:val="%6"/>
      <w:lvlJc w:val="left"/>
      <w:pPr>
        <w:ind w:left="39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F2AF58">
      <w:start w:val="1"/>
      <w:numFmt w:val="decimal"/>
      <w:lvlText w:val="%7"/>
      <w:lvlJc w:val="left"/>
      <w:pPr>
        <w:ind w:left="46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4C5282">
      <w:start w:val="1"/>
      <w:numFmt w:val="lowerLetter"/>
      <w:lvlText w:val="%8"/>
      <w:lvlJc w:val="left"/>
      <w:pPr>
        <w:ind w:left="54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4CACC8">
      <w:start w:val="1"/>
      <w:numFmt w:val="lowerRoman"/>
      <w:lvlText w:val="%9"/>
      <w:lvlJc w:val="left"/>
      <w:pPr>
        <w:ind w:left="61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39678F"/>
    <w:multiLevelType w:val="hybridMultilevel"/>
    <w:tmpl w:val="3CA29E76"/>
    <w:lvl w:ilvl="0" w:tplc="B312295A">
      <w:start w:val="1"/>
      <w:numFmt w:val="lowerRoman"/>
      <w:lvlText w:val="%1."/>
      <w:lvlJc w:val="left"/>
      <w:pPr>
        <w:ind w:left="11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2246094">
      <w:start w:val="1"/>
      <w:numFmt w:val="lowerLetter"/>
      <w:lvlText w:val="%2"/>
      <w:lvlJc w:val="left"/>
      <w:pPr>
        <w:ind w:left="19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AE2328">
      <w:start w:val="1"/>
      <w:numFmt w:val="lowerRoman"/>
      <w:lvlText w:val="%3"/>
      <w:lvlJc w:val="left"/>
      <w:pPr>
        <w:ind w:left="2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0CA1AE0">
      <w:start w:val="1"/>
      <w:numFmt w:val="decimal"/>
      <w:lvlText w:val="%4"/>
      <w:lvlJc w:val="left"/>
      <w:pPr>
        <w:ind w:left="3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F4C5EA0">
      <w:start w:val="1"/>
      <w:numFmt w:val="lowerLetter"/>
      <w:lvlText w:val="%5"/>
      <w:lvlJc w:val="left"/>
      <w:pPr>
        <w:ind w:left="41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CD2F6B8">
      <w:start w:val="1"/>
      <w:numFmt w:val="lowerRoman"/>
      <w:lvlText w:val="%6"/>
      <w:lvlJc w:val="left"/>
      <w:pPr>
        <w:ind w:left="48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0B214F8">
      <w:start w:val="1"/>
      <w:numFmt w:val="decimal"/>
      <w:lvlText w:val="%7"/>
      <w:lvlJc w:val="left"/>
      <w:pPr>
        <w:ind w:left="55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E2A830">
      <w:start w:val="1"/>
      <w:numFmt w:val="lowerLetter"/>
      <w:lvlText w:val="%8"/>
      <w:lvlJc w:val="left"/>
      <w:pPr>
        <w:ind w:left="63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5587540">
      <w:start w:val="1"/>
      <w:numFmt w:val="lowerRoman"/>
      <w:lvlText w:val="%9"/>
      <w:lvlJc w:val="left"/>
      <w:pPr>
        <w:ind w:left="70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6A315A"/>
    <w:multiLevelType w:val="hybridMultilevel"/>
    <w:tmpl w:val="EC52CA16"/>
    <w:lvl w:ilvl="0" w:tplc="3E629AF4">
      <w:start w:val="1"/>
      <w:numFmt w:val="bullet"/>
      <w:lvlText w:val="•"/>
      <w:lvlJc w:val="left"/>
      <w:pPr>
        <w:ind w:left="2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7E2D98">
      <w:start w:val="1"/>
      <w:numFmt w:val="bullet"/>
      <w:lvlText w:val="o"/>
      <w:lvlJc w:val="left"/>
      <w:pPr>
        <w:ind w:left="15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3ED946">
      <w:start w:val="1"/>
      <w:numFmt w:val="bullet"/>
      <w:lvlText w:val="▪"/>
      <w:lvlJc w:val="left"/>
      <w:pPr>
        <w:ind w:left="22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5466D70">
      <w:start w:val="1"/>
      <w:numFmt w:val="bullet"/>
      <w:lvlText w:val="•"/>
      <w:lvlJc w:val="left"/>
      <w:pPr>
        <w:ind w:left="30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0C7E32">
      <w:start w:val="1"/>
      <w:numFmt w:val="bullet"/>
      <w:lvlText w:val="o"/>
      <w:lvlJc w:val="left"/>
      <w:pPr>
        <w:ind w:left="37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FB6695E">
      <w:start w:val="1"/>
      <w:numFmt w:val="bullet"/>
      <w:lvlText w:val="▪"/>
      <w:lvlJc w:val="left"/>
      <w:pPr>
        <w:ind w:left="44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25A4CDA">
      <w:start w:val="1"/>
      <w:numFmt w:val="bullet"/>
      <w:lvlText w:val="•"/>
      <w:lvlJc w:val="left"/>
      <w:pPr>
        <w:ind w:left="51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D380302">
      <w:start w:val="1"/>
      <w:numFmt w:val="bullet"/>
      <w:lvlText w:val="o"/>
      <w:lvlJc w:val="left"/>
      <w:pPr>
        <w:ind w:left="58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E81772">
      <w:start w:val="1"/>
      <w:numFmt w:val="bullet"/>
      <w:lvlText w:val="▪"/>
      <w:lvlJc w:val="left"/>
      <w:pPr>
        <w:ind w:left="66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351D88"/>
    <w:multiLevelType w:val="hybridMultilevel"/>
    <w:tmpl w:val="557833B0"/>
    <w:lvl w:ilvl="0" w:tplc="78E435CA">
      <w:start w:val="1"/>
      <w:numFmt w:val="decimal"/>
      <w:pStyle w:val="u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06A8A95A">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8872094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49D854F6">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FD589FFA">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CB1EF2E4">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A822CB7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284C18E">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C74A94A">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0" w15:restartNumberingAfterBreak="0">
    <w:nsid w:val="645305CF"/>
    <w:multiLevelType w:val="hybridMultilevel"/>
    <w:tmpl w:val="1E54F624"/>
    <w:lvl w:ilvl="0" w:tplc="53101E1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AA46E4">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BF47BD2">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7AF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72E72D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838300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E9CFC2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D0586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C29BE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66D2C64"/>
    <w:multiLevelType w:val="hybridMultilevel"/>
    <w:tmpl w:val="451A84C6"/>
    <w:lvl w:ilvl="0" w:tplc="0502683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E9CFACC">
      <w:start w:val="1"/>
      <w:numFmt w:val="bullet"/>
      <w:lvlText w:val="•"/>
      <w:lvlJc w:val="left"/>
      <w:pPr>
        <w:ind w:left="9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896A164">
      <w:start w:val="1"/>
      <w:numFmt w:val="bullet"/>
      <w:lvlText w:val="▪"/>
      <w:lvlJc w:val="left"/>
      <w:pPr>
        <w:ind w:left="1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37ED95A">
      <w:start w:val="1"/>
      <w:numFmt w:val="bullet"/>
      <w:lvlText w:val="•"/>
      <w:lvlJc w:val="left"/>
      <w:pPr>
        <w:ind w:left="2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D22C252">
      <w:start w:val="1"/>
      <w:numFmt w:val="bullet"/>
      <w:lvlText w:val="o"/>
      <w:lvlJc w:val="left"/>
      <w:pPr>
        <w:ind w:left="3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7CCE348">
      <w:start w:val="1"/>
      <w:numFmt w:val="bullet"/>
      <w:lvlText w:val="▪"/>
      <w:lvlJc w:val="left"/>
      <w:pPr>
        <w:ind w:left="3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570923C">
      <w:start w:val="1"/>
      <w:numFmt w:val="bullet"/>
      <w:lvlText w:val="•"/>
      <w:lvlJc w:val="left"/>
      <w:pPr>
        <w:ind w:left="4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292B3DE">
      <w:start w:val="1"/>
      <w:numFmt w:val="bullet"/>
      <w:lvlText w:val="o"/>
      <w:lvlJc w:val="left"/>
      <w:pPr>
        <w:ind w:left="5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FFCA58A">
      <w:start w:val="1"/>
      <w:numFmt w:val="bullet"/>
      <w:lvlText w:val="▪"/>
      <w:lvlJc w:val="left"/>
      <w:pPr>
        <w:ind w:left="61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EA0F0B"/>
    <w:multiLevelType w:val="hybridMultilevel"/>
    <w:tmpl w:val="AC1E7346"/>
    <w:lvl w:ilvl="0" w:tplc="BE18292E">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0F2CC6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74A2C5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EE2FD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20CCFE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0BEE6D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B0E0C7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4E868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8E426D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636685108">
    <w:abstractNumId w:val="10"/>
  </w:num>
  <w:num w:numId="2" w16cid:durableId="169608207">
    <w:abstractNumId w:val="4"/>
  </w:num>
  <w:num w:numId="3" w16cid:durableId="1693191225">
    <w:abstractNumId w:val="2"/>
  </w:num>
  <w:num w:numId="4" w16cid:durableId="366180037">
    <w:abstractNumId w:val="1"/>
  </w:num>
  <w:num w:numId="5" w16cid:durableId="1946645281">
    <w:abstractNumId w:val="0"/>
  </w:num>
  <w:num w:numId="6" w16cid:durableId="769204025">
    <w:abstractNumId w:val="6"/>
  </w:num>
  <w:num w:numId="7" w16cid:durableId="329990805">
    <w:abstractNumId w:val="7"/>
  </w:num>
  <w:num w:numId="8" w16cid:durableId="1098521696">
    <w:abstractNumId w:val="3"/>
  </w:num>
  <w:num w:numId="9" w16cid:durableId="1204751355">
    <w:abstractNumId w:val="11"/>
  </w:num>
  <w:num w:numId="10" w16cid:durableId="1269049545">
    <w:abstractNumId w:val="12"/>
  </w:num>
  <w:num w:numId="11" w16cid:durableId="1381591492">
    <w:abstractNumId w:val="8"/>
  </w:num>
  <w:num w:numId="12" w16cid:durableId="1705059369">
    <w:abstractNumId w:val="9"/>
  </w:num>
  <w:num w:numId="13" w16cid:durableId="107015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2A"/>
    <w:rsid w:val="00507E02"/>
    <w:rsid w:val="005C5D1C"/>
    <w:rsid w:val="007614D1"/>
    <w:rsid w:val="00A8636B"/>
    <w:rsid w:val="00AE6A2A"/>
    <w:rsid w:val="00B33553"/>
    <w:rsid w:val="00D95C49"/>
    <w:rsid w:val="00F5055F"/>
    <w:rsid w:val="00F94EB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AF22"/>
  <w15:docId w15:val="{242BF8F5-8927-4C83-9C96-92B26725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60" w:line="271" w:lineRule="auto"/>
      <w:ind w:left="10" w:right="1131" w:hanging="10"/>
      <w:jc w:val="both"/>
    </w:pPr>
    <w:rPr>
      <w:rFonts w:ascii="Cambria" w:eastAsia="Cambria" w:hAnsi="Cambria" w:cs="Cambria"/>
      <w:color w:val="000000"/>
      <w:sz w:val="20"/>
    </w:rPr>
  </w:style>
  <w:style w:type="paragraph" w:styleId="u1">
    <w:name w:val="heading 1"/>
    <w:next w:val="Binhthng"/>
    <w:link w:val="u1Char"/>
    <w:uiPriority w:val="9"/>
    <w:qFormat/>
    <w:pPr>
      <w:keepNext/>
      <w:keepLines/>
      <w:numPr>
        <w:numId w:val="12"/>
      </w:numPr>
      <w:spacing w:after="0"/>
      <w:ind w:left="10" w:hanging="10"/>
      <w:outlineLvl w:val="0"/>
    </w:pPr>
    <w:rPr>
      <w:rFonts w:ascii="Cambria" w:eastAsia="Cambria" w:hAnsi="Cambria" w:cs="Cambria"/>
      <w:b/>
      <w:color w:val="000000"/>
      <w:sz w:val="2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ootnotedescription">
    <w:name w:val="footnote description"/>
    <w:next w:val="Binhthng"/>
    <w:link w:val="footnotedescriptionChar"/>
    <w:hidden/>
    <w:pPr>
      <w:spacing w:after="0"/>
      <w:ind w:left="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u1Char">
    <w:name w:val="Đầu đề 1 Char"/>
    <w:link w:val="u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507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github.com/karpathy/minGPT" TargetMode="External"/><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910.10683.pdf"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3-us-west-2.amazonaws.com/openai-assets/research-covers/language-unsupervised/language_understanding_paper.pdf"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karpathy/minGP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1kRyfClhTi4-MC1feWWCMI31fHpTzddASsDa48_Dd9E/edit?usp=shari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11</Pages>
  <Words>4326</Words>
  <Characters>24659</Characters>
  <Application>Microsoft Office Word</Application>
  <DocSecurity>0</DocSecurity>
  <Lines>205</Lines>
  <Paragraphs>57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Phan Quoc Hung</dc:creator>
  <cp:keywords/>
  <cp:lastModifiedBy>Mai Phan Quoc Hung</cp:lastModifiedBy>
  <cp:revision>3</cp:revision>
  <dcterms:created xsi:type="dcterms:W3CDTF">2023-12-13T12:42:00Z</dcterms:created>
  <dcterms:modified xsi:type="dcterms:W3CDTF">2023-12-14T05:40:00Z</dcterms:modified>
</cp:coreProperties>
</file>