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bCs/>
          <w:color w:val="000000"/>
          <w:sz w:val="44"/>
          <w:szCs w:val="44"/>
        </w:rPr>
      </w:pPr>
      <w:r>
        <w:rPr>
          <w:rFonts w:hint="eastAsia" w:ascii="宋体" w:hAnsi="宋体" w:eastAsia="宋体"/>
          <w:bCs/>
          <w:color w:val="000000"/>
          <w:sz w:val="44"/>
          <w:szCs w:val="44"/>
        </w:rPr>
        <w:t>滨州市文明行为促进条例</w:t>
      </w:r>
    </w:p>
    <w:p>
      <w:pPr>
        <w:keepNext w:val="0"/>
        <w:keepLines w:val="0"/>
        <w:pageBreakBefore w:val="0"/>
        <w:widowControl w:val="0"/>
        <w:kinsoku/>
        <w:wordWrap/>
        <w:overflowPunct/>
        <w:topLinePunct w:val="0"/>
        <w:autoSpaceDE/>
        <w:autoSpaceDN/>
        <w:bidi w:val="0"/>
        <w:adjustRightInd/>
        <w:snapToGrid/>
        <w:spacing w:line="560" w:lineRule="exact"/>
        <w:ind w:right="1120" w:rightChars="350" w:firstLine="708" w:firstLineChars="253"/>
        <w:jc w:val="center"/>
        <w:textAlignment w:val="auto"/>
        <w:outlineLvl w:val="9"/>
        <w:rPr>
          <w:rFonts w:eastAsia="楷体_GB2312"/>
          <w:bCs/>
          <w:color w:val="000000"/>
          <w:sz w:val="28"/>
          <w:szCs w:val="32"/>
        </w:rPr>
      </w:pPr>
    </w:p>
    <w:p>
      <w:pPr>
        <w:keepNext w:val="0"/>
        <w:keepLines w:val="0"/>
        <w:pageBreakBefore w:val="0"/>
        <w:widowControl w:val="0"/>
        <w:kinsoku/>
        <w:wordWrap/>
        <w:overflowPunct/>
        <w:topLinePunct w:val="0"/>
        <w:autoSpaceDE/>
        <w:autoSpaceDN/>
        <w:bidi w:val="0"/>
        <w:adjustRightInd/>
        <w:snapToGrid/>
        <w:spacing w:line="560" w:lineRule="exact"/>
        <w:ind w:left="566" w:leftChars="177" w:right="621" w:rightChars="194" w:firstLine="1"/>
        <w:jc w:val="left"/>
        <w:textAlignment w:val="auto"/>
        <w:outlineLvl w:val="9"/>
        <w:rPr>
          <w:rFonts w:eastAsia="楷体_GB2312"/>
          <w:bCs/>
          <w:color w:val="000000"/>
          <w:szCs w:val="32"/>
        </w:rPr>
      </w:pPr>
      <w:r>
        <w:rPr>
          <w:rFonts w:eastAsia="楷体_GB2312"/>
          <w:bCs/>
          <w:color w:val="000000"/>
          <w:szCs w:val="32"/>
        </w:rPr>
        <w:t>（2017年6月22日滨州市第十一届人民代表大会常务委员会第3次会议通过</w:t>
      </w:r>
      <w:r>
        <w:rPr>
          <w:rFonts w:hint="eastAsia" w:eastAsia="楷体_GB2312"/>
          <w:bCs/>
          <w:color w:val="000000"/>
          <w:szCs w:val="32"/>
        </w:rPr>
        <w:t>　2017年</w:t>
      </w:r>
      <w:r>
        <w:rPr>
          <w:rFonts w:eastAsia="楷体_GB2312"/>
          <w:bCs/>
          <w:color w:val="000000"/>
          <w:szCs w:val="32"/>
        </w:rPr>
        <w:t>7月28日山东省第十二届人民代表大会常务委员会第三十一次会议</w:t>
      </w:r>
      <w:r>
        <w:rPr>
          <w:rFonts w:hint="eastAsia" w:eastAsia="楷体_GB2312"/>
          <w:bCs/>
          <w:color w:val="000000"/>
          <w:szCs w:val="32"/>
        </w:rPr>
        <w:t>批准</w:t>
      </w:r>
      <w:r>
        <w:rPr>
          <w:rFonts w:eastAsia="楷体_GB2312"/>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r>
        <w:rPr>
          <w:rFonts w:hint="eastAsia" w:ascii="黑体" w:hAnsi="黑体" w:eastAsia="黑体"/>
          <w:bCs/>
          <w:color w:val="000000"/>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ascii="楷体" w:hAnsi="楷体" w:eastAsia="楷体"/>
          <w:bCs/>
          <w:color w:val="000000"/>
          <w:szCs w:val="32"/>
        </w:rPr>
      </w:pPr>
      <w:r>
        <w:rPr>
          <w:rFonts w:hint="eastAsia" w:ascii="楷体" w:hAnsi="楷体" w:eastAsia="楷体"/>
          <w:bCs/>
          <w:color w:val="00000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eastAsia" w:ascii="楷体" w:hAnsi="楷体" w:eastAsia="楷体"/>
          <w:bCs/>
          <w:color w:val="000000"/>
          <w:szCs w:val="32"/>
        </w:rPr>
      </w:pPr>
      <w:r>
        <w:rPr>
          <w:rFonts w:hint="eastAsia" w:ascii="楷体" w:hAnsi="楷体" w:eastAsia="楷体"/>
          <w:bCs/>
          <w:color w:val="000000"/>
          <w:szCs w:val="32"/>
        </w:rPr>
        <w:t>第二章  基本行为规范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eastAsia" w:ascii="楷体" w:hAnsi="楷体" w:eastAsia="楷体"/>
          <w:bCs/>
          <w:color w:val="000000"/>
          <w:szCs w:val="32"/>
        </w:rPr>
      </w:pPr>
      <w:r>
        <w:rPr>
          <w:rFonts w:hint="eastAsia" w:ascii="楷体" w:hAnsi="楷体" w:eastAsia="楷体"/>
          <w:bCs/>
          <w:color w:val="000000"/>
          <w:szCs w:val="32"/>
        </w:rPr>
        <w:t>第三章  鼓励与支持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eastAsia" w:ascii="楷体" w:hAnsi="楷体" w:eastAsia="楷体"/>
          <w:bCs/>
          <w:color w:val="000000"/>
          <w:szCs w:val="32"/>
        </w:rPr>
      </w:pPr>
      <w:r>
        <w:rPr>
          <w:rFonts w:hint="eastAsia" w:ascii="楷体" w:hAnsi="楷体" w:eastAsia="楷体"/>
          <w:bCs/>
          <w:color w:val="000000"/>
          <w:szCs w:val="32"/>
        </w:rPr>
        <w:t>第四章  职责与监督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outlineLvl w:val="9"/>
        <w:rPr>
          <w:rFonts w:hint="eastAsia" w:ascii="楷体" w:hAnsi="楷体" w:eastAsia="楷体"/>
          <w:bCs/>
          <w:color w:val="000000"/>
          <w:szCs w:val="32"/>
        </w:rPr>
      </w:pPr>
      <w:r>
        <w:rPr>
          <w:rFonts w:hint="eastAsia" w:ascii="楷体" w:hAnsi="楷体" w:eastAsia="楷体"/>
          <w:bCs/>
          <w:color w:val="00000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 w:hAnsi="楷体" w:eastAsia="楷体"/>
          <w:bCs/>
          <w:color w:val="000000"/>
          <w:szCs w:val="32"/>
        </w:rPr>
      </w:pPr>
      <w:r>
        <w:rPr>
          <w:rFonts w:hint="eastAsia" w:ascii="楷体" w:hAnsi="楷体" w:eastAsia="楷体"/>
          <w:bCs/>
          <w:color w:val="000000"/>
          <w:szCs w:val="32"/>
        </w:rPr>
        <w:t>第</w:t>
      </w:r>
      <w:r>
        <w:rPr>
          <w:rFonts w:ascii="楷体" w:hAnsi="楷体" w:eastAsia="楷体"/>
          <w:bCs/>
          <w:color w:val="00000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ind w:left="707" w:hanging="707" w:hangingChars="221"/>
        <w:jc w:val="left"/>
        <w:textAlignment w:val="auto"/>
        <w:outlineLvl w:val="9"/>
        <w:rPr>
          <w:rFonts w:hint="eastAsia" w:ascii="楷体" w:hAnsi="楷体" w:eastAsia="楷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r>
        <w:rPr>
          <w:rFonts w:hint="eastAsia" w:ascii="黑体" w:hAnsi="黑体" w:eastAsia="黑体"/>
          <w:bCs/>
          <w:color w:val="000000"/>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rFonts w:hint="eastAsia" w:ascii="黑体" w:hAnsi="黑体" w:eastAsia="黑体"/>
          <w:bCs/>
          <w:color w:val="000000"/>
          <w:szCs w:val="32"/>
        </w:rPr>
        <w:t>　　第一条</w:t>
      </w:r>
      <w:r>
        <w:rPr>
          <w:bCs/>
          <w:color w:val="000000"/>
          <w:szCs w:val="32"/>
        </w:rPr>
        <w:t xml:space="preserve">  为了培育和</w:t>
      </w:r>
      <w:r>
        <w:rPr>
          <w:rFonts w:hint="eastAsia"/>
          <w:bCs/>
          <w:color w:val="000000"/>
          <w:szCs w:val="32"/>
        </w:rPr>
        <w:t>践行</w:t>
      </w:r>
      <w:r>
        <w:rPr>
          <w:bCs/>
          <w:color w:val="000000"/>
          <w:szCs w:val="32"/>
        </w:rPr>
        <w:t>社会主义核心价值观，</w:t>
      </w:r>
      <w:r>
        <w:rPr>
          <w:rFonts w:hint="eastAsia"/>
          <w:bCs/>
          <w:color w:val="000000"/>
          <w:szCs w:val="32"/>
        </w:rPr>
        <w:t>规范、引导和</w:t>
      </w:r>
      <w:r>
        <w:rPr>
          <w:bCs/>
          <w:color w:val="000000"/>
          <w:szCs w:val="32"/>
        </w:rPr>
        <w:t>促进文明行为，</w:t>
      </w:r>
      <w:r>
        <w:rPr>
          <w:rFonts w:hint="eastAsia"/>
          <w:bCs/>
          <w:color w:val="000000"/>
          <w:szCs w:val="32"/>
        </w:rPr>
        <w:t>提高市民素质和城市文明水平</w:t>
      </w:r>
      <w:r>
        <w:rPr>
          <w:bCs/>
          <w:color w:val="000000"/>
          <w:szCs w:val="32"/>
        </w:rPr>
        <w:t>，根据有关法律、法规，结合本市实际，制定本条例。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rFonts w:hint="eastAsia" w:ascii="黑体" w:hAnsi="黑体" w:eastAsia="黑体"/>
          <w:bCs/>
          <w:color w:val="000000"/>
          <w:szCs w:val="32"/>
        </w:rPr>
        <w:t xml:space="preserve">　　第二条 </w:t>
      </w:r>
      <w:r>
        <w:rPr>
          <w:bCs/>
          <w:color w:val="000000"/>
          <w:szCs w:val="32"/>
        </w:rPr>
        <w:t xml:space="preserve"> 本市行政区域内的文明行为促进工作，适用本条例。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rFonts w:hint="eastAsia" w:ascii="黑体" w:hAnsi="黑体" w:eastAsia="黑体"/>
          <w:bCs/>
          <w:color w:val="000000"/>
          <w:szCs w:val="32"/>
        </w:rPr>
        <w:t>　　第三条</w:t>
      </w:r>
      <w:r>
        <w:rPr>
          <w:bCs/>
          <w:color w:val="000000"/>
          <w:szCs w:val="32"/>
        </w:rPr>
        <w:t xml:space="preserve">  文明行为促进工作应当构建党委统一领导、政府组织实施、各方分工负责、全社会积极参与的工作机制，以培育和</w:t>
      </w:r>
      <w:r>
        <w:rPr>
          <w:rFonts w:hint="eastAsia"/>
          <w:bCs/>
          <w:color w:val="000000"/>
          <w:szCs w:val="32"/>
        </w:rPr>
        <w:t>践行</w:t>
      </w:r>
      <w:r>
        <w:rPr>
          <w:bCs/>
          <w:color w:val="000000"/>
          <w:szCs w:val="32"/>
        </w:rPr>
        <w:t>社会主义核心价值观为根本，加强社会公德、职业道德、家庭美德、个人品德教育。</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bCs/>
          <w:color w:val="000000"/>
          <w:szCs w:val="32"/>
        </w:rPr>
      </w:pPr>
      <w:r>
        <w:rPr>
          <w:rFonts w:hint="eastAsia" w:ascii="黑体" w:hAnsi="黑体" w:eastAsia="黑体"/>
          <w:bCs/>
          <w:color w:val="000000"/>
          <w:szCs w:val="32"/>
        </w:rPr>
        <w:t xml:space="preserve">第四条  </w:t>
      </w:r>
      <w:r>
        <w:rPr>
          <w:bCs/>
          <w:color w:val="000000"/>
          <w:szCs w:val="32"/>
        </w:rPr>
        <w:t>市、县（区）精神文明建设委员会统一领导本区域内文明行为促进工作。</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outlineLvl w:val="9"/>
        <w:rPr>
          <w:bCs/>
          <w:color w:val="000000"/>
          <w:szCs w:val="32"/>
        </w:rPr>
      </w:pPr>
      <w:r>
        <w:rPr>
          <w:bCs/>
          <w:color w:val="000000"/>
          <w:szCs w:val="32"/>
        </w:rPr>
        <w:t>市、县（区）精神文明建设工作机构具体负责文明行为促进工作。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rFonts w:hint="eastAsia" w:ascii="黑体" w:hAnsi="黑体" w:eastAsia="黑体"/>
          <w:bCs/>
          <w:color w:val="000000"/>
          <w:szCs w:val="32"/>
        </w:rPr>
        <w:t>　　第五条</w:t>
      </w:r>
      <w:r>
        <w:rPr>
          <w:bCs/>
          <w:color w:val="000000"/>
          <w:szCs w:val="32"/>
        </w:rPr>
        <w:t xml:space="preserve">  市、县（区）人民政府应当将文明行为促进工作纳入国民经济和社会发展规划</w:t>
      </w:r>
      <w:r>
        <w:rPr>
          <w:rFonts w:hint="eastAsia"/>
          <w:bCs/>
          <w:color w:val="000000"/>
          <w:szCs w:val="32"/>
        </w:rPr>
        <w:t>及年度计划</w:t>
      </w:r>
      <w:r>
        <w:rPr>
          <w:bCs/>
          <w:color w:val="000000"/>
          <w:szCs w:val="32"/>
        </w:rPr>
        <w:t>，对属于公共财政支出范围的文明行为促进工作，公共财政予</w:t>
      </w:r>
      <w:r>
        <w:rPr>
          <w:rFonts w:hint="eastAsia"/>
          <w:bCs/>
          <w:color w:val="000000"/>
          <w:szCs w:val="32"/>
        </w:rPr>
        <w:t>以</w:t>
      </w:r>
      <w:r>
        <w:rPr>
          <w:bCs/>
          <w:color w:val="000000"/>
          <w:szCs w:val="32"/>
        </w:rPr>
        <w:t>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市、县（区）人民政府相关部门应当按照职责分工做好文明行为促进工作。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乡镇人民政府（街道办事处）应当将文明行为促进工作纳入工作日程，确定相关部门和人员负责文明行为促进工作。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村（居）民委员会应当加强文明行为宣传和引导，协助相关单位开展文明行为促进工作。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　第六条</w:t>
      </w:r>
      <w:r>
        <w:rPr>
          <w:bCs/>
          <w:color w:val="000000"/>
          <w:szCs w:val="32"/>
        </w:rPr>
        <w:t xml:space="preserve">  </w:t>
      </w:r>
      <w:r>
        <w:rPr>
          <w:rFonts w:hint="eastAsia"/>
          <w:bCs/>
          <w:color w:val="000000"/>
          <w:szCs w:val="32"/>
        </w:rPr>
        <w:t>国家机关、</w:t>
      </w:r>
      <w:r>
        <w:rPr>
          <w:bCs/>
          <w:color w:val="000000"/>
          <w:szCs w:val="32"/>
        </w:rPr>
        <w:t>企事业单位、社会组织</w:t>
      </w:r>
      <w:r>
        <w:rPr>
          <w:rFonts w:hint="eastAsia"/>
          <w:bCs/>
          <w:color w:val="000000"/>
          <w:szCs w:val="32"/>
        </w:rPr>
        <w:t>是规范、引导文明行为促进工作的责任主体，</w:t>
      </w:r>
      <w:r>
        <w:rPr>
          <w:bCs/>
          <w:color w:val="000000"/>
          <w:szCs w:val="32"/>
        </w:rPr>
        <w:t>应当结合自身实际，加强文明建设，积极支持、参与文明行为促进工作。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　</w:t>
      </w:r>
      <w:r>
        <w:rPr>
          <w:bCs/>
          <w:color w:val="000000"/>
          <w:szCs w:val="32"/>
        </w:rPr>
        <w:t>国家</w:t>
      </w:r>
      <w:r>
        <w:rPr>
          <w:rFonts w:hint="eastAsia"/>
          <w:bCs/>
          <w:color w:val="000000"/>
          <w:szCs w:val="32"/>
        </w:rPr>
        <w:t>机关</w:t>
      </w:r>
      <w:r>
        <w:rPr>
          <w:bCs/>
          <w:color w:val="000000"/>
          <w:szCs w:val="32"/>
        </w:rPr>
        <w:t>工作人员、教育工作者、</w:t>
      </w:r>
      <w:r>
        <w:rPr>
          <w:rFonts w:hint="eastAsia"/>
          <w:bCs/>
          <w:color w:val="000000"/>
          <w:szCs w:val="32"/>
        </w:rPr>
        <w:t>公众人物</w:t>
      </w:r>
      <w:r>
        <w:rPr>
          <w:bCs/>
          <w:color w:val="000000"/>
          <w:szCs w:val="32"/>
        </w:rPr>
        <w:t>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公民应当自觉遵守市民文明公约、村规民约</w:t>
      </w:r>
      <w:r>
        <w:rPr>
          <w:rFonts w:hint="eastAsia"/>
          <w:bCs/>
          <w:color w:val="000000"/>
          <w:szCs w:val="32"/>
        </w:rPr>
        <w:t>、社区居民文明公约以及</w:t>
      </w:r>
      <w:r>
        <w:rPr>
          <w:bCs/>
          <w:color w:val="000000"/>
          <w:szCs w:val="32"/>
        </w:rPr>
        <w:t>行业规范</w:t>
      </w:r>
      <w:r>
        <w:rPr>
          <w:rFonts w:hint="eastAsia"/>
          <w:bCs/>
          <w:color w:val="000000"/>
          <w:szCs w:val="32"/>
        </w:rPr>
        <w:t>和</w:t>
      </w:r>
      <w:r>
        <w:rPr>
          <w:bCs/>
          <w:color w:val="000000"/>
          <w:szCs w:val="32"/>
        </w:rPr>
        <w:t>其他行为规范，</w:t>
      </w:r>
      <w:r>
        <w:rPr>
          <w:rFonts w:hint="eastAsia"/>
          <w:bCs/>
          <w:color w:val="000000"/>
          <w:szCs w:val="32"/>
        </w:rPr>
        <w:t>遵循</w:t>
      </w:r>
      <w:r>
        <w:rPr>
          <w:bCs/>
          <w:color w:val="000000"/>
          <w:szCs w:val="32"/>
        </w:rPr>
        <w:t>公序良俗，积极参与文明行为促进工作。</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r>
        <w:rPr>
          <w:rFonts w:hint="eastAsia" w:ascii="黑体" w:hAnsi="黑体" w:eastAsia="黑体"/>
          <w:bCs/>
          <w:color w:val="000000"/>
          <w:szCs w:val="32"/>
        </w:rPr>
        <w:t>第二章  基本行为规范</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rFonts w:hint="eastAsia" w:ascii="黑体" w:hAnsi="黑体" w:eastAsia="黑体"/>
          <w:bCs/>
          <w:color w:val="000000"/>
          <w:szCs w:val="32"/>
        </w:rPr>
        <w:t>第七条</w:t>
      </w:r>
      <w:r>
        <w:rPr>
          <w:bCs/>
          <w:color w:val="000000"/>
          <w:szCs w:val="32"/>
        </w:rPr>
        <w:t xml:space="preserve">  公民在公共场所应当自觉遵守公共秩序，爱护公共设施，维护公共环境卫生，并遵守以下规定：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bCs/>
          <w:color w:val="000000"/>
          <w:szCs w:val="32"/>
        </w:rPr>
      </w:pPr>
      <w:r>
        <w:rPr>
          <w:rFonts w:hint="eastAsia"/>
          <w:bCs/>
          <w:color w:val="000000"/>
          <w:szCs w:val="32"/>
        </w:rPr>
        <w:t>（</w:t>
      </w:r>
      <w:r>
        <w:rPr>
          <w:bCs/>
          <w:color w:val="000000"/>
          <w:szCs w:val="32"/>
        </w:rPr>
        <w:t>一</w:t>
      </w:r>
      <w:r>
        <w:rPr>
          <w:rFonts w:hint="eastAsia"/>
          <w:bCs/>
          <w:color w:val="000000"/>
          <w:szCs w:val="32"/>
        </w:rPr>
        <w:t>）衣着得体，举止端庄，用语礼貌，不袒胸露背，不大声喧哗，不说脏话；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bCs/>
          <w:color w:val="000000"/>
          <w:szCs w:val="32"/>
        </w:rPr>
      </w:pPr>
      <w:r>
        <w:rPr>
          <w:rFonts w:hint="eastAsia"/>
          <w:bCs/>
          <w:color w:val="000000"/>
          <w:szCs w:val="32"/>
        </w:rPr>
        <w:t>（</w:t>
      </w:r>
      <w:r>
        <w:rPr>
          <w:bCs/>
          <w:color w:val="000000"/>
          <w:szCs w:val="32"/>
        </w:rPr>
        <w:t>二</w:t>
      </w:r>
      <w:r>
        <w:rPr>
          <w:rFonts w:hint="eastAsia"/>
          <w:bCs/>
          <w:color w:val="000000"/>
          <w:szCs w:val="32"/>
        </w:rPr>
        <w:t>）购买商品和</w:t>
      </w:r>
      <w:r>
        <w:rPr>
          <w:bCs/>
          <w:color w:val="000000"/>
          <w:szCs w:val="32"/>
        </w:rPr>
        <w:t>等候服务时依次排队，</w:t>
      </w:r>
      <w:r>
        <w:rPr>
          <w:rFonts w:hint="eastAsia"/>
          <w:bCs/>
          <w:color w:val="000000"/>
          <w:szCs w:val="32"/>
        </w:rPr>
        <w:t>不加塞，不拥挤，不捎带，不越黄线;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bCs/>
          <w:color w:val="000000"/>
          <w:szCs w:val="32"/>
        </w:rPr>
      </w:pPr>
      <w:r>
        <w:rPr>
          <w:rFonts w:hint="eastAsia"/>
          <w:bCs/>
          <w:color w:val="000000"/>
          <w:szCs w:val="32"/>
        </w:rPr>
        <w:t>（三）</w:t>
      </w:r>
      <w:r>
        <w:rPr>
          <w:bCs/>
          <w:color w:val="000000"/>
          <w:szCs w:val="32"/>
        </w:rPr>
        <w:t>使用电梯时先下后上，</w:t>
      </w:r>
      <w:r>
        <w:rPr>
          <w:rFonts w:hint="eastAsia"/>
          <w:bCs/>
          <w:color w:val="000000"/>
          <w:szCs w:val="32"/>
        </w:rPr>
        <w:t>搭乘</w:t>
      </w:r>
      <w:r>
        <w:rPr>
          <w:bCs/>
          <w:color w:val="000000"/>
          <w:szCs w:val="32"/>
        </w:rPr>
        <w:t>自动扶梯时靠右侧站立，上下楼梯时靠右侧行走</w:t>
      </w:r>
      <w:r>
        <w:rPr>
          <w:rFonts w:hint="eastAsia"/>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rFonts w:hint="eastAsia"/>
          <w:bCs/>
          <w:color w:val="000000"/>
          <w:szCs w:val="32"/>
        </w:rPr>
        <w:t>（四）组织广场舞、文艺汇演等</w:t>
      </w:r>
      <w:r>
        <w:rPr>
          <w:bCs/>
          <w:color w:val="000000"/>
          <w:szCs w:val="32"/>
        </w:rPr>
        <w:t>文体娱乐活动时，合理使用场地、设施和音响器材，不影响他人的生活、学习和工作</w:t>
      </w:r>
      <w:r>
        <w:rPr>
          <w:rFonts w:hint="eastAsia"/>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rFonts w:hint="eastAsia"/>
          <w:bCs/>
          <w:color w:val="000000"/>
          <w:szCs w:val="32"/>
        </w:rPr>
        <w:t>（五）</w:t>
      </w:r>
      <w:r>
        <w:rPr>
          <w:bCs/>
          <w:color w:val="000000"/>
          <w:szCs w:val="32"/>
        </w:rPr>
        <w:t>减少吸烟行为，不在室内公共场所、室内工作场所和其他禁止吸烟的场所吸烟</w:t>
      </w:r>
      <w:r>
        <w:rPr>
          <w:rFonts w:hint="eastAsia"/>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rFonts w:hint="eastAsia"/>
          <w:bCs/>
          <w:color w:val="000000"/>
          <w:szCs w:val="32"/>
        </w:rPr>
        <w:t>（</w:t>
      </w:r>
      <w:r>
        <w:rPr>
          <w:bCs/>
          <w:color w:val="000000"/>
          <w:szCs w:val="32"/>
        </w:rPr>
        <w:t>六</w:t>
      </w:r>
      <w:r>
        <w:rPr>
          <w:rFonts w:hint="eastAsia"/>
          <w:bCs/>
          <w:color w:val="000000"/>
          <w:szCs w:val="32"/>
        </w:rPr>
        <w:t>）</w:t>
      </w:r>
      <w:r>
        <w:rPr>
          <w:bCs/>
          <w:color w:val="000000"/>
          <w:szCs w:val="32"/>
        </w:rPr>
        <w:t>不随地便溺、吐痰，不乱扔</w:t>
      </w:r>
      <w:r>
        <w:rPr>
          <w:rFonts w:hint="eastAsia"/>
          <w:bCs/>
          <w:color w:val="000000"/>
          <w:szCs w:val="32"/>
        </w:rPr>
        <w:t>果皮、纸屑、烟蒂、口香糖、塑料瓶（袋）等废弃物，</w:t>
      </w:r>
      <w:r>
        <w:rPr>
          <w:bCs/>
          <w:color w:val="000000"/>
          <w:szCs w:val="32"/>
        </w:rPr>
        <w:t>不随意焚烧抛撒丧葬祭奠物品</w:t>
      </w:r>
      <w:r>
        <w:rPr>
          <w:rFonts w:hint="eastAsia"/>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rFonts w:hint="eastAsia"/>
          <w:bCs/>
          <w:color w:val="000000"/>
          <w:szCs w:val="32"/>
        </w:rPr>
        <w:t>（</w:t>
      </w:r>
      <w:r>
        <w:rPr>
          <w:bCs/>
          <w:color w:val="000000"/>
          <w:szCs w:val="32"/>
        </w:rPr>
        <w:t>七</w:t>
      </w:r>
      <w:r>
        <w:rPr>
          <w:rFonts w:hint="eastAsia"/>
          <w:bCs/>
          <w:color w:val="000000"/>
          <w:szCs w:val="32"/>
        </w:rPr>
        <w:t>）</w:t>
      </w:r>
      <w:r>
        <w:rPr>
          <w:bCs/>
          <w:color w:val="000000"/>
          <w:szCs w:val="32"/>
        </w:rPr>
        <w:t>不损坏公共设施</w:t>
      </w:r>
      <w:r>
        <w:rPr>
          <w:rFonts w:hint="eastAsia"/>
          <w:bCs/>
          <w:color w:val="000000"/>
          <w:szCs w:val="32"/>
        </w:rPr>
        <w:t>设备，不踩踏绿地，不折摘花木果实；</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bCs/>
          <w:color w:val="000000"/>
          <w:szCs w:val="32"/>
        </w:rPr>
      </w:pPr>
      <w:r>
        <w:rPr>
          <w:bCs/>
          <w:color w:val="000000"/>
          <w:szCs w:val="32"/>
        </w:rPr>
        <w:t>（八）</w:t>
      </w:r>
      <w:r>
        <w:rPr>
          <w:rFonts w:hint="eastAsia"/>
          <w:bCs/>
          <w:color w:val="000000"/>
          <w:szCs w:val="32"/>
        </w:rPr>
        <w:t>禁止在居民生活区饲养烈性犬，禁止携带烈性犬、大型犬出入公共场所以及其他人员密集场所；</w:t>
      </w:r>
      <w:r>
        <w:rPr>
          <w:bCs/>
          <w:color w:val="000000"/>
          <w:szCs w:val="32"/>
        </w:rPr>
        <w:t>携犬出户</w:t>
      </w:r>
      <w:r>
        <w:rPr>
          <w:rFonts w:hint="eastAsia"/>
          <w:bCs/>
          <w:color w:val="000000"/>
          <w:szCs w:val="32"/>
        </w:rPr>
        <w:t>由成年人使用不超过两米的牵引带牵领</w:t>
      </w:r>
      <w:r>
        <w:rPr>
          <w:bCs/>
          <w:color w:val="000000"/>
          <w:szCs w:val="32"/>
        </w:rPr>
        <w:t>，</w:t>
      </w:r>
      <w:r>
        <w:rPr>
          <w:rFonts w:hint="eastAsia"/>
          <w:bCs/>
          <w:color w:val="000000"/>
          <w:szCs w:val="32"/>
        </w:rPr>
        <w:t>并及时清理犬只排泄物；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bCs/>
          <w:color w:val="000000"/>
          <w:szCs w:val="32"/>
        </w:rPr>
        <w:t>（九）不在禁止区域摆摊设点、露天烧烤</w:t>
      </w:r>
      <w:r>
        <w:rPr>
          <w:rFonts w:hint="eastAsia"/>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rFonts w:hint="eastAsia"/>
          <w:bCs/>
          <w:color w:val="000000"/>
          <w:szCs w:val="32"/>
        </w:rPr>
        <w:t>（十）</w:t>
      </w:r>
      <w:r>
        <w:rPr>
          <w:bCs/>
          <w:color w:val="000000"/>
          <w:szCs w:val="32"/>
        </w:rPr>
        <w:t>使用公共卫生间后应当即时冲水，维护卫生清洁，不</w:t>
      </w:r>
      <w:r>
        <w:rPr>
          <w:rFonts w:hint="eastAsia"/>
          <w:bCs/>
          <w:color w:val="000000"/>
          <w:szCs w:val="32"/>
        </w:rPr>
        <w:t>占用残障人士专用卫生间</w:t>
      </w:r>
      <w:r>
        <w:rPr>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bCs/>
          <w:color w:val="000000"/>
          <w:szCs w:val="32"/>
        </w:rPr>
      </w:pPr>
      <w:r>
        <w:rPr>
          <w:rFonts w:hint="eastAsia"/>
          <w:bCs/>
          <w:color w:val="000000"/>
          <w:szCs w:val="32"/>
        </w:rPr>
        <w:t>（十一）停放车辆或者放置其他物品不占用、堵塞、封闭疏散通道、安全出口、消防通道。不堵塞他人车库门、不占用他人停车位。不占用公共空间、绿地，不妨碍他人通行；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bCs/>
          <w:color w:val="000000"/>
          <w:szCs w:val="32"/>
        </w:rPr>
      </w:pPr>
      <w:r>
        <w:rPr>
          <w:rFonts w:hint="eastAsia"/>
          <w:bCs/>
          <w:color w:val="000000"/>
          <w:szCs w:val="32"/>
        </w:rPr>
        <w:t>（十二）不在市、县（区）规定的禁止燃放烟花爆竹的时间或区域燃放烟花爆竹；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bCs/>
          <w:color w:val="000000"/>
          <w:szCs w:val="32"/>
        </w:rPr>
      </w:pPr>
      <w:r>
        <w:rPr>
          <w:rFonts w:hint="eastAsia"/>
          <w:bCs/>
          <w:color w:val="000000"/>
          <w:szCs w:val="32"/>
        </w:rPr>
        <w:t>（十三）不在建筑物、构筑物的外墙、楼道、楼梯和人行道、树木、电线杆、户外管线及其他户外设施上乱涂乱画或者非法张贴、挂置宣传物品；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bCs/>
          <w:color w:val="000000"/>
          <w:szCs w:val="32"/>
        </w:rPr>
      </w:pPr>
      <w:r>
        <w:rPr>
          <w:rFonts w:hint="eastAsia"/>
          <w:bCs/>
          <w:color w:val="000000"/>
          <w:szCs w:val="32"/>
        </w:rPr>
        <w:t>（十四）不在城区道路、交通路口向过往车辆驾驶员发放小广告、小卡片等宣传品；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rFonts w:hint="eastAsia"/>
          <w:bCs/>
          <w:color w:val="000000"/>
          <w:szCs w:val="32"/>
        </w:rPr>
        <w:t>（十五）</w:t>
      </w:r>
      <w:r>
        <w:rPr>
          <w:bCs/>
          <w:color w:val="000000"/>
          <w:szCs w:val="32"/>
        </w:rPr>
        <w:t>友善待人，为他人提供力所能及的帮助</w:t>
      </w:r>
      <w:r>
        <w:rPr>
          <w:rFonts w:hint="eastAsia"/>
          <w:bCs/>
          <w:color w:val="000000"/>
          <w:szCs w:val="32"/>
        </w:rPr>
        <w:t>。</w:t>
      </w:r>
      <w:r>
        <w:rPr>
          <w:bCs/>
          <w:color w:val="000000"/>
          <w:szCs w:val="32"/>
        </w:rPr>
        <w:t>热情</w:t>
      </w:r>
      <w:r>
        <w:rPr>
          <w:rFonts w:hint="eastAsia"/>
          <w:bCs/>
          <w:color w:val="000000"/>
          <w:szCs w:val="32"/>
        </w:rPr>
        <w:t>为</w:t>
      </w:r>
      <w:r>
        <w:rPr>
          <w:bCs/>
          <w:color w:val="000000"/>
          <w:szCs w:val="32"/>
        </w:rPr>
        <w:t>他人指引道路</w:t>
      </w:r>
      <w:r>
        <w:rPr>
          <w:rFonts w:hint="eastAsia"/>
          <w:bCs/>
          <w:color w:val="000000"/>
          <w:szCs w:val="32"/>
        </w:rPr>
        <w:t>；</w:t>
      </w:r>
      <w:r>
        <w:rPr>
          <w:bCs/>
          <w:color w:val="000000"/>
          <w:szCs w:val="32"/>
        </w:rPr>
        <w:t>当他人</w:t>
      </w:r>
      <w:r>
        <w:rPr>
          <w:rFonts w:hint="eastAsia"/>
          <w:bCs/>
          <w:color w:val="000000"/>
          <w:szCs w:val="32"/>
        </w:rPr>
        <w:t>处于伤病或者危难时</w:t>
      </w:r>
      <w:r>
        <w:rPr>
          <w:bCs/>
          <w:color w:val="000000"/>
          <w:szCs w:val="32"/>
        </w:rPr>
        <w:t>，在能力范围内予以救助；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bCs/>
          <w:color w:val="000000"/>
          <w:szCs w:val="32"/>
        </w:rPr>
        <w:t>（十</w:t>
      </w:r>
      <w:r>
        <w:rPr>
          <w:rFonts w:hint="eastAsia"/>
          <w:bCs/>
          <w:color w:val="000000"/>
          <w:szCs w:val="32"/>
        </w:rPr>
        <w:t>六</w:t>
      </w:r>
      <w:r>
        <w:rPr>
          <w:bCs/>
          <w:color w:val="000000"/>
          <w:szCs w:val="32"/>
        </w:rPr>
        <w:t>）法律、法规和文明公约确定的其他文明行为规范。</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bCs/>
          <w:color w:val="000000"/>
          <w:szCs w:val="32"/>
        </w:rPr>
      </w:pPr>
      <w:r>
        <w:rPr>
          <w:rFonts w:hint="eastAsia"/>
          <w:bCs/>
          <w:color w:val="000000"/>
          <w:szCs w:val="32"/>
        </w:rPr>
        <w:t>前款第八项规定的烈性犬、大型犬的体型标准及种类由市公安机关会同畜牧主管部门确定并公布。</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rFonts w:hint="eastAsia"/>
          <w:bCs/>
          <w:color w:val="000000"/>
          <w:szCs w:val="32"/>
        </w:rPr>
      </w:pPr>
      <w:r>
        <w:rPr>
          <w:rFonts w:hint="eastAsia" w:ascii="黑体" w:hAnsi="黑体" w:eastAsia="黑体"/>
          <w:bCs/>
          <w:color w:val="000000"/>
          <w:szCs w:val="32"/>
        </w:rPr>
        <w:t xml:space="preserve">第八条 </w:t>
      </w:r>
      <w:r>
        <w:rPr>
          <w:bCs/>
          <w:color w:val="000000"/>
          <w:szCs w:val="32"/>
        </w:rPr>
        <w:t xml:space="preserve"> </w:t>
      </w:r>
      <w:r>
        <w:rPr>
          <w:rFonts w:hint="eastAsia"/>
          <w:bCs/>
          <w:color w:val="000000"/>
          <w:szCs w:val="32"/>
        </w:rPr>
        <w:t>保护生态环境，不焚烧秸秆、垃圾，减少废气、废水、固体废弃物等各类污染物排放；</w:t>
      </w:r>
      <w:r>
        <w:rPr>
          <w:bCs/>
          <w:color w:val="000000"/>
          <w:szCs w:val="32"/>
        </w:rPr>
        <w:t>自觉参加植树造林、护林防火、养绿护绿等活动</w:t>
      </w:r>
      <w:r>
        <w:rPr>
          <w:rFonts w:hint="eastAsia"/>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bCs/>
          <w:color w:val="000000"/>
          <w:szCs w:val="32"/>
        </w:rPr>
      </w:pPr>
      <w:r>
        <w:rPr>
          <w:bCs/>
          <w:color w:val="000000"/>
          <w:szCs w:val="32"/>
        </w:rPr>
        <w:t>节约水、电、燃油、天然气等</w:t>
      </w:r>
      <w:r>
        <w:rPr>
          <w:rFonts w:hint="eastAsia"/>
          <w:bCs/>
          <w:color w:val="000000"/>
          <w:szCs w:val="32"/>
        </w:rPr>
        <w:t>资源</w:t>
      </w:r>
      <w:r>
        <w:rPr>
          <w:bCs/>
          <w:color w:val="000000"/>
          <w:szCs w:val="32"/>
        </w:rPr>
        <w:t>，</w:t>
      </w:r>
      <w:r>
        <w:rPr>
          <w:rFonts w:hint="eastAsia"/>
          <w:bCs/>
          <w:color w:val="000000"/>
          <w:szCs w:val="32"/>
        </w:rPr>
        <w:t>鼓励使用节能、节水、废物再生利用产品，践行低碳、绿色生活方式，分类投放生活垃圾。</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bCs/>
          <w:color w:val="000000"/>
          <w:szCs w:val="32"/>
        </w:rPr>
      </w:pPr>
      <w:r>
        <w:rPr>
          <w:bCs/>
          <w:color w:val="000000"/>
          <w:szCs w:val="32"/>
        </w:rPr>
        <w:t>节约粮食，倡导文明</w:t>
      </w:r>
      <w:r>
        <w:rPr>
          <w:rFonts w:hint="eastAsia"/>
          <w:bCs/>
          <w:color w:val="000000"/>
          <w:szCs w:val="32"/>
        </w:rPr>
        <w:t>健康用餐</w:t>
      </w:r>
      <w:r>
        <w:rPr>
          <w:bCs/>
          <w:color w:val="000000"/>
          <w:szCs w:val="32"/>
        </w:rPr>
        <w:t>，就餐消费时适量点餐</w:t>
      </w:r>
      <w:r>
        <w:rPr>
          <w:rFonts w:hint="eastAsia"/>
          <w:bCs/>
          <w:color w:val="000000"/>
          <w:szCs w:val="32"/>
        </w:rPr>
        <w:t>，提倡分餐。</w:t>
      </w:r>
      <w:r>
        <w:rPr>
          <w:bCs/>
          <w:color w:val="000000"/>
          <w:szCs w:val="32"/>
        </w:rPr>
        <w:t>餐饮服务</w:t>
      </w:r>
      <w:r>
        <w:rPr>
          <w:rFonts w:hint="eastAsia"/>
          <w:bCs/>
          <w:color w:val="000000"/>
          <w:szCs w:val="32"/>
        </w:rPr>
        <w:t>经营者</w:t>
      </w:r>
      <w:r>
        <w:rPr>
          <w:bCs/>
          <w:color w:val="000000"/>
          <w:szCs w:val="32"/>
        </w:rPr>
        <w:t>应当采取多种</w:t>
      </w:r>
      <w:r>
        <w:rPr>
          <w:rFonts w:hint="eastAsia"/>
          <w:bCs/>
          <w:color w:val="000000"/>
          <w:szCs w:val="32"/>
        </w:rPr>
        <w:t>方</w:t>
      </w:r>
      <w:r>
        <w:rPr>
          <w:bCs/>
          <w:color w:val="000000"/>
          <w:szCs w:val="32"/>
        </w:rPr>
        <w:t>式进行</w:t>
      </w:r>
      <w:r>
        <w:rPr>
          <w:rFonts w:hint="eastAsia"/>
          <w:bCs/>
          <w:color w:val="000000"/>
          <w:szCs w:val="32"/>
        </w:rPr>
        <w:t>引导和劝导</w:t>
      </w:r>
      <w:r>
        <w:rPr>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bCs/>
          <w:color w:val="000000"/>
          <w:szCs w:val="32"/>
        </w:rPr>
      </w:pPr>
      <w:r>
        <w:rPr>
          <w:rFonts w:hint="eastAsia"/>
          <w:bCs/>
          <w:color w:val="000000"/>
          <w:szCs w:val="32"/>
        </w:rPr>
        <w:t>野外宿营就餐，自行清理垃圾，不污染破坏环境。</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outlineLvl w:val="9"/>
        <w:rPr>
          <w:rFonts w:hint="eastAsia"/>
          <w:bCs/>
          <w:color w:val="000000"/>
          <w:szCs w:val="32"/>
        </w:rPr>
      </w:pPr>
      <w:r>
        <w:rPr>
          <w:rFonts w:hint="eastAsia" w:ascii="黑体" w:hAnsi="黑体" w:eastAsia="黑体"/>
          <w:bCs/>
          <w:color w:val="000000"/>
          <w:szCs w:val="32"/>
        </w:rPr>
        <w:t xml:space="preserve">第九条 </w:t>
      </w:r>
      <w:r>
        <w:rPr>
          <w:bCs/>
          <w:color w:val="000000"/>
          <w:szCs w:val="32"/>
        </w:rPr>
        <w:t xml:space="preserve"> </w:t>
      </w:r>
      <w:r>
        <w:rPr>
          <w:rFonts w:hint="eastAsia"/>
          <w:bCs/>
          <w:color w:val="000000"/>
          <w:szCs w:val="32"/>
        </w:rPr>
        <w:t>机动车、非机动车、行人应当</w:t>
      </w:r>
      <w:r>
        <w:rPr>
          <w:bCs/>
          <w:color w:val="000000"/>
          <w:szCs w:val="32"/>
        </w:rPr>
        <w:t>按照交通信号指示通行</w:t>
      </w:r>
      <w:r>
        <w:rPr>
          <w:rFonts w:hint="eastAsia"/>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outlineLvl w:val="9"/>
        <w:rPr>
          <w:bCs/>
          <w:color w:val="000000"/>
          <w:szCs w:val="32"/>
        </w:rPr>
      </w:pPr>
      <w:r>
        <w:rPr>
          <w:bCs/>
          <w:color w:val="000000"/>
          <w:szCs w:val="32"/>
        </w:rPr>
        <w:t>驾驶机动车应当礼让行人</w:t>
      </w:r>
      <w:r>
        <w:rPr>
          <w:rFonts w:hint="eastAsia"/>
          <w:bCs/>
          <w:color w:val="000000"/>
          <w:szCs w:val="32"/>
        </w:rPr>
        <w:t>，发现路口、人行横道或者行驶前方有行人应当主动礼让。</w:t>
      </w:r>
      <w:r>
        <w:rPr>
          <w:bCs/>
          <w:color w:val="000000"/>
          <w:szCs w:val="32"/>
        </w:rPr>
        <w:t>通过积水路段时，应当减速慢行</w:t>
      </w:r>
      <w:r>
        <w:rPr>
          <w:rFonts w:hint="eastAsia"/>
          <w:bCs/>
          <w:color w:val="000000"/>
          <w:szCs w:val="32"/>
        </w:rPr>
        <w:t>，</w:t>
      </w:r>
      <w:r>
        <w:rPr>
          <w:bCs/>
          <w:color w:val="000000"/>
          <w:szCs w:val="32"/>
        </w:rPr>
        <w:t>夜间驾车应当正确使用</w:t>
      </w:r>
      <w:r>
        <w:rPr>
          <w:rFonts w:hint="eastAsia"/>
          <w:bCs/>
          <w:color w:val="000000"/>
          <w:szCs w:val="32"/>
        </w:rPr>
        <w:t>远光灯。</w:t>
      </w:r>
      <w:r>
        <w:rPr>
          <w:bCs/>
          <w:color w:val="000000"/>
          <w:szCs w:val="32"/>
        </w:rPr>
        <w:t>不以手持方式使用电话，不向车外抛洒物品，不强行变道加塞，不在禁止鸣喇叭的区域或者路段鸣喇叭，不在禁停区域停放车辆。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驾驶非机动车，</w:t>
      </w:r>
      <w:r>
        <w:rPr>
          <w:rFonts w:hint="eastAsia"/>
          <w:bCs/>
          <w:color w:val="000000"/>
          <w:szCs w:val="32"/>
        </w:rPr>
        <w:t>不多人并排行驶，</w:t>
      </w:r>
      <w:r>
        <w:rPr>
          <w:bCs/>
          <w:color w:val="000000"/>
          <w:szCs w:val="32"/>
        </w:rPr>
        <w:t>不违反规定进入机动车道</w:t>
      </w:r>
      <w:r>
        <w:rPr>
          <w:rFonts w:hint="eastAsia"/>
          <w:bCs/>
          <w:color w:val="000000"/>
          <w:szCs w:val="32"/>
        </w:rPr>
        <w:t>或</w:t>
      </w:r>
      <w:r>
        <w:rPr>
          <w:bCs/>
          <w:color w:val="000000"/>
          <w:szCs w:val="32"/>
        </w:rPr>
        <w:t>人行道行驶，不违反规定载人载物，不急转急停</w:t>
      </w:r>
      <w:r>
        <w:rPr>
          <w:rFonts w:hint="eastAsia"/>
          <w:bCs/>
          <w:color w:val="000000"/>
          <w:szCs w:val="32"/>
        </w:rPr>
        <w:t>，不超速，不逆行</w:t>
      </w:r>
      <w:r>
        <w:rPr>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bCs/>
          <w:color w:val="000000"/>
          <w:szCs w:val="32"/>
        </w:rPr>
      </w:pPr>
      <w:r>
        <w:rPr>
          <w:bCs/>
          <w:color w:val="000000"/>
          <w:szCs w:val="32"/>
        </w:rPr>
        <w:t>行人应当在人行道内行走，</w:t>
      </w:r>
      <w:r>
        <w:rPr>
          <w:rFonts w:hint="eastAsia"/>
          <w:bCs/>
          <w:color w:val="000000"/>
          <w:szCs w:val="32"/>
        </w:rPr>
        <w:t>没有人行道的靠路边行走；横过道路时走过街设施或者人行横道，不翻越交通隔离护栏。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bCs/>
          <w:color w:val="000000"/>
          <w:szCs w:val="32"/>
        </w:rPr>
        <w:t>乘坐公共交通工具，主动为老</w:t>
      </w:r>
      <w:r>
        <w:rPr>
          <w:rFonts w:hint="eastAsia"/>
          <w:bCs/>
          <w:color w:val="000000"/>
          <w:szCs w:val="32"/>
        </w:rPr>
        <w:t>、</w:t>
      </w:r>
      <w:r>
        <w:rPr>
          <w:bCs/>
          <w:color w:val="000000"/>
          <w:szCs w:val="32"/>
        </w:rPr>
        <w:t>弱</w:t>
      </w:r>
      <w:r>
        <w:rPr>
          <w:rFonts w:hint="eastAsia"/>
          <w:bCs/>
          <w:color w:val="000000"/>
          <w:szCs w:val="32"/>
        </w:rPr>
        <w:t>、</w:t>
      </w:r>
      <w:r>
        <w:rPr>
          <w:bCs/>
          <w:color w:val="000000"/>
          <w:szCs w:val="32"/>
        </w:rPr>
        <w:t>病</w:t>
      </w:r>
      <w:r>
        <w:rPr>
          <w:rFonts w:hint="eastAsia"/>
          <w:bCs/>
          <w:color w:val="000000"/>
          <w:szCs w:val="32"/>
        </w:rPr>
        <w:t>、</w:t>
      </w:r>
      <w:r>
        <w:rPr>
          <w:bCs/>
          <w:color w:val="000000"/>
          <w:szCs w:val="32"/>
        </w:rPr>
        <w:t>残</w:t>
      </w:r>
      <w:r>
        <w:rPr>
          <w:rFonts w:hint="eastAsia"/>
          <w:bCs/>
          <w:color w:val="000000"/>
          <w:szCs w:val="32"/>
        </w:rPr>
        <w:t>、</w:t>
      </w:r>
      <w:r>
        <w:rPr>
          <w:bCs/>
          <w:color w:val="000000"/>
          <w:szCs w:val="32"/>
        </w:rPr>
        <w:t>孕等特殊乘客让座，依次序先下后上，不影响驾驶员安全驾驶，</w:t>
      </w:r>
      <w:r>
        <w:rPr>
          <w:rFonts w:hint="eastAsia"/>
          <w:bCs/>
          <w:color w:val="000000"/>
          <w:szCs w:val="32"/>
        </w:rPr>
        <w:t>不投放残币、假币，</w:t>
      </w:r>
      <w:r>
        <w:rPr>
          <w:bCs/>
          <w:color w:val="000000"/>
          <w:szCs w:val="32"/>
        </w:rPr>
        <w:t>不躺卧或者将随身物品放置于座位上妨碍他人乘坐。</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bCs/>
          <w:color w:val="000000"/>
          <w:szCs w:val="32"/>
        </w:rPr>
      </w:pPr>
      <w:r>
        <w:rPr>
          <w:rFonts w:hint="eastAsia" w:ascii="黑体" w:hAnsi="黑体" w:eastAsia="黑体"/>
          <w:bCs/>
          <w:color w:val="000000"/>
          <w:szCs w:val="32"/>
        </w:rPr>
        <w:t>第十条</w:t>
      </w:r>
      <w:r>
        <w:rPr>
          <w:bCs/>
          <w:color w:val="000000"/>
          <w:szCs w:val="32"/>
        </w:rPr>
        <w:t xml:space="preserve">  旅游观光时遵守旅游文明行为规范</w:t>
      </w:r>
      <w:r>
        <w:rPr>
          <w:rFonts w:hint="eastAsia"/>
          <w:bCs/>
          <w:color w:val="000000"/>
          <w:szCs w:val="32"/>
        </w:rPr>
        <w:t>，</w:t>
      </w:r>
      <w:r>
        <w:rPr>
          <w:bCs/>
          <w:color w:val="000000"/>
          <w:szCs w:val="32"/>
        </w:rPr>
        <w:t>尊重当地风俗习惯、文化传统和宗教信仰，爱护文物古迹，</w:t>
      </w:r>
      <w:r>
        <w:rPr>
          <w:rFonts w:hint="eastAsia"/>
          <w:bCs/>
          <w:color w:val="000000"/>
          <w:szCs w:val="32"/>
        </w:rPr>
        <w:t>维护环境卫生，不随意刻画、涂写</w:t>
      </w:r>
      <w:r>
        <w:rPr>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bCs/>
          <w:color w:val="000000"/>
          <w:szCs w:val="32"/>
        </w:rPr>
      </w:pPr>
      <w:r>
        <w:rPr>
          <w:rFonts w:hint="eastAsia"/>
          <w:bCs/>
          <w:color w:val="000000"/>
          <w:szCs w:val="32"/>
        </w:rPr>
        <w:t>旅游经营者</w:t>
      </w:r>
      <w:r>
        <w:rPr>
          <w:bCs/>
          <w:color w:val="000000"/>
          <w:szCs w:val="32"/>
        </w:rPr>
        <w:t>应当向旅游者告知和解释旅游文明行为规范，引导旅游者健康、文明旅游。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rFonts w:hint="eastAsia" w:ascii="黑体" w:hAnsi="黑体" w:eastAsia="黑体"/>
          <w:bCs/>
          <w:color w:val="000000"/>
          <w:szCs w:val="32"/>
        </w:rPr>
        <w:t xml:space="preserve">    第十一条 </w:t>
      </w:r>
      <w:r>
        <w:rPr>
          <w:bCs/>
          <w:color w:val="000000"/>
          <w:szCs w:val="32"/>
        </w:rPr>
        <w:t xml:space="preserve"> 尊重医务人员</w:t>
      </w:r>
      <w:r>
        <w:rPr>
          <w:rFonts w:hint="eastAsia"/>
          <w:bCs/>
          <w:color w:val="000000"/>
          <w:szCs w:val="32"/>
        </w:rPr>
        <w:t>，不影响医务人员为他人诊疗，不影响</w:t>
      </w:r>
      <w:r>
        <w:rPr>
          <w:bCs/>
          <w:color w:val="000000"/>
          <w:szCs w:val="32"/>
        </w:rPr>
        <w:t>医疗机构正常秩序</w:t>
      </w:r>
      <w:r>
        <w:rPr>
          <w:rFonts w:hint="eastAsia"/>
          <w:bCs/>
          <w:color w:val="000000"/>
          <w:szCs w:val="32"/>
        </w:rPr>
        <w:t>。发生医疗纠纷时</w:t>
      </w:r>
      <w:r>
        <w:rPr>
          <w:bCs/>
          <w:color w:val="000000"/>
          <w:szCs w:val="32"/>
        </w:rPr>
        <w:t>，通过合法途径、</w:t>
      </w:r>
      <w:r>
        <w:rPr>
          <w:rFonts w:hint="eastAsia"/>
          <w:bCs/>
          <w:color w:val="000000"/>
          <w:szCs w:val="32"/>
        </w:rPr>
        <w:t>方法</w:t>
      </w:r>
      <w:r>
        <w:rPr>
          <w:bCs/>
          <w:color w:val="000000"/>
          <w:szCs w:val="32"/>
        </w:rPr>
        <w:t>和程序处理。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 xml:space="preserve">第十二条  </w:t>
      </w:r>
      <w:r>
        <w:rPr>
          <w:bCs/>
          <w:color w:val="000000"/>
          <w:szCs w:val="32"/>
        </w:rPr>
        <w:t>文明上网，不</w:t>
      </w:r>
      <w:r>
        <w:rPr>
          <w:rFonts w:hint="eastAsia"/>
          <w:bCs/>
          <w:color w:val="000000"/>
          <w:szCs w:val="32"/>
        </w:rPr>
        <w:t>以</w:t>
      </w:r>
      <w:r>
        <w:rPr>
          <w:bCs/>
          <w:color w:val="000000"/>
          <w:szCs w:val="32"/>
        </w:rPr>
        <w:t>发帖、评论</w:t>
      </w:r>
      <w:r>
        <w:rPr>
          <w:rFonts w:hint="eastAsia"/>
          <w:bCs/>
          <w:color w:val="000000"/>
          <w:szCs w:val="32"/>
        </w:rPr>
        <w:t>的</w:t>
      </w:r>
      <w:r>
        <w:rPr>
          <w:bCs/>
          <w:color w:val="000000"/>
          <w:szCs w:val="32"/>
        </w:rPr>
        <w:t>方式</w:t>
      </w:r>
      <w:r>
        <w:rPr>
          <w:rFonts w:hint="eastAsia"/>
          <w:bCs/>
          <w:color w:val="000000"/>
          <w:szCs w:val="32"/>
        </w:rPr>
        <w:t>侮辱或诽谤他人</w:t>
      </w:r>
      <w:r>
        <w:rPr>
          <w:bCs/>
          <w:color w:val="000000"/>
          <w:szCs w:val="32"/>
        </w:rPr>
        <w:t>，不利用网络</w:t>
      </w:r>
      <w:r>
        <w:rPr>
          <w:rFonts w:hint="eastAsia"/>
          <w:bCs/>
          <w:color w:val="000000"/>
          <w:szCs w:val="32"/>
        </w:rPr>
        <w:t>散布虚假信息和</w:t>
      </w:r>
      <w:r>
        <w:rPr>
          <w:bCs/>
          <w:color w:val="000000"/>
          <w:szCs w:val="32"/>
        </w:rPr>
        <w:t>淫秽</w:t>
      </w:r>
      <w:r>
        <w:rPr>
          <w:rFonts w:hint="eastAsia"/>
          <w:bCs/>
          <w:color w:val="000000"/>
          <w:szCs w:val="32"/>
        </w:rPr>
        <w:t>暴力</w:t>
      </w:r>
      <w:r>
        <w:rPr>
          <w:bCs/>
          <w:color w:val="000000"/>
          <w:szCs w:val="32"/>
        </w:rPr>
        <w:t>信息</w:t>
      </w:r>
      <w:r>
        <w:rPr>
          <w:rFonts w:hint="eastAsia"/>
          <w:bCs/>
          <w:color w:val="000000"/>
          <w:szCs w:val="32"/>
        </w:rPr>
        <w:t>，不通过网络煽动民族仇恨、宣扬邪教迷信思想</w:t>
      </w:r>
      <w:r>
        <w:rPr>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第十三条</w:t>
      </w:r>
      <w:r>
        <w:rPr>
          <w:bCs/>
          <w:color w:val="000000"/>
          <w:szCs w:val="32"/>
        </w:rPr>
        <w:t xml:space="preserve">  爱岗敬业，恪尽职守，遵守职业道德，遵守工作制度和操作规范，尊重服务对象，提高服务水平。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rFonts w:hint="eastAsia" w:ascii="黑体" w:hAnsi="黑体" w:eastAsia="黑体"/>
          <w:bCs/>
          <w:color w:val="000000"/>
          <w:szCs w:val="32"/>
        </w:rPr>
        <w:t>第十四条</w:t>
      </w:r>
      <w:r>
        <w:rPr>
          <w:bCs/>
          <w:color w:val="000000"/>
          <w:szCs w:val="32"/>
        </w:rPr>
        <w:t xml:space="preserve"> </w:t>
      </w:r>
      <w:r>
        <w:rPr>
          <w:rFonts w:hint="eastAsia"/>
          <w:bCs/>
          <w:color w:val="000000"/>
          <w:szCs w:val="32"/>
        </w:rPr>
        <w:t xml:space="preserve"> </w:t>
      </w:r>
      <w:r>
        <w:rPr>
          <w:bCs/>
          <w:color w:val="000000"/>
          <w:szCs w:val="32"/>
        </w:rPr>
        <w:t>诚实守信，自觉履行法定和约定义务。提供商品或者服务，应当合法诚信经营，</w:t>
      </w:r>
      <w:r>
        <w:rPr>
          <w:rFonts w:hint="eastAsia"/>
          <w:bCs/>
          <w:color w:val="000000"/>
          <w:szCs w:val="32"/>
        </w:rPr>
        <w:t>明码标价，</w:t>
      </w:r>
      <w:r>
        <w:rPr>
          <w:bCs/>
          <w:color w:val="000000"/>
          <w:szCs w:val="32"/>
        </w:rPr>
        <w:t>不采取虚假或者其他不正当手段欺骗、误导消费者，不做虚假广告，不以次充好，不出售</w:t>
      </w:r>
      <w:r>
        <w:rPr>
          <w:rFonts w:hint="eastAsia"/>
          <w:bCs/>
          <w:color w:val="000000"/>
          <w:szCs w:val="32"/>
        </w:rPr>
        <w:t>不合格</w:t>
      </w:r>
      <w:r>
        <w:rPr>
          <w:bCs/>
          <w:color w:val="000000"/>
          <w:szCs w:val="32"/>
        </w:rPr>
        <w:t>商品。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　第十五条</w:t>
      </w:r>
      <w:r>
        <w:rPr>
          <w:bCs/>
          <w:color w:val="000000"/>
          <w:szCs w:val="32"/>
        </w:rPr>
        <w:t xml:space="preserve">  邻里之间和睦相处、团结互助，不干扰他人正常生活。</w:t>
      </w:r>
      <w:r>
        <w:rPr>
          <w:rFonts w:hint="eastAsia"/>
          <w:bCs/>
          <w:color w:val="000000"/>
          <w:szCs w:val="32"/>
        </w:rPr>
        <w:t>不私拉乱扯电线，不在家中存放易燃易爆危险化学品。</w:t>
      </w:r>
      <w:r>
        <w:rPr>
          <w:bCs/>
          <w:color w:val="000000"/>
          <w:szCs w:val="32"/>
        </w:rPr>
        <w:t>爱护公共设施设备，</w:t>
      </w:r>
      <w:r>
        <w:rPr>
          <w:rFonts w:hint="eastAsia"/>
          <w:bCs/>
          <w:color w:val="000000"/>
          <w:szCs w:val="32"/>
        </w:rPr>
        <w:t>不在楼道、过道堆放个人物品和垃圾</w:t>
      </w:r>
      <w:r>
        <w:rPr>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第十六条</w:t>
      </w:r>
      <w:r>
        <w:rPr>
          <w:bCs/>
          <w:color w:val="000000"/>
          <w:szCs w:val="32"/>
        </w:rPr>
        <w:t xml:space="preserve">  家庭成员之间应当互相关爱，和谐相处，平等相待，培育</w:t>
      </w:r>
      <w:r>
        <w:rPr>
          <w:rFonts w:hint="eastAsia"/>
          <w:bCs/>
          <w:color w:val="000000"/>
          <w:szCs w:val="32"/>
        </w:rPr>
        <w:t>、传承和弘扬</w:t>
      </w:r>
      <w:r>
        <w:rPr>
          <w:bCs/>
          <w:color w:val="000000"/>
          <w:szCs w:val="32"/>
        </w:rPr>
        <w:t>良好家风。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家庭成员应当尊重</w:t>
      </w:r>
      <w:r>
        <w:rPr>
          <w:rFonts w:hint="eastAsia"/>
          <w:bCs/>
          <w:color w:val="000000"/>
          <w:szCs w:val="32"/>
        </w:rPr>
        <w:t>、赡养</w:t>
      </w:r>
      <w:r>
        <w:rPr>
          <w:bCs/>
          <w:color w:val="000000"/>
          <w:szCs w:val="32"/>
        </w:rPr>
        <w:t>老年人；分开居住的，赡养人应当经常看望或者问候老年人；对生活不能自理的老年人，赡养人应当承担照料责任；鼓励晚辈对长辈的精神陪伴。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父母等监护人应当学习家庭教育知识和安全应急知识，</w:t>
      </w:r>
      <w:r>
        <w:rPr>
          <w:rFonts w:hint="eastAsia"/>
          <w:bCs/>
          <w:color w:val="000000"/>
          <w:szCs w:val="32"/>
        </w:rPr>
        <w:t>认真</w:t>
      </w:r>
      <w:r>
        <w:rPr>
          <w:bCs/>
          <w:color w:val="000000"/>
          <w:szCs w:val="32"/>
        </w:rPr>
        <w:t>履行对未成年人的监护职责和抚养义务。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bCs/>
          <w:color w:val="000000"/>
          <w:szCs w:val="32"/>
        </w:rPr>
        <w:t>对家庭成员中的残疾人应当履行扶养义务，并鼓励和帮助残疾人增强自立能力。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rFonts w:hint="eastAsia" w:ascii="黑体" w:hAnsi="黑体" w:eastAsia="黑体"/>
          <w:bCs/>
          <w:color w:val="000000"/>
          <w:szCs w:val="32"/>
        </w:rPr>
        <w:t>第十七条</w:t>
      </w:r>
      <w:r>
        <w:rPr>
          <w:bCs/>
          <w:color w:val="000000"/>
          <w:szCs w:val="32"/>
        </w:rPr>
        <w:t xml:space="preserve">  移风易俗，喜事新办，不铺张浪费，不盲目攀比，不恶俗闹婚。厚养薄葬，简朴节约办理丧事，</w:t>
      </w:r>
      <w:r>
        <w:rPr>
          <w:rFonts w:hint="eastAsia"/>
          <w:bCs/>
          <w:color w:val="000000"/>
          <w:szCs w:val="32"/>
        </w:rPr>
        <w:t>实施节地生态</w:t>
      </w:r>
      <w:r>
        <w:rPr>
          <w:bCs/>
          <w:color w:val="000000"/>
          <w:szCs w:val="32"/>
        </w:rPr>
        <w:t>安葬</w:t>
      </w:r>
      <w:r>
        <w:rPr>
          <w:rFonts w:hint="eastAsia"/>
          <w:bCs/>
          <w:color w:val="000000"/>
          <w:szCs w:val="32"/>
        </w:rPr>
        <w:t>、</w:t>
      </w:r>
      <w:r>
        <w:rPr>
          <w:bCs/>
          <w:color w:val="000000"/>
          <w:szCs w:val="32"/>
        </w:rPr>
        <w:t>绿色环保祭祀。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rFonts w:hint="eastAsia" w:ascii="黑体" w:hAnsi="黑体" w:eastAsia="黑体"/>
          <w:bCs/>
          <w:color w:val="000000"/>
          <w:szCs w:val="32"/>
        </w:rPr>
        <w:t>　　第十八条</w:t>
      </w:r>
      <w:r>
        <w:rPr>
          <w:bCs/>
          <w:color w:val="000000"/>
          <w:szCs w:val="32"/>
        </w:rPr>
        <w:t xml:space="preserve">  军民应当积极参加</w:t>
      </w:r>
      <w:r>
        <w:rPr>
          <w:rFonts w:hint="eastAsia"/>
          <w:bCs/>
          <w:color w:val="000000"/>
          <w:szCs w:val="32"/>
        </w:rPr>
        <w:t>“</w:t>
      </w:r>
      <w:r>
        <w:rPr>
          <w:bCs/>
          <w:color w:val="000000"/>
          <w:szCs w:val="32"/>
        </w:rPr>
        <w:t>双拥</w:t>
      </w:r>
      <w:r>
        <w:rPr>
          <w:rFonts w:hint="eastAsia"/>
          <w:bCs/>
          <w:color w:val="000000"/>
          <w:szCs w:val="32"/>
        </w:rPr>
        <w:t>”</w:t>
      </w:r>
      <w:r>
        <w:rPr>
          <w:bCs/>
          <w:color w:val="000000"/>
          <w:szCs w:val="32"/>
        </w:rPr>
        <w:t>和军（警）民共建活动，公民应当自觉履行保护军事设施的义务，尊重并保护驻地部队军事利益，共同营造拥军优属、拥政爱民的社会氛围。</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r>
        <w:rPr>
          <w:rFonts w:hint="eastAsia" w:ascii="黑体" w:hAnsi="黑体" w:eastAsia="黑体"/>
          <w:bCs/>
          <w:color w:val="000000"/>
          <w:szCs w:val="32"/>
        </w:rPr>
        <w:t>第三章  鼓励与支持</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rFonts w:hint="eastAsia" w:ascii="黑体" w:hAnsi="黑体" w:eastAsia="黑体"/>
          <w:bCs/>
          <w:color w:val="000000"/>
          <w:szCs w:val="32"/>
        </w:rPr>
        <w:t>　　第十九条</w:t>
      </w:r>
      <w:r>
        <w:rPr>
          <w:bCs/>
          <w:color w:val="000000"/>
          <w:szCs w:val="32"/>
        </w:rPr>
        <w:t xml:space="preserve">  精神文明建设工作机构、各有关部门应当宣传</w:t>
      </w:r>
      <w:r>
        <w:rPr>
          <w:rFonts w:hint="eastAsia"/>
          <w:bCs/>
          <w:color w:val="000000"/>
          <w:szCs w:val="32"/>
        </w:rPr>
        <w:t>和</w:t>
      </w:r>
      <w:r>
        <w:rPr>
          <w:bCs/>
          <w:color w:val="000000"/>
          <w:szCs w:val="32"/>
        </w:rPr>
        <w:t>倡导文明行为、文明礼仪、文明</w:t>
      </w:r>
      <w:r>
        <w:rPr>
          <w:rFonts w:hint="eastAsia"/>
          <w:bCs/>
          <w:color w:val="000000"/>
          <w:szCs w:val="32"/>
        </w:rPr>
        <w:t>范</w:t>
      </w:r>
      <w:r>
        <w:rPr>
          <w:bCs/>
          <w:color w:val="000000"/>
          <w:szCs w:val="32"/>
        </w:rPr>
        <w:t>例，批评和谴责不文明行为。</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bCs/>
          <w:color w:val="000000"/>
          <w:szCs w:val="32"/>
        </w:rPr>
      </w:pPr>
      <w:r>
        <w:rPr>
          <w:bCs/>
          <w:color w:val="000000"/>
          <w:szCs w:val="32"/>
        </w:rPr>
        <w:t>大众传播媒介应当</w:t>
      </w:r>
      <w:r>
        <w:rPr>
          <w:rFonts w:hint="eastAsia"/>
          <w:bCs/>
          <w:color w:val="000000"/>
          <w:szCs w:val="32"/>
        </w:rPr>
        <w:t>按规定</w:t>
      </w:r>
      <w:r>
        <w:rPr>
          <w:bCs/>
          <w:color w:val="000000"/>
          <w:szCs w:val="32"/>
        </w:rPr>
        <w:t>刊播公益广告</w:t>
      </w:r>
      <w:r>
        <w:rPr>
          <w:rFonts w:hint="eastAsia"/>
          <w:bCs/>
          <w:color w:val="000000"/>
          <w:szCs w:val="32"/>
        </w:rPr>
        <w:t>。</w:t>
      </w:r>
      <w:r>
        <w:rPr>
          <w:bCs/>
          <w:color w:val="000000"/>
          <w:szCs w:val="32"/>
        </w:rPr>
        <w:t>户外广告牌、电子广告屏、地名牌、公交候车亭、建筑围挡等社会媒介设置公益广告</w:t>
      </w:r>
      <w:r>
        <w:rPr>
          <w:rFonts w:hint="eastAsia"/>
          <w:bCs/>
          <w:color w:val="000000"/>
          <w:szCs w:val="32"/>
        </w:rPr>
        <w:t>总量</w:t>
      </w:r>
      <w:r>
        <w:rPr>
          <w:bCs/>
          <w:color w:val="000000"/>
          <w:szCs w:val="32"/>
        </w:rPr>
        <w:t>占比不低于</w:t>
      </w:r>
      <w:r>
        <w:rPr>
          <w:rFonts w:hint="eastAsia"/>
          <w:bCs/>
          <w:color w:val="000000"/>
          <w:szCs w:val="32"/>
        </w:rPr>
        <w:t>广告数量的</w:t>
      </w:r>
      <w:r>
        <w:rPr>
          <w:rFonts w:hint="eastAsia" w:ascii="仿宋" w:hAnsi="仿宋" w:eastAsia="仿宋" w:cs="仿宋"/>
          <w:bCs/>
          <w:color w:val="000000"/>
          <w:szCs w:val="32"/>
        </w:rPr>
        <w:t>30%，</w:t>
      </w:r>
      <w:r>
        <w:rPr>
          <w:rFonts w:hint="eastAsia"/>
          <w:bCs/>
          <w:color w:val="000000"/>
          <w:szCs w:val="32"/>
        </w:rPr>
        <w:t>并规范使用广告用语，</w:t>
      </w:r>
      <w:r>
        <w:rPr>
          <w:bCs/>
          <w:color w:val="000000"/>
          <w:szCs w:val="32"/>
        </w:rPr>
        <w:t>营造全社会鼓励和促进文明行为的氛围。</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bCs/>
          <w:color w:val="000000"/>
          <w:szCs w:val="32"/>
        </w:rPr>
      </w:pPr>
      <w:r>
        <w:rPr>
          <w:bCs/>
          <w:color w:val="000000"/>
          <w:szCs w:val="32"/>
        </w:rPr>
        <w:t>鼓励、支持、引导单位和个人以提供资金、技术、劳动力、智力成果、媒介资源等方式参与文明宣传。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　第二十条</w:t>
      </w:r>
      <w:r>
        <w:rPr>
          <w:bCs/>
          <w:color w:val="000000"/>
          <w:szCs w:val="32"/>
        </w:rPr>
        <w:t xml:space="preserve">  鼓励单位和个人主动开展赈灾捐赠</w:t>
      </w:r>
      <w:r>
        <w:rPr>
          <w:rFonts w:hint="eastAsia"/>
          <w:bCs/>
          <w:color w:val="000000"/>
          <w:szCs w:val="32"/>
        </w:rPr>
        <w:t>、</w:t>
      </w:r>
      <w:r>
        <w:rPr>
          <w:bCs/>
          <w:color w:val="000000"/>
          <w:szCs w:val="32"/>
        </w:rPr>
        <w:t>扶贫、助残、救孤、济困以及助老、助学、助医等慈善公益活动</w:t>
      </w:r>
      <w:r>
        <w:rPr>
          <w:rFonts w:hint="eastAsia"/>
          <w:bCs/>
          <w:color w:val="000000"/>
          <w:szCs w:val="32"/>
        </w:rPr>
        <w:t>，</w:t>
      </w:r>
      <w:r>
        <w:rPr>
          <w:bCs/>
          <w:color w:val="000000"/>
          <w:szCs w:val="32"/>
        </w:rPr>
        <w:t>对社会弱势群体提供帮助。对从事慈善公益活动成效显著的，按照有关规定予以表彰奖励。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　第二十一条</w:t>
      </w:r>
      <w:r>
        <w:rPr>
          <w:bCs/>
          <w:color w:val="000000"/>
          <w:szCs w:val="32"/>
        </w:rPr>
        <w:t xml:space="preserve">  鼓励见义勇为，单位和个人应当支持见义勇为行为，尊重和保护见义勇为人员。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对见义勇为人员按照有关规定予以表彰奖励，在需要时为其提供法律援助。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因见义勇为受到人身伤害</w:t>
      </w:r>
      <w:r>
        <w:rPr>
          <w:rFonts w:hint="eastAsia"/>
          <w:bCs/>
          <w:color w:val="000000"/>
          <w:szCs w:val="32"/>
        </w:rPr>
        <w:t>，情况特殊确有实际困难需要救助的</w:t>
      </w:r>
      <w:r>
        <w:rPr>
          <w:bCs/>
          <w:color w:val="000000"/>
          <w:szCs w:val="32"/>
        </w:rPr>
        <w:t>，市、县（区）人民政府应当</w:t>
      </w:r>
      <w:r>
        <w:rPr>
          <w:rFonts w:hint="eastAsia"/>
          <w:bCs/>
          <w:color w:val="000000"/>
          <w:szCs w:val="32"/>
        </w:rPr>
        <w:t>按照有关规定给予</w:t>
      </w:r>
      <w:r>
        <w:rPr>
          <w:bCs/>
          <w:color w:val="000000"/>
          <w:szCs w:val="32"/>
        </w:rPr>
        <w:t>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第二十二条</w:t>
      </w:r>
      <w:r>
        <w:rPr>
          <w:bCs/>
          <w:color w:val="000000"/>
          <w:szCs w:val="32"/>
        </w:rPr>
        <w:t xml:space="preserve">  鼓励无偿献血和自愿捐献造血干细胞、遗体及器官；医疗机构及相关医务人员应当对捐献者遗体进行符合伦理原则的医学处理，尊重捐献者的尊严。</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bCs/>
          <w:color w:val="000000"/>
          <w:szCs w:val="32"/>
        </w:rPr>
      </w:pPr>
      <w:r>
        <w:rPr>
          <w:bCs/>
          <w:color w:val="000000"/>
          <w:szCs w:val="32"/>
        </w:rPr>
        <w:t>无偿献血者个人及其配偶、父母、子女和配偶的父母可以在使用血液</w:t>
      </w:r>
      <w:r>
        <w:rPr>
          <w:rFonts w:hint="eastAsia"/>
          <w:bCs/>
          <w:color w:val="000000"/>
          <w:szCs w:val="32"/>
        </w:rPr>
        <w:t>时</w:t>
      </w:r>
      <w:r>
        <w:rPr>
          <w:bCs/>
          <w:color w:val="000000"/>
          <w:szCs w:val="32"/>
        </w:rPr>
        <w:t>，依法获得优先、优惠待遇。</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bCs/>
          <w:color w:val="000000"/>
          <w:szCs w:val="32"/>
        </w:rPr>
      </w:pPr>
      <w:r>
        <w:rPr>
          <w:rFonts w:hint="eastAsia" w:ascii="黑体" w:hAnsi="黑体" w:eastAsia="黑体"/>
          <w:bCs/>
          <w:color w:val="000000"/>
          <w:szCs w:val="32"/>
        </w:rPr>
        <w:t>第二十三条</w:t>
      </w:r>
      <w:r>
        <w:rPr>
          <w:bCs/>
          <w:color w:val="000000"/>
          <w:szCs w:val="32"/>
        </w:rPr>
        <w:t xml:space="preserve">  鼓励和支持志愿服务活动</w:t>
      </w:r>
      <w:r>
        <w:rPr>
          <w:rFonts w:hint="eastAsia"/>
          <w:bCs/>
          <w:color w:val="000000"/>
          <w:szCs w:val="32"/>
        </w:rPr>
        <w:t>。</w:t>
      </w:r>
      <w:r>
        <w:rPr>
          <w:bCs/>
          <w:color w:val="000000"/>
          <w:szCs w:val="32"/>
        </w:rPr>
        <w:t>志愿者参加志愿服务活动的，所在单位应当给予支持；学校</w:t>
      </w:r>
      <w:r>
        <w:rPr>
          <w:rFonts w:hint="eastAsia"/>
          <w:bCs/>
          <w:color w:val="000000"/>
          <w:szCs w:val="32"/>
        </w:rPr>
        <w:t>应当</w:t>
      </w:r>
      <w:r>
        <w:rPr>
          <w:bCs/>
          <w:color w:val="000000"/>
          <w:szCs w:val="32"/>
        </w:rPr>
        <w:t>将学生志愿服务活动纳入学生综合实践活动范畴，逐步完善学生志愿服务档案管理。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推动建立各类志愿服务组织，拓宽志愿服务领域；建立志愿服务</w:t>
      </w:r>
      <w:r>
        <w:rPr>
          <w:rFonts w:hint="eastAsia"/>
          <w:bCs/>
          <w:color w:val="000000"/>
          <w:szCs w:val="32"/>
        </w:rPr>
        <w:t>记录、评价、</w:t>
      </w:r>
      <w:r>
        <w:rPr>
          <w:bCs/>
          <w:color w:val="000000"/>
          <w:szCs w:val="32"/>
        </w:rPr>
        <w:t>时间储蓄制度。</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bCs/>
          <w:color w:val="000000"/>
          <w:szCs w:val="32"/>
        </w:rPr>
      </w:pPr>
      <w:r>
        <w:rPr>
          <w:bCs/>
          <w:color w:val="000000"/>
          <w:szCs w:val="32"/>
        </w:rPr>
        <w:t>志愿者参加志愿服务活动表现突出、成绩显著的，按照有关规定给予表彰奖励</w:t>
      </w:r>
      <w:r>
        <w:rPr>
          <w:rFonts w:hint="eastAsia"/>
          <w:bCs/>
          <w:color w:val="000000"/>
          <w:szCs w:val="32"/>
        </w:rPr>
        <w:t>。提倡志愿服务优先提供给有困难的志愿者。</w:t>
      </w:r>
      <w:r>
        <w:rPr>
          <w:bCs/>
          <w:color w:val="000000"/>
          <w:szCs w:val="32"/>
        </w:rPr>
        <w:t>　　</w:t>
      </w:r>
      <w:r>
        <w:rPr>
          <w:rFonts w:hint="eastAsia"/>
          <w:bCs/>
          <w:color w:val="000000"/>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bCs/>
          <w:color w:val="000000"/>
          <w:szCs w:val="32"/>
        </w:rPr>
      </w:pPr>
      <w:r>
        <w:rPr>
          <w:rFonts w:hint="eastAsia" w:ascii="黑体" w:hAnsi="黑体" w:eastAsia="黑体"/>
          <w:bCs/>
          <w:color w:val="000000"/>
          <w:szCs w:val="32"/>
        </w:rPr>
        <w:t>第二十四条</w:t>
      </w:r>
      <w:r>
        <w:rPr>
          <w:bCs/>
          <w:color w:val="000000"/>
          <w:szCs w:val="32"/>
        </w:rPr>
        <w:t xml:space="preserve">  鼓励全社会关爱空巢老人、留守儿童</w:t>
      </w:r>
      <w:r>
        <w:rPr>
          <w:rFonts w:hint="eastAsia"/>
          <w:bCs/>
          <w:color w:val="000000"/>
          <w:szCs w:val="32"/>
        </w:rPr>
        <w:t>、失独家庭、残疾人</w:t>
      </w:r>
      <w:r>
        <w:rPr>
          <w:bCs/>
          <w:color w:val="000000"/>
          <w:szCs w:val="32"/>
        </w:rPr>
        <w:t>和外来务工人员未成年子女。</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bCs/>
          <w:color w:val="000000"/>
          <w:szCs w:val="32"/>
        </w:rPr>
      </w:pPr>
      <w:r>
        <w:rPr>
          <w:bCs/>
          <w:color w:val="000000"/>
          <w:szCs w:val="32"/>
        </w:rPr>
        <w:t>有关部门应当加强对家庭监护和委托监护的督促指导。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rFonts w:hint="eastAsia" w:ascii="黑体" w:hAnsi="黑体" w:eastAsia="黑体"/>
          <w:bCs/>
          <w:color w:val="000000"/>
          <w:szCs w:val="32"/>
        </w:rPr>
        <w:t xml:space="preserve">    第二十五条 </w:t>
      </w:r>
      <w:r>
        <w:rPr>
          <w:bCs/>
          <w:color w:val="000000"/>
          <w:szCs w:val="32"/>
        </w:rPr>
        <w:t xml:space="preserve"> 鼓励和支持制定行业优质服务标准。</w:t>
      </w:r>
      <w:r>
        <w:rPr>
          <w:rFonts w:hint="eastAsia"/>
          <w:bCs/>
          <w:color w:val="000000"/>
          <w:szCs w:val="32"/>
        </w:rPr>
        <w:t>行政审批、公共资源交易、公用事业以及金融、</w:t>
      </w:r>
      <w:r>
        <w:rPr>
          <w:bCs/>
          <w:color w:val="000000"/>
          <w:szCs w:val="32"/>
        </w:rPr>
        <w:t>邮政、通信、医院、交通、宾馆、商业零售等窗口服务行业应当制定优质服务标准和</w:t>
      </w:r>
      <w:r>
        <w:rPr>
          <w:rFonts w:hint="eastAsia"/>
          <w:bCs/>
          <w:color w:val="000000"/>
          <w:szCs w:val="32"/>
        </w:rPr>
        <w:t>行业规范</w:t>
      </w:r>
      <w:r>
        <w:rPr>
          <w:bCs/>
          <w:color w:val="000000"/>
          <w:szCs w:val="32"/>
        </w:rPr>
        <w:t>，提高效率，提升质量，创建文明服务品牌。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rFonts w:hint="eastAsia" w:ascii="黑体" w:hAnsi="黑体" w:eastAsia="黑体"/>
          <w:bCs/>
          <w:color w:val="000000"/>
          <w:szCs w:val="32"/>
        </w:rPr>
        <w:t>第二十六条</w:t>
      </w:r>
      <w:r>
        <w:rPr>
          <w:bCs/>
          <w:color w:val="000000"/>
          <w:szCs w:val="32"/>
        </w:rPr>
        <w:t xml:space="preserve">  鼓励开展</w:t>
      </w:r>
      <w:r>
        <w:rPr>
          <w:rFonts w:hint="eastAsia"/>
          <w:bCs/>
          <w:color w:val="000000"/>
          <w:szCs w:val="32"/>
        </w:rPr>
        <w:t>文明城市、</w:t>
      </w:r>
      <w:r>
        <w:rPr>
          <w:bCs/>
          <w:color w:val="000000"/>
          <w:szCs w:val="32"/>
        </w:rPr>
        <w:t>文明单位、文明社区、文明行业、文明村镇、文明家庭、文明校园等群众性精神文明创建活动，对表现突出、成效显著的单位按照有关规定予以奖励。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bCs/>
          <w:color w:val="000000"/>
          <w:szCs w:val="32"/>
        </w:rPr>
      </w:pPr>
      <w:r>
        <w:rPr>
          <w:bCs/>
          <w:color w:val="000000"/>
          <w:szCs w:val="32"/>
        </w:rPr>
        <w:t>企业群众性文明创建活动奖励纳入企业</w:t>
      </w:r>
      <w:r>
        <w:rPr>
          <w:rFonts w:hint="eastAsia"/>
          <w:bCs/>
          <w:color w:val="000000"/>
          <w:szCs w:val="32"/>
        </w:rPr>
        <w:t>经营</w:t>
      </w:r>
      <w:r>
        <w:rPr>
          <w:bCs/>
          <w:color w:val="000000"/>
          <w:szCs w:val="32"/>
        </w:rPr>
        <w:t>成本。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　第二十七条</w:t>
      </w:r>
      <w:r>
        <w:rPr>
          <w:bCs/>
          <w:color w:val="000000"/>
          <w:szCs w:val="32"/>
        </w:rPr>
        <w:t xml:space="preserve">  获得道德模范、滨州好人、优秀志愿者等荣誉称号，或者文明行为受到表彰的，记入个人档案或者个人信用记录，并纳入公共信用信息平台，</w:t>
      </w:r>
      <w:r>
        <w:rPr>
          <w:rFonts w:hint="eastAsia"/>
          <w:bCs/>
          <w:color w:val="000000"/>
          <w:szCs w:val="32"/>
        </w:rPr>
        <w:t>但</w:t>
      </w:r>
      <w:r>
        <w:rPr>
          <w:bCs/>
          <w:color w:val="000000"/>
          <w:szCs w:val="32"/>
        </w:rPr>
        <w:t>受表彰人员自愿放弃的除外。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鼓励</w:t>
      </w:r>
      <w:r>
        <w:rPr>
          <w:rFonts w:hint="eastAsia"/>
          <w:bCs/>
          <w:color w:val="000000"/>
          <w:szCs w:val="32"/>
        </w:rPr>
        <w:t>用人</w:t>
      </w:r>
      <w:r>
        <w:rPr>
          <w:bCs/>
          <w:color w:val="000000"/>
          <w:szCs w:val="32"/>
        </w:rPr>
        <w:t>单位在招聘时，同等条件下优先录用、聘用道德模范、滨州好人、优秀志愿者等先进人物。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市、县（区）人民政府应当建立健全帮扶制度，对生活有困难的文明行为先进人物给予帮扶。</w:t>
      </w:r>
    </w:p>
    <w:p>
      <w:pPr>
        <w:keepNext w:val="0"/>
        <w:keepLines w:val="0"/>
        <w:pageBreakBefore w:val="0"/>
        <w:widowControl w:val="0"/>
        <w:kinsoku/>
        <w:wordWrap/>
        <w:overflowPunct/>
        <w:topLinePunct w:val="0"/>
        <w:autoSpaceDE/>
        <w:autoSpaceDN/>
        <w:bidi w:val="0"/>
        <w:adjustRightInd/>
        <w:snapToGrid/>
        <w:spacing w:line="560" w:lineRule="exact"/>
        <w:ind w:firstLine="648"/>
        <w:textAlignment w:val="auto"/>
        <w:outlineLvl w:val="9"/>
        <w:rPr>
          <w:bCs/>
          <w:color w:val="000000"/>
          <w:szCs w:val="32"/>
        </w:rPr>
      </w:pPr>
      <w:r>
        <w:rPr>
          <w:rFonts w:hint="eastAsia" w:ascii="黑体" w:hAnsi="黑体" w:eastAsia="黑体"/>
          <w:bCs/>
          <w:color w:val="000000"/>
          <w:szCs w:val="32"/>
        </w:rPr>
        <w:t>第二十八条</w:t>
      </w:r>
      <w:r>
        <w:rPr>
          <w:bCs/>
          <w:color w:val="000000"/>
          <w:szCs w:val="32"/>
        </w:rPr>
        <w:t xml:space="preserve">  国家机关、企事业单位和社会组织应当依法对本单位在文明行为方面表现特别突出的工作人员予以表彰奖励。</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r>
        <w:rPr>
          <w:rFonts w:hint="eastAsia" w:ascii="黑体" w:hAnsi="黑体" w:eastAsia="黑体"/>
          <w:bCs/>
          <w:color w:val="000000"/>
          <w:szCs w:val="32"/>
        </w:rPr>
        <w:t>第四章  职责与监督</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rFonts w:hint="eastAsia" w:ascii="黑体" w:hAnsi="黑体" w:eastAsia="黑体"/>
          <w:bCs/>
          <w:color w:val="000000"/>
          <w:szCs w:val="32"/>
        </w:rPr>
        <w:t xml:space="preserve">　　第二十九条 </w:t>
      </w:r>
      <w:r>
        <w:rPr>
          <w:bCs/>
          <w:color w:val="000000"/>
          <w:szCs w:val="32"/>
        </w:rPr>
        <w:t xml:space="preserve"> 市、县（区）精神文明建设委员会应当将文明行为促进工作纳入文明城市创建工作总体布局。</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bCs/>
          <w:color w:val="000000"/>
          <w:szCs w:val="32"/>
        </w:rPr>
      </w:pPr>
      <w:r>
        <w:rPr>
          <w:bCs/>
          <w:color w:val="000000"/>
          <w:szCs w:val="32"/>
        </w:rPr>
        <w:t>市、县（区）精神文明建设工作机构应当把文明行为促进工作纳入城市文明指数测评体系</w:t>
      </w:r>
      <w:r>
        <w:rPr>
          <w:rFonts w:hint="eastAsia"/>
          <w:bCs/>
          <w:color w:val="000000"/>
          <w:szCs w:val="32"/>
        </w:rPr>
        <w:t>和文明单位评选内容</w:t>
      </w:r>
      <w:r>
        <w:rPr>
          <w:bCs/>
          <w:color w:val="000000"/>
          <w:szCs w:val="32"/>
        </w:rPr>
        <w:t>，定期</w:t>
      </w:r>
      <w:r>
        <w:rPr>
          <w:rFonts w:hint="eastAsia"/>
          <w:bCs/>
          <w:color w:val="000000"/>
          <w:szCs w:val="32"/>
        </w:rPr>
        <w:t>对工作落实情况进行督查，对</w:t>
      </w:r>
      <w:r>
        <w:rPr>
          <w:bCs/>
          <w:color w:val="000000"/>
          <w:szCs w:val="32"/>
        </w:rPr>
        <w:t>文明行为促进情况</w:t>
      </w:r>
      <w:r>
        <w:rPr>
          <w:rFonts w:hint="eastAsia"/>
          <w:bCs/>
          <w:color w:val="000000"/>
          <w:szCs w:val="32"/>
        </w:rPr>
        <w:t>进行</w:t>
      </w:r>
      <w:r>
        <w:rPr>
          <w:bCs/>
          <w:color w:val="000000"/>
          <w:szCs w:val="32"/>
        </w:rPr>
        <w:t>社会调查。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　第三十条</w:t>
      </w:r>
      <w:r>
        <w:rPr>
          <w:bCs/>
          <w:color w:val="000000"/>
          <w:szCs w:val="32"/>
        </w:rPr>
        <w:t xml:space="preserve">  市、县（区）精神文明建设工作机构具体负责文明行为促进工作的规划、指导和监督，制定文明行为促进工作相关规划和计划，指导、协调相关单位开展文明行为促进工作，督促、检查文明行为促进工作落实情况，督导主管部门受理并按照规定办理有关建议、投诉，指导、协调新闻媒体对文明行为促进工作履行新闻宣传和舆论监督职能</w:t>
      </w:r>
      <w:r>
        <w:rPr>
          <w:rFonts w:hint="eastAsia"/>
          <w:bCs/>
          <w:color w:val="000000"/>
          <w:szCs w:val="32"/>
        </w:rPr>
        <w:t>，定期评选、表彰在文明行为促进工作中表现突出的单位和个人。</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bCs/>
          <w:color w:val="000000"/>
          <w:szCs w:val="32"/>
        </w:rPr>
      </w:pPr>
      <w:r>
        <w:rPr>
          <w:rFonts w:hint="eastAsia" w:ascii="黑体" w:hAnsi="黑体" w:eastAsia="黑体"/>
          <w:bCs/>
          <w:color w:val="000000"/>
          <w:szCs w:val="32"/>
        </w:rPr>
        <w:t>第三十一条</w:t>
      </w:r>
      <w:r>
        <w:rPr>
          <w:bCs/>
          <w:color w:val="000000"/>
          <w:szCs w:val="32"/>
        </w:rPr>
        <w:t xml:space="preserve">  教育行政部门和</w:t>
      </w:r>
      <w:r>
        <w:rPr>
          <w:rFonts w:hint="eastAsia"/>
          <w:bCs/>
          <w:color w:val="000000"/>
          <w:szCs w:val="32"/>
        </w:rPr>
        <w:t>教育机构</w:t>
      </w:r>
      <w:r>
        <w:rPr>
          <w:bCs/>
          <w:color w:val="000000"/>
          <w:szCs w:val="32"/>
        </w:rPr>
        <w:t>应当推进文明校园建设，建立校园文明行为规范，</w:t>
      </w:r>
      <w:r>
        <w:rPr>
          <w:rFonts w:hint="eastAsia"/>
          <w:bCs/>
          <w:color w:val="000000"/>
          <w:szCs w:val="32"/>
        </w:rPr>
        <w:t>编写文明礼仪教育读本，定期开展文明礼仪教育活动，引导</w:t>
      </w:r>
      <w:r>
        <w:rPr>
          <w:bCs/>
          <w:color w:val="000000"/>
          <w:szCs w:val="32"/>
        </w:rPr>
        <w:t>校园文明行为</w:t>
      </w:r>
      <w:r>
        <w:rPr>
          <w:rFonts w:hint="eastAsia"/>
          <w:bCs/>
          <w:color w:val="000000"/>
          <w:szCs w:val="32"/>
        </w:rPr>
        <w:t>；</w:t>
      </w:r>
      <w:r>
        <w:rPr>
          <w:bCs/>
          <w:color w:val="000000"/>
          <w:szCs w:val="32"/>
        </w:rPr>
        <w:t>加强师德建设，</w:t>
      </w:r>
      <w:r>
        <w:rPr>
          <w:rFonts w:hint="eastAsia"/>
          <w:bCs/>
          <w:color w:val="000000"/>
          <w:szCs w:val="32"/>
        </w:rPr>
        <w:t>制定教师文明礼仪规范，倡导</w:t>
      </w:r>
      <w:r>
        <w:rPr>
          <w:bCs/>
          <w:color w:val="000000"/>
          <w:szCs w:val="32"/>
        </w:rPr>
        <w:t>教师学为人师、行为</w:t>
      </w:r>
      <w:r>
        <w:rPr>
          <w:rFonts w:hint="eastAsia"/>
          <w:bCs/>
          <w:color w:val="000000"/>
          <w:szCs w:val="32"/>
        </w:rPr>
        <w:t>世</w:t>
      </w:r>
      <w:r>
        <w:rPr>
          <w:bCs/>
          <w:color w:val="000000"/>
          <w:szCs w:val="32"/>
        </w:rPr>
        <w:t>范</w:t>
      </w:r>
      <w:r>
        <w:rPr>
          <w:rFonts w:hint="eastAsia"/>
          <w:bCs/>
          <w:color w:val="000000"/>
          <w:szCs w:val="32"/>
        </w:rPr>
        <w:t>；</w:t>
      </w:r>
      <w:r>
        <w:rPr>
          <w:bCs/>
          <w:color w:val="000000"/>
          <w:szCs w:val="32"/>
        </w:rPr>
        <w:t>开展文明行为、文明礼仪教育，将文明行为教育纳入学生德育教育，教育学生尊敬师长、团结友爱，培养文明行为习惯。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第三十二条</w:t>
      </w:r>
      <w:r>
        <w:rPr>
          <w:bCs/>
          <w:color w:val="000000"/>
          <w:szCs w:val="32"/>
        </w:rPr>
        <w:t xml:space="preserve">  </w:t>
      </w:r>
      <w:r>
        <w:rPr>
          <w:rFonts w:hint="eastAsia"/>
          <w:bCs/>
          <w:color w:val="000000"/>
          <w:szCs w:val="32"/>
        </w:rPr>
        <w:t>住房和城乡建设、</w:t>
      </w:r>
      <w:r>
        <w:rPr>
          <w:bCs/>
          <w:color w:val="000000"/>
          <w:szCs w:val="32"/>
        </w:rPr>
        <w:t>环境保护、</w:t>
      </w:r>
      <w:r>
        <w:rPr>
          <w:rFonts w:hint="eastAsia"/>
          <w:bCs/>
          <w:color w:val="000000"/>
          <w:szCs w:val="32"/>
        </w:rPr>
        <w:t>规划、城管执法</w:t>
      </w:r>
      <w:r>
        <w:rPr>
          <w:bCs/>
          <w:color w:val="000000"/>
          <w:szCs w:val="32"/>
        </w:rPr>
        <w:t>等部门应当将文明行为促进工作纳入各自管理职责，及时制止城乡建设和管理中的不文明行为，依法查处破坏市容环境、</w:t>
      </w:r>
      <w:r>
        <w:rPr>
          <w:rFonts w:hint="eastAsia"/>
          <w:bCs/>
          <w:color w:val="000000"/>
          <w:szCs w:val="32"/>
        </w:rPr>
        <w:t>违法建设、</w:t>
      </w:r>
      <w:r>
        <w:rPr>
          <w:bCs/>
          <w:color w:val="000000"/>
          <w:szCs w:val="32"/>
        </w:rPr>
        <w:t>损坏公共设施、损毁绿</w:t>
      </w:r>
      <w:r>
        <w:rPr>
          <w:rFonts w:hint="eastAsia"/>
          <w:bCs/>
          <w:color w:val="000000"/>
          <w:szCs w:val="32"/>
        </w:rPr>
        <w:t>地</w:t>
      </w:r>
      <w:r>
        <w:rPr>
          <w:bCs/>
          <w:color w:val="000000"/>
          <w:szCs w:val="32"/>
        </w:rPr>
        <w:t>、污染</w:t>
      </w:r>
      <w:r>
        <w:rPr>
          <w:rFonts w:hint="eastAsia"/>
          <w:bCs/>
          <w:color w:val="000000"/>
          <w:szCs w:val="32"/>
        </w:rPr>
        <w:t>生态环境</w:t>
      </w:r>
      <w:r>
        <w:rPr>
          <w:bCs/>
          <w:color w:val="000000"/>
          <w:szCs w:val="32"/>
        </w:rPr>
        <w:t>等违法行为。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　第三十三条</w:t>
      </w:r>
      <w:r>
        <w:rPr>
          <w:bCs/>
          <w:color w:val="000000"/>
          <w:szCs w:val="32"/>
        </w:rPr>
        <w:t xml:space="preserve">  公安、交通运输等部门应当加强交通出行文明行为宣传，建设实时、全覆盖的道路监控系统，实现城市道路交通管理执法的常态化，及时制止交通不文明行为，查处交通违法行为。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rFonts w:hint="eastAsia" w:ascii="黑体" w:hAnsi="黑体" w:eastAsia="黑体"/>
          <w:bCs/>
          <w:color w:val="000000"/>
          <w:szCs w:val="32"/>
        </w:rPr>
        <w:t>　　第三十四条</w:t>
      </w:r>
      <w:r>
        <w:rPr>
          <w:bCs/>
          <w:color w:val="000000"/>
          <w:szCs w:val="32"/>
        </w:rPr>
        <w:t xml:space="preserve"> </w:t>
      </w:r>
      <w:r>
        <w:rPr>
          <w:rFonts w:hint="eastAsia"/>
          <w:bCs/>
          <w:color w:val="000000"/>
          <w:szCs w:val="32"/>
        </w:rPr>
        <w:t xml:space="preserve"> </w:t>
      </w:r>
      <w:r>
        <w:rPr>
          <w:bCs/>
          <w:color w:val="000000"/>
          <w:szCs w:val="32"/>
        </w:rPr>
        <w:t>卫生计生部门、医疗卫生机构应当加强文明行医、文明就医宣传，加强医护人员职业道德建设，进一步优化服务流程，改善医疗服务，加强医患沟通，维护公平</w:t>
      </w:r>
      <w:r>
        <w:rPr>
          <w:rFonts w:hint="eastAsia"/>
          <w:bCs/>
          <w:color w:val="000000"/>
          <w:szCs w:val="32"/>
        </w:rPr>
        <w:t>有序</w:t>
      </w:r>
      <w:r>
        <w:rPr>
          <w:bCs/>
          <w:color w:val="000000"/>
          <w:szCs w:val="32"/>
        </w:rPr>
        <w:t>就医环境。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bCs/>
          <w:color w:val="000000"/>
          <w:szCs w:val="32"/>
        </w:rPr>
        <w:t>　　</w:t>
      </w:r>
      <w:r>
        <w:rPr>
          <w:rFonts w:hint="eastAsia" w:ascii="黑体" w:hAnsi="黑体" w:eastAsia="黑体"/>
          <w:bCs/>
          <w:color w:val="000000"/>
          <w:szCs w:val="32"/>
        </w:rPr>
        <w:t xml:space="preserve">第三十五条 </w:t>
      </w:r>
      <w:r>
        <w:rPr>
          <w:bCs/>
          <w:color w:val="000000"/>
          <w:szCs w:val="32"/>
        </w:rPr>
        <w:t xml:space="preserve"> 工商、食</w:t>
      </w:r>
      <w:r>
        <w:rPr>
          <w:rFonts w:hint="eastAsia"/>
          <w:bCs/>
          <w:color w:val="000000"/>
          <w:szCs w:val="32"/>
        </w:rPr>
        <w:t>品</w:t>
      </w:r>
      <w:r>
        <w:rPr>
          <w:bCs/>
          <w:color w:val="000000"/>
          <w:szCs w:val="32"/>
        </w:rPr>
        <w:t>药</w:t>
      </w:r>
      <w:r>
        <w:rPr>
          <w:rFonts w:hint="eastAsia"/>
          <w:bCs/>
          <w:color w:val="000000"/>
          <w:szCs w:val="32"/>
        </w:rPr>
        <w:t>品</w:t>
      </w:r>
      <w:r>
        <w:rPr>
          <w:bCs/>
          <w:color w:val="000000"/>
          <w:szCs w:val="32"/>
        </w:rPr>
        <w:t>监</w:t>
      </w:r>
      <w:r>
        <w:rPr>
          <w:rFonts w:hint="eastAsia"/>
          <w:bCs/>
          <w:color w:val="000000"/>
          <w:szCs w:val="32"/>
        </w:rPr>
        <w:t>管</w:t>
      </w:r>
      <w:r>
        <w:rPr>
          <w:bCs/>
          <w:color w:val="000000"/>
          <w:szCs w:val="32"/>
        </w:rPr>
        <w:t>、质</w:t>
      </w:r>
      <w:r>
        <w:rPr>
          <w:rFonts w:hint="eastAsia"/>
          <w:bCs/>
          <w:color w:val="000000"/>
          <w:szCs w:val="32"/>
        </w:rPr>
        <w:t>量监督</w:t>
      </w:r>
      <w:r>
        <w:rPr>
          <w:bCs/>
          <w:color w:val="000000"/>
          <w:szCs w:val="32"/>
        </w:rPr>
        <w:t>、物价、商务、旅游等部门应当</w:t>
      </w:r>
      <w:r>
        <w:rPr>
          <w:rFonts w:hint="eastAsia"/>
          <w:bCs/>
          <w:color w:val="000000"/>
          <w:szCs w:val="32"/>
        </w:rPr>
        <w:t>各负其责，</w:t>
      </w:r>
      <w:r>
        <w:rPr>
          <w:bCs/>
          <w:color w:val="000000"/>
          <w:szCs w:val="32"/>
        </w:rPr>
        <w:t>加强工作协调</w:t>
      </w:r>
      <w:r>
        <w:rPr>
          <w:rFonts w:hint="eastAsia"/>
          <w:bCs/>
          <w:color w:val="000000"/>
          <w:szCs w:val="32"/>
        </w:rPr>
        <w:t>配合</w:t>
      </w:r>
      <w:r>
        <w:rPr>
          <w:bCs/>
          <w:color w:val="000000"/>
          <w:szCs w:val="32"/>
        </w:rPr>
        <w:t>，加强合法、诚信经营宣传，</w:t>
      </w:r>
      <w:r>
        <w:rPr>
          <w:rFonts w:hint="eastAsia"/>
          <w:bCs/>
          <w:color w:val="000000"/>
          <w:szCs w:val="32"/>
        </w:rPr>
        <w:t>依法</w:t>
      </w:r>
      <w:r>
        <w:rPr>
          <w:bCs/>
          <w:color w:val="000000"/>
          <w:szCs w:val="32"/>
        </w:rPr>
        <w:t>高效处理纠纷，制止不文明经营行为，依法查处欺诈消费者等违法经营行为。</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outlineLvl w:val="9"/>
        <w:rPr>
          <w:bCs/>
          <w:color w:val="000000"/>
          <w:szCs w:val="32"/>
        </w:rPr>
      </w:pPr>
      <w:r>
        <w:rPr>
          <w:rFonts w:hint="eastAsia" w:ascii="黑体" w:hAnsi="黑体" w:eastAsia="黑体"/>
          <w:bCs/>
          <w:color w:val="000000"/>
          <w:szCs w:val="32"/>
        </w:rPr>
        <w:t>第三十六条</w:t>
      </w:r>
      <w:r>
        <w:rPr>
          <w:bCs/>
          <w:color w:val="000000"/>
          <w:szCs w:val="32"/>
        </w:rPr>
        <w:t xml:space="preserve">  公安机关应当</w:t>
      </w:r>
      <w:r>
        <w:rPr>
          <w:rFonts w:hint="eastAsia"/>
          <w:bCs/>
          <w:color w:val="000000"/>
          <w:szCs w:val="32"/>
        </w:rPr>
        <w:t>依法</w:t>
      </w:r>
      <w:r>
        <w:rPr>
          <w:bCs/>
          <w:color w:val="000000"/>
          <w:szCs w:val="32"/>
        </w:rPr>
        <w:t>制止</w:t>
      </w:r>
      <w:r>
        <w:rPr>
          <w:rFonts w:hint="eastAsia"/>
          <w:bCs/>
          <w:color w:val="000000"/>
          <w:szCs w:val="32"/>
        </w:rPr>
        <w:t>和查处</w:t>
      </w:r>
      <w:r>
        <w:rPr>
          <w:bCs/>
          <w:color w:val="000000"/>
          <w:szCs w:val="32"/>
        </w:rPr>
        <w:t>违反社会治安管理</w:t>
      </w:r>
      <w:r>
        <w:rPr>
          <w:rFonts w:hint="eastAsia"/>
          <w:bCs/>
          <w:color w:val="000000"/>
          <w:szCs w:val="32"/>
        </w:rPr>
        <w:t>、</w:t>
      </w:r>
      <w:r>
        <w:rPr>
          <w:bCs/>
          <w:color w:val="000000"/>
          <w:szCs w:val="32"/>
        </w:rPr>
        <w:t>网络安全</w:t>
      </w:r>
      <w:r>
        <w:rPr>
          <w:rFonts w:hint="eastAsia"/>
          <w:bCs/>
          <w:color w:val="000000"/>
          <w:szCs w:val="32"/>
        </w:rPr>
        <w:t>、</w:t>
      </w:r>
      <w:r>
        <w:rPr>
          <w:bCs/>
          <w:color w:val="000000"/>
          <w:szCs w:val="32"/>
        </w:rPr>
        <w:t>扰乱公共秩序的</w:t>
      </w:r>
      <w:r>
        <w:rPr>
          <w:rFonts w:hint="eastAsia"/>
          <w:bCs/>
          <w:color w:val="000000"/>
          <w:szCs w:val="32"/>
        </w:rPr>
        <w:t>违法行为和不文明</w:t>
      </w:r>
      <w:r>
        <w:rPr>
          <w:bCs/>
          <w:color w:val="000000"/>
          <w:szCs w:val="32"/>
        </w:rPr>
        <w:t>行为</w:t>
      </w:r>
      <w:r>
        <w:rPr>
          <w:rFonts w:hint="eastAsia"/>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outlineLvl w:val="9"/>
        <w:rPr>
          <w:bCs/>
          <w:color w:val="000000"/>
          <w:szCs w:val="32"/>
        </w:rPr>
      </w:pPr>
      <w:r>
        <w:rPr>
          <w:rFonts w:hint="eastAsia" w:ascii="黑体" w:hAnsi="黑体" w:eastAsia="黑体"/>
          <w:bCs/>
          <w:color w:val="000000"/>
          <w:szCs w:val="32"/>
        </w:rPr>
        <w:t>第三十七条</w:t>
      </w:r>
      <w:r>
        <w:rPr>
          <w:bCs/>
          <w:color w:val="000000"/>
          <w:szCs w:val="32"/>
        </w:rPr>
        <w:t xml:space="preserve">  执法部门应当健全完善岗位工作规范，提高行政效能，提升服务质量。执法人员应当</w:t>
      </w:r>
      <w:r>
        <w:rPr>
          <w:rFonts w:hint="eastAsia"/>
          <w:bCs/>
          <w:color w:val="000000"/>
          <w:szCs w:val="32"/>
        </w:rPr>
        <w:t>公正、</w:t>
      </w:r>
      <w:r>
        <w:rPr>
          <w:bCs/>
          <w:color w:val="000000"/>
          <w:szCs w:val="32"/>
        </w:rPr>
        <w:t>文明执法。</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rFonts w:hint="eastAsia"/>
          <w:bCs/>
          <w:color w:val="000000"/>
          <w:szCs w:val="32"/>
        </w:rPr>
      </w:pPr>
      <w:r>
        <w:rPr>
          <w:rFonts w:hint="eastAsia" w:ascii="黑体" w:hAnsi="黑体" w:eastAsia="黑体"/>
          <w:bCs/>
          <w:color w:val="000000"/>
          <w:szCs w:val="32"/>
        </w:rPr>
        <w:t xml:space="preserve">第三十八条 </w:t>
      </w:r>
      <w:r>
        <w:rPr>
          <w:bCs/>
          <w:color w:val="000000"/>
          <w:szCs w:val="32"/>
        </w:rPr>
        <w:t xml:space="preserve"> 国家机关、企事业单位</w:t>
      </w:r>
      <w:r>
        <w:rPr>
          <w:rFonts w:hint="eastAsia"/>
          <w:bCs/>
          <w:color w:val="000000"/>
          <w:szCs w:val="32"/>
        </w:rPr>
        <w:t>、社会组织工作人员</w:t>
      </w:r>
      <w:r>
        <w:rPr>
          <w:bCs/>
          <w:color w:val="000000"/>
          <w:szCs w:val="32"/>
        </w:rPr>
        <w:t>应当劝阻</w:t>
      </w:r>
      <w:r>
        <w:rPr>
          <w:rFonts w:hint="eastAsia"/>
          <w:bCs/>
          <w:color w:val="000000"/>
          <w:szCs w:val="32"/>
        </w:rPr>
        <w:t>、制止</w:t>
      </w:r>
      <w:r>
        <w:rPr>
          <w:bCs/>
          <w:color w:val="000000"/>
          <w:szCs w:val="32"/>
        </w:rPr>
        <w:t>其工作或者营业场所内的不文明行为</w:t>
      </w:r>
      <w:r>
        <w:rPr>
          <w:rFonts w:hint="eastAsia"/>
          <w:bCs/>
          <w:color w:val="000000"/>
          <w:szCs w:val="32"/>
        </w:rPr>
        <w:t>；</w:t>
      </w:r>
      <w:r>
        <w:rPr>
          <w:bCs/>
          <w:color w:val="000000"/>
          <w:szCs w:val="32"/>
        </w:rPr>
        <w:t>从事物业服务、保安服务的企业</w:t>
      </w:r>
      <w:r>
        <w:rPr>
          <w:rFonts w:hint="eastAsia"/>
          <w:bCs/>
          <w:color w:val="000000"/>
          <w:szCs w:val="32"/>
        </w:rPr>
        <w:t>工作人员</w:t>
      </w:r>
      <w:r>
        <w:rPr>
          <w:bCs/>
          <w:color w:val="000000"/>
          <w:szCs w:val="32"/>
        </w:rPr>
        <w:t>应当劝阻服务区域内的不文明行为</w:t>
      </w:r>
      <w:r>
        <w:rPr>
          <w:rFonts w:hint="eastAsia"/>
          <w:bCs/>
          <w:color w:val="000000"/>
          <w:szCs w:val="32"/>
        </w:rPr>
        <w:t>；各类志愿服务组织应当</w:t>
      </w:r>
      <w:r>
        <w:rPr>
          <w:bCs/>
          <w:color w:val="000000"/>
          <w:szCs w:val="32"/>
        </w:rPr>
        <w:t>劝阻不文明行为</w:t>
      </w:r>
      <w:r>
        <w:rPr>
          <w:rFonts w:hint="eastAsia"/>
          <w:bCs/>
          <w:color w:val="000000"/>
          <w:szCs w:val="32"/>
        </w:rPr>
        <w:t>；</w:t>
      </w:r>
      <w:r>
        <w:rPr>
          <w:bCs/>
          <w:color w:val="000000"/>
          <w:szCs w:val="32"/>
        </w:rPr>
        <w:t>公民有权劝阻</w:t>
      </w:r>
      <w:r>
        <w:rPr>
          <w:rFonts w:hint="eastAsia"/>
          <w:bCs/>
          <w:color w:val="000000"/>
          <w:szCs w:val="32"/>
        </w:rPr>
        <w:t>、</w:t>
      </w:r>
      <w:r>
        <w:rPr>
          <w:bCs/>
          <w:color w:val="000000"/>
          <w:szCs w:val="32"/>
        </w:rPr>
        <w:t>制止、</w:t>
      </w:r>
      <w:r>
        <w:rPr>
          <w:rFonts w:hint="eastAsia"/>
          <w:bCs/>
          <w:color w:val="000000"/>
          <w:szCs w:val="32"/>
        </w:rPr>
        <w:t>举报</w:t>
      </w:r>
      <w:r>
        <w:rPr>
          <w:bCs/>
          <w:color w:val="000000"/>
          <w:szCs w:val="32"/>
        </w:rPr>
        <w:t>不文明行为</w:t>
      </w:r>
      <w:r>
        <w:rPr>
          <w:rFonts w:hint="eastAsia"/>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rFonts w:hint="eastAsia"/>
          <w:bCs/>
          <w:color w:val="000000"/>
          <w:szCs w:val="32"/>
        </w:rPr>
      </w:pPr>
      <w:r>
        <w:rPr>
          <w:rFonts w:hint="eastAsia"/>
          <w:bCs/>
          <w:color w:val="000000"/>
          <w:szCs w:val="32"/>
        </w:rPr>
        <w:t>被劝阻人不得采取威胁、侮辱、殴打等方式打击、报复劝阻人、举报人。</w:t>
      </w:r>
    </w:p>
    <w:p>
      <w:pPr>
        <w:keepNext w:val="0"/>
        <w:keepLines w:val="0"/>
        <w:pageBreakBefore w:val="0"/>
        <w:widowControl w:val="0"/>
        <w:kinsoku/>
        <w:wordWrap/>
        <w:overflowPunct/>
        <w:topLinePunct w:val="0"/>
        <w:autoSpaceDE/>
        <w:autoSpaceDN/>
        <w:bidi w:val="0"/>
        <w:adjustRightInd/>
        <w:snapToGrid/>
        <w:spacing w:line="560" w:lineRule="exact"/>
        <w:ind w:firstLine="643"/>
        <w:textAlignment w:val="auto"/>
        <w:outlineLvl w:val="9"/>
        <w:rPr>
          <w:bCs/>
          <w:color w:val="000000"/>
          <w:szCs w:val="32"/>
        </w:rPr>
      </w:pPr>
      <w:r>
        <w:rPr>
          <w:rFonts w:hint="eastAsia" w:ascii="黑体" w:hAnsi="黑体" w:eastAsia="黑体"/>
          <w:bCs/>
          <w:color w:val="000000"/>
          <w:szCs w:val="32"/>
        </w:rPr>
        <w:t>第三十九条</w:t>
      </w:r>
      <w:r>
        <w:rPr>
          <w:bCs/>
          <w:color w:val="000000"/>
          <w:szCs w:val="32"/>
        </w:rPr>
        <w:t xml:space="preserve">  </w:t>
      </w:r>
      <w:r>
        <w:rPr>
          <w:rFonts w:hint="eastAsia"/>
          <w:bCs/>
          <w:color w:val="000000"/>
          <w:szCs w:val="32"/>
        </w:rPr>
        <w:t>街道、社区可以从热心公益的人员中聘请文明行为协管员、监督员，协助做好文明行为宣传和不文明行为劝阻、制止、纠正等工作。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bCs/>
          <w:color w:val="000000"/>
          <w:szCs w:val="32"/>
        </w:rPr>
      </w:pPr>
      <w:r>
        <w:rPr>
          <w:rFonts w:hint="eastAsia" w:ascii="黑体" w:hAnsi="黑体" w:eastAsia="黑体"/>
          <w:bCs/>
          <w:color w:val="000000"/>
          <w:szCs w:val="32"/>
        </w:rPr>
        <w:t xml:space="preserve">　　第四十条  </w:t>
      </w:r>
      <w:r>
        <w:rPr>
          <w:bCs/>
          <w:color w:val="000000"/>
          <w:szCs w:val="32"/>
        </w:rPr>
        <w:t>对社会反响强烈、群众反映集中的不文明行为，精神文明建设工作机构</w:t>
      </w:r>
      <w:r>
        <w:rPr>
          <w:rFonts w:hint="eastAsia"/>
          <w:bCs/>
          <w:color w:val="000000"/>
          <w:szCs w:val="32"/>
        </w:rPr>
        <w:t>和</w:t>
      </w:r>
      <w:r>
        <w:rPr>
          <w:bCs/>
          <w:color w:val="000000"/>
          <w:szCs w:val="32"/>
        </w:rPr>
        <w:t>有关部门</w:t>
      </w:r>
      <w:r>
        <w:rPr>
          <w:rFonts w:hint="eastAsia"/>
          <w:bCs/>
          <w:color w:val="000000"/>
          <w:szCs w:val="32"/>
        </w:rPr>
        <w:t>可以在报纸、电视、网站等新闻媒体进行公开曝光。</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bCs/>
          <w:color w:val="000000"/>
          <w:szCs w:val="32"/>
        </w:rPr>
      </w:pPr>
      <w:r>
        <w:rPr>
          <w:rFonts w:hint="eastAsia" w:ascii="黑体" w:hAnsi="黑体" w:eastAsia="黑体"/>
          <w:bCs/>
          <w:color w:val="000000"/>
          <w:szCs w:val="32"/>
        </w:rPr>
        <w:t xml:space="preserve">第四十一条  </w:t>
      </w:r>
      <w:r>
        <w:rPr>
          <w:rFonts w:hint="eastAsia"/>
          <w:bCs/>
          <w:color w:val="000000"/>
          <w:szCs w:val="32"/>
        </w:rPr>
        <w:t>本市建立公共信用信息平台，制定统一的信用信息采集和分类管理标准，录入本条例规定记录的文明行为和严重不文明行为信息，实现信用信息共享。有关部门应当及时报送本部门采集的文明行为和不文明行为信息。</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r>
        <w:rPr>
          <w:rFonts w:hint="eastAsia" w:ascii="黑体" w:hAnsi="黑体" w:eastAsia="黑体"/>
          <w:bCs/>
          <w:color w:val="00000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bCs/>
          <w:color w:val="000000"/>
          <w:szCs w:val="32"/>
        </w:rPr>
      </w:pPr>
      <w:r>
        <w:rPr>
          <w:rFonts w:hint="eastAsia" w:ascii="黑体" w:hAnsi="黑体" w:eastAsia="黑体"/>
          <w:bCs/>
          <w:color w:val="000000"/>
          <w:szCs w:val="32"/>
        </w:rPr>
        <w:t>第四十二条</w:t>
      </w:r>
      <w:r>
        <w:rPr>
          <w:bCs/>
          <w:color w:val="000000"/>
          <w:szCs w:val="32"/>
        </w:rPr>
        <w:t xml:space="preserve">  违反本条例规定，法律法规已有处罚规定的，适用其规定。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bCs/>
          <w:color w:val="000000"/>
          <w:szCs w:val="32"/>
        </w:rPr>
      </w:pPr>
      <w:r>
        <w:rPr>
          <w:rFonts w:hint="eastAsia" w:ascii="黑体" w:hAnsi="黑体" w:eastAsia="黑体"/>
          <w:bCs/>
          <w:color w:val="000000"/>
          <w:szCs w:val="32"/>
        </w:rPr>
        <w:t xml:space="preserve">第四十三条  </w:t>
      </w:r>
      <w:r>
        <w:rPr>
          <w:rFonts w:hint="eastAsia"/>
          <w:bCs/>
          <w:color w:val="000000"/>
          <w:szCs w:val="32"/>
        </w:rPr>
        <w:t>违反本条例第七条第八项规定，在居民生活区饲养烈性犬的，由公安机关责令改正；拒不改正的，处二千元以上五千元以下罚款，并没收其犬只。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bCs/>
          <w:color w:val="000000"/>
          <w:szCs w:val="32"/>
        </w:rPr>
      </w:pPr>
      <w:r>
        <w:rPr>
          <w:rFonts w:hint="eastAsia"/>
          <w:bCs/>
          <w:color w:val="000000"/>
          <w:szCs w:val="32"/>
        </w:rPr>
        <w:t>携带烈性犬、大型犬出入公共场所以及其他人员密集场所的，由公安机关责令改正；拒不改正的，处一百元以上五百元以下罚款。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bCs/>
          <w:color w:val="000000"/>
          <w:szCs w:val="32"/>
        </w:rPr>
      </w:pPr>
      <w:r>
        <w:rPr>
          <w:rFonts w:hint="eastAsia"/>
          <w:bCs/>
          <w:color w:val="000000"/>
          <w:szCs w:val="32"/>
        </w:rPr>
        <w:t>携犬出户不由成年人牵领，不使用两米以内的牵引带牵领</w:t>
      </w:r>
      <w:r>
        <w:rPr>
          <w:bCs/>
          <w:color w:val="000000"/>
          <w:szCs w:val="32"/>
        </w:rPr>
        <w:t>，</w:t>
      </w:r>
      <w:r>
        <w:rPr>
          <w:rFonts w:hint="eastAsia"/>
          <w:bCs/>
          <w:color w:val="000000"/>
          <w:szCs w:val="32"/>
        </w:rPr>
        <w:t xml:space="preserve">或不及时清理犬只排泄物的，由城管执法部门责令改正；拒不改正的，处五十元以上二百元以下罚款。  </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bCs/>
          <w:color w:val="000000"/>
          <w:szCs w:val="32"/>
        </w:rPr>
      </w:pPr>
      <w:r>
        <w:rPr>
          <w:rFonts w:hint="eastAsia" w:ascii="黑体" w:hAnsi="黑体" w:eastAsia="黑体"/>
          <w:bCs/>
          <w:color w:val="000000"/>
          <w:szCs w:val="32"/>
        </w:rPr>
        <w:t>第四十四条</w:t>
      </w:r>
      <w:r>
        <w:rPr>
          <w:rFonts w:hint="eastAsia"/>
          <w:bCs/>
          <w:color w:val="000000"/>
          <w:szCs w:val="32"/>
        </w:rPr>
        <w:t xml:space="preserve">  违反本条例第七条第十一项规定，停放车辆或者放置其他物品占用、堵塞、封闭疏散通道、安全出口、消防通道的，由公安消防部门责令改正；拒不改正的，处一百元以上五百元以下罚款。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bCs/>
          <w:color w:val="000000"/>
          <w:szCs w:val="32"/>
        </w:rPr>
      </w:pPr>
      <w:r>
        <w:rPr>
          <w:rFonts w:hint="eastAsia" w:ascii="黑体" w:hAnsi="黑体" w:eastAsia="黑体"/>
          <w:bCs/>
          <w:color w:val="000000"/>
          <w:szCs w:val="32"/>
        </w:rPr>
        <w:t xml:space="preserve">第四十五条 </w:t>
      </w:r>
      <w:r>
        <w:rPr>
          <w:rFonts w:hint="eastAsia"/>
          <w:bCs/>
          <w:color w:val="000000"/>
          <w:szCs w:val="32"/>
        </w:rPr>
        <w:t xml:space="preserve"> 违反本条例第七条第十二项规定，在禁止燃放的时间或区域燃放烟花爆竹的，由公安机关责令停止燃放，并处一百元以上五百元以下罚款；违反《中华人民共和国治安管理处罚法》的，依法给予处罚。</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bCs/>
          <w:color w:val="000000"/>
          <w:szCs w:val="32"/>
        </w:rPr>
      </w:pPr>
      <w:r>
        <w:rPr>
          <w:rFonts w:hint="eastAsia" w:ascii="黑体" w:hAnsi="黑体" w:eastAsia="黑体"/>
          <w:bCs/>
          <w:color w:val="000000"/>
          <w:szCs w:val="32"/>
        </w:rPr>
        <w:t>第四十六条</w:t>
      </w:r>
      <w:r>
        <w:rPr>
          <w:rFonts w:hint="eastAsia"/>
          <w:bCs/>
          <w:color w:val="000000"/>
          <w:szCs w:val="32"/>
        </w:rPr>
        <w:t xml:space="preserve">  违反本条例第七条第十三项规定，在建筑物、构筑物的外墙、楼道、楼梯和人行道、树木、电线杆、户外管线及其他户外设施上乱涂乱画或者非法张贴、挂置宣传物品的，由城管执法部门或者市、县（区）人民政府确定的其它行政主管部门责令限期清除；逾期不清除的，处五十元以上三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rFonts w:hint="eastAsia"/>
          <w:bCs/>
          <w:color w:val="000000"/>
          <w:szCs w:val="32"/>
        </w:rPr>
      </w:pPr>
      <w:r>
        <w:rPr>
          <w:rFonts w:hint="eastAsia" w:ascii="黑体" w:hAnsi="黑体" w:eastAsia="黑体" w:cs="黑体"/>
          <w:bCs/>
          <w:color w:val="000000"/>
          <w:szCs w:val="32"/>
        </w:rPr>
        <w:t>第四十七条</w:t>
      </w:r>
      <w:r>
        <w:rPr>
          <w:rFonts w:hint="eastAsia"/>
          <w:bCs/>
          <w:color w:val="000000"/>
          <w:szCs w:val="32"/>
        </w:rPr>
        <w:t xml:space="preserve">  违反本条例第七条第十四项规定，在城区道路、交通路口向过往车辆驾驶员发放小广告、小卡片等宣传品的，由公安机关责令改正，并处一百元以上五百元以下罚款。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30"/>
        <w:textAlignment w:val="auto"/>
        <w:outlineLvl w:val="9"/>
        <w:rPr>
          <w:bCs/>
          <w:color w:val="000000"/>
          <w:szCs w:val="32"/>
        </w:rPr>
      </w:pPr>
      <w:r>
        <w:rPr>
          <w:rFonts w:hint="eastAsia" w:ascii="黑体" w:hAnsi="黑体" w:eastAsia="黑体" w:cs="黑体"/>
          <w:bCs/>
          <w:color w:val="000000"/>
          <w:szCs w:val="32"/>
        </w:rPr>
        <w:t xml:space="preserve">第四十八条 </w:t>
      </w:r>
      <w:r>
        <w:rPr>
          <w:rFonts w:hint="eastAsia"/>
          <w:bCs/>
          <w:color w:val="000000"/>
          <w:szCs w:val="32"/>
        </w:rPr>
        <w:t xml:space="preserve"> 违反本条例第三十八条第二款规定，威胁、侮辱劝阻人、举报人的，由公安机关处五日以下拘留或者五百元以下罚款；情节较重的，处五日以上十日以下拘留，可以并处五百元以下罚款。殴打劝阻人、举报人的，处五日以上十日以下拘留，并处二百元以上五百元以下罚款；情节较轻的，处五日以下拘留或者五百元以下罚款</w:t>
      </w:r>
      <w:r>
        <w:rPr>
          <w:rFonts w:hint="eastAsia" w:ascii="黑体" w:hAnsi="黑体" w:eastAsia="黑体" w:cs="黑体"/>
          <w:bCs/>
          <w:color w:val="000000"/>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63"/>
        <w:textAlignment w:val="auto"/>
        <w:outlineLvl w:val="9"/>
        <w:rPr>
          <w:bCs/>
          <w:color w:val="000000"/>
          <w:szCs w:val="32"/>
        </w:rPr>
      </w:pPr>
      <w:r>
        <w:rPr>
          <w:rFonts w:hint="eastAsia" w:ascii="黑体" w:hAnsi="黑体" w:eastAsia="黑体" w:cs="黑体"/>
          <w:bCs/>
          <w:color w:val="000000"/>
          <w:szCs w:val="32"/>
        </w:rPr>
        <w:t>第四十九条</w:t>
      </w:r>
      <w:r>
        <w:rPr>
          <w:rFonts w:hint="eastAsia" w:ascii="黑体" w:hAnsi="黑体" w:eastAsia="黑体"/>
          <w:bCs/>
          <w:color w:val="000000"/>
          <w:szCs w:val="32"/>
        </w:rPr>
        <w:t xml:space="preserve"> </w:t>
      </w:r>
      <w:r>
        <w:rPr>
          <w:bCs/>
          <w:color w:val="000000"/>
          <w:szCs w:val="32"/>
        </w:rPr>
        <w:t xml:space="preserve"> </w:t>
      </w:r>
      <w:r>
        <w:rPr>
          <w:rFonts w:hint="eastAsia"/>
          <w:bCs/>
          <w:color w:val="000000"/>
          <w:szCs w:val="32"/>
        </w:rPr>
        <w:t>行政执法部门应当将违反本条例规定、情节恶劣、社会影响较大、拒不执行行政处罚决定的行为，作为当事人个人信用信息录入公共信用信息平台。</w:t>
      </w:r>
    </w:p>
    <w:p>
      <w:pPr>
        <w:keepNext w:val="0"/>
        <w:keepLines w:val="0"/>
        <w:pageBreakBefore w:val="0"/>
        <w:widowControl w:val="0"/>
        <w:kinsoku/>
        <w:wordWrap/>
        <w:overflowPunct/>
        <w:topLinePunct w:val="0"/>
        <w:autoSpaceDE/>
        <w:autoSpaceDN/>
        <w:bidi w:val="0"/>
        <w:adjustRightInd/>
        <w:snapToGrid/>
        <w:spacing w:line="560" w:lineRule="exact"/>
        <w:ind w:firstLine="663"/>
        <w:textAlignment w:val="auto"/>
        <w:outlineLvl w:val="9"/>
        <w:rPr>
          <w:bCs/>
          <w:color w:val="000000"/>
          <w:szCs w:val="32"/>
        </w:rPr>
      </w:pPr>
      <w:r>
        <w:rPr>
          <w:rFonts w:hint="eastAsia" w:ascii="黑体" w:hAnsi="黑体" w:eastAsia="黑体"/>
          <w:bCs/>
          <w:color w:val="000000"/>
          <w:szCs w:val="32"/>
        </w:rPr>
        <w:t xml:space="preserve">第五十条  </w:t>
      </w:r>
      <w:r>
        <w:rPr>
          <w:bCs/>
          <w:color w:val="000000"/>
          <w:szCs w:val="32"/>
        </w:rPr>
        <w:t>相关部门及其工作人员在文明行为促进工作中滥用职权、徇私舞弊、玩忽职守或者有其他不履行、不正确履行职责行为的，由相应主管机关按照规定给予处理或者处分</w:t>
      </w:r>
      <w:r>
        <w:rPr>
          <w:rFonts w:hint="eastAsia"/>
          <w:bCs/>
          <w:color w:val="000000"/>
          <w:szCs w:val="32"/>
        </w:rPr>
        <w:t>；</w:t>
      </w:r>
      <w:r>
        <w:rPr>
          <w:bCs/>
          <w:color w:val="000000"/>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bCs/>
          <w:color w:val="000000"/>
          <w:szCs w:val="32"/>
        </w:rPr>
      </w:pPr>
      <w:r>
        <w:rPr>
          <w:rFonts w:hint="eastAsia" w:ascii="黑体" w:hAnsi="黑体" w:eastAsia="黑体"/>
          <w:bCs/>
          <w:color w:val="000000"/>
          <w:szCs w:val="32"/>
        </w:rPr>
        <w:t>第六章  附  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仿宋" w:hAnsi="仿宋" w:eastAsia="仿宋" w:cs="仿宋"/>
          <w:bCs/>
          <w:color w:val="000000"/>
          <w:szCs w:val="32"/>
        </w:rPr>
      </w:pPr>
      <w:r>
        <w:rPr>
          <w:rFonts w:hint="eastAsia" w:ascii="黑体" w:hAnsi="黑体" w:eastAsia="黑体"/>
          <w:bCs/>
          <w:color w:val="000000"/>
          <w:szCs w:val="32"/>
        </w:rPr>
        <w:t>第五十一条</w:t>
      </w:r>
      <w:r>
        <w:rPr>
          <w:bCs/>
          <w:color w:val="000000"/>
          <w:szCs w:val="32"/>
        </w:rPr>
        <w:t xml:space="preserve">  </w:t>
      </w:r>
      <w:r>
        <w:rPr>
          <w:rFonts w:hint="eastAsia" w:ascii="仿宋" w:hAnsi="仿宋" w:eastAsia="仿宋" w:cs="仿宋"/>
          <w:bCs/>
          <w:color w:val="000000"/>
          <w:szCs w:val="32"/>
        </w:rPr>
        <w:t>本</w:t>
      </w:r>
      <w:bookmarkStart w:id="0" w:name="_GoBack"/>
      <w:bookmarkEnd w:id="0"/>
      <w:r>
        <w:rPr>
          <w:rFonts w:hint="eastAsia" w:ascii="仿宋" w:hAnsi="仿宋" w:eastAsia="仿宋" w:cs="仿宋"/>
          <w:bCs/>
          <w:color w:val="000000"/>
          <w:szCs w:val="32"/>
        </w:rPr>
        <w:t>条例自2017年10月1日起施行。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FZKai-Z03">
    <w:altName w:val="宋体"/>
    <w:panose1 w:val="00000000000000000000"/>
    <w:charset w:val="86"/>
    <w:family w:val="script"/>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仿宋_GB2312">
    <w:altName w:val="仿宋"/>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761CCE"/>
    <w:rsid w:val="2E2872FE"/>
    <w:rsid w:val="43761C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2017-08-30T08:28:00Z</dcterms:created>
  <dc:creator>Administrator</dc:creator>
  <cp:lastModifiedBy>Administrator</cp:lastModifiedBy>
  <dcterms:modified xsi:type="dcterms:W3CDTF">2017-08-31T01:52:39Z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