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060000" w:fill="FFFFFF"/>
        <w:adjustRightInd w:val="0"/>
        <w:snapToGrid w:val="0"/>
        <w:spacing w:line="560" w:lineRule="exact"/>
        <w:jc w:val="center"/>
        <w:outlineLvl w:val="0"/>
        <w:rPr>
          <w:rFonts w:ascii="宋体" w:hAnsi="宋体" w:eastAsia="宋体" w:cs="宋体"/>
          <w:kern w:val="44"/>
          <w:shd w:val="clear" w:color="090000" w:fill="FFFFFF"/>
        </w:rPr>
      </w:pPr>
    </w:p>
    <w:p>
      <w:pPr>
        <w:shd w:val="clear" w:color="060000" w:fill="FFFFFF"/>
        <w:adjustRightInd w:val="0"/>
        <w:snapToGrid w:val="0"/>
        <w:spacing w:line="560" w:lineRule="exact"/>
        <w:outlineLvl w:val="0"/>
        <w:rPr>
          <w:rFonts w:ascii="宋体" w:hAnsi="宋体" w:eastAsia="宋体" w:cs="宋体"/>
          <w:kern w:val="44"/>
          <w:sz w:val="44"/>
          <w:szCs w:val="44"/>
          <w:shd w:val="clear" w:color="090000" w:fill="FFFFFF"/>
        </w:rPr>
      </w:pPr>
    </w:p>
    <w:p>
      <w:pPr>
        <w:shd w:val="clear" w:color="060000" w:fill="FFFFFF"/>
        <w:adjustRightInd w:val="0"/>
        <w:snapToGrid w:val="0"/>
        <w:spacing w:line="560" w:lineRule="exact"/>
        <w:jc w:val="center"/>
        <w:outlineLvl w:val="0"/>
        <w:rPr>
          <w:rFonts w:ascii="宋体" w:hAnsi="宋体" w:eastAsia="宋体" w:cs="宋体"/>
          <w:kern w:val="44"/>
          <w:sz w:val="44"/>
          <w:szCs w:val="44"/>
          <w:shd w:val="clear" w:color="090000" w:fill="FFFFFF"/>
        </w:rPr>
      </w:pPr>
      <w:r>
        <w:rPr>
          <w:rFonts w:hint="eastAsia" w:ascii="宋体" w:hAnsi="宋体" w:eastAsia="宋体" w:cs="宋体"/>
          <w:kern w:val="44"/>
          <w:sz w:val="44"/>
          <w:szCs w:val="44"/>
          <w:shd w:val="clear" w:color="090000" w:fill="FFFFFF"/>
        </w:rPr>
        <w:t>德州市文明行为促进条例</w:t>
      </w:r>
    </w:p>
    <w:p>
      <w:pPr>
        <w:adjustRightInd w:val="0"/>
        <w:snapToGrid w:val="0"/>
        <w:spacing w:line="560" w:lineRule="exact"/>
        <w:jc w:val="center"/>
        <w:rPr>
          <w:rFonts w:ascii="宋体" w:hAnsi="宋体" w:eastAsia="宋体" w:cs="宋体"/>
          <w:shd w:val="clear" w:color="090000" w:fill="FFFFFF"/>
        </w:rPr>
      </w:pPr>
    </w:p>
    <w:p>
      <w:pPr>
        <w:adjustRightInd w:val="0"/>
        <w:snapToGrid w:val="0"/>
        <w:spacing w:line="560" w:lineRule="exact"/>
        <w:ind w:left="640" w:leftChars="200" w:right="480" w:rightChars="150"/>
        <w:rPr>
          <w:rFonts w:ascii="楷体_GB2312" w:hAnsi="黑体" w:eastAsia="楷体_GB2312" w:cs="楷体_GB2312"/>
        </w:rPr>
      </w:pPr>
      <w:r>
        <w:rPr>
          <w:rFonts w:hint="eastAsia" w:ascii="楷体_GB2312" w:hAnsi="黑体" w:eastAsia="楷体_GB2312" w:cs="楷体_GB2312"/>
          <w:shd w:val="clear" w:color="090000" w:fill="FFFFFF"/>
        </w:rPr>
        <w:t>（2020年11月30日</w:t>
      </w:r>
      <w:r>
        <w:rPr>
          <w:rFonts w:hint="eastAsia" w:ascii="楷体_GB2312" w:hAnsi="黑体" w:eastAsia="楷体_GB2312" w:cs="楷体_GB2312"/>
        </w:rPr>
        <w:t>德州市第十八届人民代表大会常务委员会第三十七次会议通过  2021年1月28日山东省第十三届人民代表大会常务委员会第二十五次会议批准</w:t>
      </w:r>
      <w:r>
        <w:rPr>
          <w:rFonts w:hint="eastAsia" w:ascii="楷体_GB2312" w:hAnsi="黑体" w:eastAsia="楷体_GB2312" w:cs="楷体_GB2312"/>
          <w:shd w:val="clear" w:color="090000" w:fill="FFFFFF"/>
        </w:rPr>
        <w:t>）</w:t>
      </w:r>
    </w:p>
    <w:p>
      <w:pPr>
        <w:shd w:val="clear" w:color="auto" w:fill="FFFFFF"/>
        <w:adjustRightInd w:val="0"/>
        <w:snapToGrid w:val="0"/>
        <w:spacing w:line="640" w:lineRule="exact"/>
        <w:rPr>
          <w:rFonts w:ascii="宋体" w:hAnsi="宋体" w:eastAsia="宋体" w:cs="宋体"/>
          <w:bCs/>
          <w:spacing w:val="11"/>
          <w:shd w:val="clear" w:color="auto" w:fill="FFFFFF"/>
        </w:rPr>
      </w:pPr>
    </w:p>
    <w:p>
      <w:pPr>
        <w:shd w:val="clear" w:color="auto" w:fill="FFFFFF"/>
        <w:adjustRightInd w:val="0"/>
        <w:snapToGrid w:val="0"/>
        <w:spacing w:line="640" w:lineRule="exact"/>
        <w:jc w:val="center"/>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目  录</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第一章  总则</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第二章  文明行为基本规范</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第三章  鼓励与支持</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第四章  保障与监督</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第五章  法律责任</w:t>
      </w:r>
    </w:p>
    <w:p>
      <w:pPr>
        <w:pStyle w:val="2"/>
      </w:pPr>
      <w:r>
        <w:rPr>
          <w:rFonts w:hint="eastAsia" w:ascii="楷体_GB2312" w:hAnsi="楷体_GB2312" w:eastAsia="楷体_GB2312" w:cs="楷体_GB2312"/>
          <w:bCs/>
          <w:color w:val="auto"/>
          <w:spacing w:val="11"/>
          <w:sz w:val="32"/>
          <w:szCs w:val="32"/>
          <w:shd w:val="clear" w:color="auto" w:fill="FFFFFF"/>
        </w:rPr>
        <w:t>第六章  附则</w:t>
      </w:r>
    </w:p>
    <w:p>
      <w:pPr>
        <w:adjustRightInd w:val="0"/>
        <w:snapToGrid w:val="0"/>
        <w:spacing w:line="560" w:lineRule="exact"/>
        <w:ind w:firstLine="664" w:firstLineChars="200"/>
        <w:rPr>
          <w:rFonts w:ascii="宋体" w:hAnsi="宋体" w:eastAsia="宋体" w:cs="宋体"/>
          <w:spacing w:val="6"/>
          <w:shd w:val="clear" w:color="090000" w:fill="FFFFFF"/>
        </w:rPr>
      </w:pPr>
    </w:p>
    <w:p>
      <w:pPr>
        <w:pStyle w:val="5"/>
        <w:spacing w:line="560" w:lineRule="exact"/>
        <w:ind w:left="0" w:leftChars="0" w:firstLine="0" w:firstLineChars="0"/>
        <w:jc w:val="center"/>
        <w:rPr>
          <w:rFonts w:hAnsi="黑体" w:eastAsia="黑体"/>
          <w:spacing w:val="6"/>
          <w:shd w:val="clear" w:color="090000" w:fill="FFFFFF"/>
        </w:rPr>
      </w:pPr>
      <w:r>
        <w:rPr>
          <w:rFonts w:hint="eastAsia" w:hAnsi="黑体" w:eastAsia="黑体"/>
          <w:spacing w:val="6"/>
          <w:shd w:val="clear" w:color="090000" w:fill="FFFFFF"/>
        </w:rPr>
        <w:t>第一章  总则</w:t>
      </w:r>
    </w:p>
    <w:p>
      <w:pPr>
        <w:pStyle w:val="5"/>
        <w:spacing w:line="560" w:lineRule="exact"/>
        <w:ind w:left="640" w:firstLine="664"/>
        <w:rPr>
          <w:rFonts w:hAnsi="黑体" w:eastAsia="黑体"/>
          <w:spacing w:val="6"/>
          <w:shd w:val="clear" w:color="090000" w:fill="FFFFFF"/>
        </w:rPr>
      </w:pP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第一条  </w:t>
      </w:r>
      <w:r>
        <w:rPr>
          <w:rFonts w:hint="eastAsia" w:ascii="仿宋_GB2312" w:hAnsi="仿宋_GB2312" w:cs="仿宋_GB2312"/>
          <w:spacing w:val="6"/>
          <w:shd w:val="clear" w:color="090000" w:fill="FFFFFF"/>
        </w:rPr>
        <w:t>为了培育和践行社会主义核心价值观，规范和引导文明行为，提高公民文明素质，促进社会文明进步，根据有关法律、法规，结合本市实际，制定本条例。 </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第二条  </w:t>
      </w:r>
      <w:r>
        <w:rPr>
          <w:rFonts w:hint="eastAsia" w:ascii="仿宋_GB2312" w:hAnsi="仿宋_GB2312" w:cs="仿宋_GB2312"/>
          <w:spacing w:val="6"/>
          <w:shd w:val="clear" w:color="090000" w:fill="FFFFFF"/>
        </w:rPr>
        <w:t>本市行政区域内的文明行为促进工作，适用本条例。</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本条例所称文明行为，是指遵守宪法和法律、法规规定，符合社会主义道德要求，体现社会主义核心价值观，维护公序良俗、引领社会风尚、提高社会文明水平的行为。</w:t>
      </w:r>
    </w:p>
    <w:p>
      <w:pPr>
        <w:pStyle w:val="5"/>
        <w:spacing w:after="0" w:line="560" w:lineRule="exact"/>
        <w:ind w:left="0" w:leftChars="0" w:firstLine="664"/>
        <w:rPr>
          <w:rFonts w:hAnsi="黑体" w:eastAsia="黑体"/>
          <w:spacing w:val="6"/>
          <w:shd w:val="clear" w:color="090000" w:fill="FFFFFF"/>
        </w:rPr>
      </w:pPr>
      <w:r>
        <w:rPr>
          <w:rFonts w:hint="eastAsia" w:hAnsi="黑体" w:eastAsia="黑体"/>
          <w:spacing w:val="6"/>
          <w:shd w:val="clear" w:color="090000" w:fill="FFFFFF"/>
        </w:rPr>
        <w:t xml:space="preserve">第三条  </w:t>
      </w:r>
      <w:r>
        <w:rPr>
          <w:rFonts w:hint="eastAsia" w:ascii="仿宋_GB2312" w:hAnsi="仿宋_GB2312" w:cs="仿宋_GB2312"/>
          <w:spacing w:val="6"/>
          <w:shd w:val="clear" w:color="090000" w:fill="FFFFFF"/>
        </w:rPr>
        <w:t>文明行为促进工作应当坚持党委领导、政府主导、各方协同、社会参与，遵循法治与德治、教育与治理、奖励与惩戒相结合的原则，形成文明建设长效机制，构建共建共治共享的社会治理新格局。</w:t>
      </w:r>
      <w:r>
        <w:rPr>
          <w:rFonts w:hint="eastAsia" w:hAnsi="黑体" w:eastAsia="黑体"/>
          <w:spacing w:val="6"/>
          <w:shd w:val="clear" w:color="090000" w:fill="FFFFFF"/>
        </w:rPr>
        <w:t>　　</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第四条  </w:t>
      </w:r>
      <w:r>
        <w:rPr>
          <w:rFonts w:hint="eastAsia" w:ascii="仿宋_GB2312" w:hAnsi="仿宋_GB2312" w:cs="仿宋_GB2312"/>
          <w:spacing w:val="6"/>
          <w:shd w:val="clear" w:color="090000" w:fill="FFFFFF"/>
        </w:rPr>
        <w:t>市、县（市、区）精神文明建设委员会统筹推进本行政区域内的文明行为促进工作。 </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市、县（市、区）精神文明建设工作机构具体负责本行政区域内文明行为促进工作的指导协调和督促检查。</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第五条  </w:t>
      </w:r>
      <w:r>
        <w:rPr>
          <w:rFonts w:hint="eastAsia" w:ascii="仿宋_GB2312" w:hAnsi="仿宋_GB2312" w:cs="仿宋_GB2312"/>
          <w:spacing w:val="6"/>
          <w:shd w:val="clear" w:color="090000" w:fill="FFFFFF"/>
        </w:rPr>
        <w:t>市、县（市、区）人民政府应当将文明行为促进工作纳入国民经济和社会发展规划，所需经费列入同级财政预算。</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发展改革、教育体育、公安、民政、自然资源、生态环境、住房城乡建设、交通运输、农业农村、文化和旅游、卫生健康、应急、市场监管、城市管理和网信等部门应当按照各自职责，共同做好文明行为促进工作。</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乡镇人民政府、街道办事处应当按照职责，负责做好本辖区内的文明行为促进工作。　</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村民委员会、居民委员会应当加强文明行为宣传、教育和引导，协助开展文明行为促进工作。</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第六条  </w:t>
      </w:r>
      <w:r>
        <w:rPr>
          <w:rFonts w:hint="eastAsia" w:ascii="仿宋_GB2312" w:hAnsi="仿宋_GB2312" w:cs="仿宋_GB2312"/>
          <w:spacing w:val="6"/>
          <w:shd w:val="clear" w:color="090000" w:fill="FFFFFF"/>
        </w:rPr>
        <w:t>国家机关、人民团体、企业事业单位以及其他社会组织应当结合自身实际，积极支持和参与文明行为促进工作。</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国家工作人员、人大代表、政协委员、先进模范人物和社会公众人物等应当在文明行为促进工作中发挥表率作用。</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公民应当积极参与文明行为促进活动，自觉抵制不文明行为。</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jc w:val="center"/>
        <w:rPr>
          <w:rFonts w:hAnsi="黑体" w:eastAsia="黑体"/>
          <w:spacing w:val="6"/>
          <w:shd w:val="clear" w:color="090000" w:fill="FFFFFF"/>
        </w:rPr>
      </w:pPr>
      <w:r>
        <w:rPr>
          <w:rFonts w:hint="eastAsia" w:hAnsi="黑体" w:eastAsia="黑体"/>
          <w:spacing w:val="6"/>
          <w:shd w:val="clear" w:color="090000" w:fill="FFFFFF"/>
        </w:rPr>
        <w:t>第二章  文明行为基本规范</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第七条  </w:t>
      </w:r>
      <w:r>
        <w:rPr>
          <w:rFonts w:hint="eastAsia" w:ascii="仿宋_GB2312" w:hAnsi="仿宋_GB2312" w:cs="仿宋_GB2312"/>
          <w:spacing w:val="6"/>
          <w:shd w:val="clear" w:color="090000" w:fill="FFFFFF"/>
        </w:rPr>
        <w:t>公民应当遵纪守法、明礼尚德，遵循社会公德，恪守职业道德，弘扬家庭美德，提升个人品德，做到爱国、敬业、诚信、友善。</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第八条  </w:t>
      </w:r>
      <w:r>
        <w:rPr>
          <w:rFonts w:hint="eastAsia" w:ascii="仿宋_GB2312" w:hAnsi="仿宋_GB2312" w:cs="仿宋_GB2312"/>
          <w:spacing w:val="6"/>
          <w:shd w:val="clear" w:color="090000" w:fill="FFFFFF"/>
        </w:rPr>
        <w:t>公民应当遵守下列公共秩序文明行为规范：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（一）言谈举止文明，不得大声喧哗、不得说粗话脏话；</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（二）着装整洁得体，不得赤膊光膀；</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（三）等候服务依次排队，有序礼让，自觉遵守经营管理者设置的“一米线”等文明引导标识；</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（四）乘坐垂直电梯先下后上，搭乘自动扶梯靠右侧站立，上下楼梯靠右侧通行，不得拥挤推搡；</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（五）开展露天表演、广场舞、甩鞭等娱乐健身活动，应当合理使用场地、设施、设备，不得影响、干扰他人工作、生活和学习；</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（六）观看电影、文艺演出和各类比赛时，遵守活动现场秩序，维护环境卫生，离开时不得遗落垃圾；</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 xml:space="preserve">（七）遇到突发事件时，服从现场指挥，配合应急处置，不得围观聚集；  </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（八）应当遵守的其他公共秩序文明行为规范。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第九条  </w:t>
      </w:r>
      <w:r>
        <w:rPr>
          <w:rFonts w:hint="eastAsia" w:ascii="仿宋_GB2312" w:hAnsi="仿宋_GB2312" w:cs="仿宋_GB2312"/>
          <w:spacing w:val="6"/>
          <w:shd w:val="clear" w:color="090000" w:fill="FFFFFF"/>
        </w:rPr>
        <w:t>公民应当遵守下列交通文明行为规范：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驾驶机动车不得以手持方式使用电话或者其他电子产品，按规定使用灯光、喇叭，不得随意变道、加塞，遇有警车、消防车、救护车、工程救险车等执行紧急任务时应当主动让行，经过积水路段时减速行驶，行经人行横道时应当礼让行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（二）驾驶非机动车不得逆向行驶或者进入机动车道、人行道行驶，行驶中不得以手持方式使用电话，不得违反规定载人、载物，等候交通信号灯时不得超越停止线；</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（三）行人不得闯红灯、乱穿马路，不得跨越道路隔离设施，遇机动车礼让时应当快速通过；</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（四）机动车和非机动车应当在规定的地点有序停放，不得占用人行道、盲道和消防通道等公共通道；</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（五）乘坐公共交通工具应当遵守乘车秩序，维护驾驶人安全驾驶，主动为有需要的乘客让座；</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（六）驾驶和乘坐机动车时，不得向车外抛洒物品；</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（七）公共汽车、出租汽车驾驶人应当安全行驶、文明待客、规范服务，保持车辆干净整洁，上下客时不得违规停靠，不得甩客、欺客和无故拒载，出租汽车驾驶人应当主动出具发票；</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（八）互联网租赁交通工具使用者应当按规定区域停放车辆，不得随意丢弃或者故意损坏，运营企业应当规范用户停车行为，及时清理违规停放车辆；</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（九）快递、外卖等物流配送从业人员应当遵守交通安全规范，不得实施妨碍道路交通安全的行为；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（十）应当遵守的其他交通文明行为规范。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第十条  </w:t>
      </w:r>
      <w:r>
        <w:rPr>
          <w:rFonts w:hint="eastAsia" w:ascii="仿宋_GB2312" w:hAnsi="仿宋_GB2312" w:cs="仿宋_GB2312"/>
          <w:spacing w:val="6"/>
          <w:shd w:val="clear" w:color="090000" w:fill="FFFFFF"/>
        </w:rPr>
        <w:t>公民应当遵守下列公共环境卫生文明行为规范：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（一）不得随地吐痰、便溺，不乱扔垃圾，按规定分类投放生活垃圾；</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（二）不得在禁烟场所吸烟； </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（三）在公共场所咳嗽、打喷嚏时遮掩口鼻，患有流行性感冒等传染性呼吸道疾病时佩戴口罩；</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（四）不得非法捕猎、买卖、运输、食用野生动物；</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（五）爱护和合理使用公共设施，不得损坏花草树木，不得躺卧公共座椅，保持公共厕所卫生，文明如厕； </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（六）不得在建筑物、构筑物以及树木、户外设施上涂写、刻画或者未经批准悬挂、张贴宣传品；</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（七）按照规定文明养犬；</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（八）不得违反规定燃放烟花爆竹；</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（九）倡导文明、安全、环保祭祀，不得在道路、广场、公园等公共场所焚烧、抛撒、摆放祭奠物品；</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（十）应当遵守的其他公共环境卫生文明行为规范。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第十一条  </w:t>
      </w:r>
      <w:r>
        <w:rPr>
          <w:rFonts w:hint="eastAsia" w:ascii="仿宋_GB2312" w:hAnsi="仿宋_GB2312" w:cs="仿宋_GB2312"/>
          <w:spacing w:val="6"/>
          <w:shd w:val="clear" w:color="090000" w:fill="FFFFFF"/>
        </w:rPr>
        <w:t>公民应当遵守下列社区文明行为规范：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（一）遵守社区居民公约、管理规约，配合社区工作者、物业服务企业依照有关规定开展服务和管理工作；</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（二）邻里之间和睦相处，互谅互助，构建和谐的邻里关系；</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（三）不得在公共区域私搭乱建、堆放杂物，不得占用公共绿地种菜；</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（四）不得违反用电安全规定，私拉电线为电动车充电；</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（五）装修作业或者进行娱乐、健身等活动时，应当采取有效措施控制音量，合理安排时间，避免干扰他人正常生活；</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（六）按规定停放车辆，不得妨碍共有道路通行，不得擅自占用他人停车位，不得堵塞他人车库出入口，不得占用、堵塞消防通道，及时移离废旧车辆；</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（七）不得向室外抛掷物品；</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（八）不得违反规定饲养家禽家畜；</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（九）应当遵守的其他社区文明行为规范。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第十二条  </w:t>
      </w:r>
      <w:r>
        <w:rPr>
          <w:rFonts w:hint="eastAsia" w:ascii="仿宋_GB2312" w:hAnsi="仿宋_GB2312" w:cs="仿宋_GB2312"/>
          <w:spacing w:val="6"/>
          <w:shd w:val="clear" w:color="090000" w:fill="FFFFFF"/>
        </w:rPr>
        <w:t>公民应当遵守下列家庭文明行为规范：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（一）弘扬孝德文化，尊敬长辈，赡养老人；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（二）关心爱护未成年人健康成长，教育其养成文明行为习惯；</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（三）家庭和睦、互敬互爱、勤俭持家，培育和传承良好家风；</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（四）应当遵守的其他家庭文明行为规范。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第十三条  </w:t>
      </w:r>
      <w:r>
        <w:rPr>
          <w:rFonts w:hint="eastAsia" w:ascii="仿宋_GB2312" w:hAnsi="仿宋_GB2312" w:cs="仿宋_GB2312"/>
          <w:spacing w:val="6"/>
          <w:shd w:val="clear" w:color="090000" w:fill="FFFFFF"/>
        </w:rPr>
        <w:t>公民应当遵守下列乡村文明行为规范：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（一）遵守村规民约，树立文明乡风，养成文明健康生活方式；</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（二）保持庭院以及房前屋后卫生、整洁，按照规定投放生活垃圾，不得随意堆放柴草、土石、粪便等杂物；</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（三）不得随意丢弃农药瓶、化肥包装物及废弃农用塑料薄膜等农业生产废弃物；</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（四）饲养家禽家畜，应当保持卫生清洁，不得影响周边生活环境；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（五）不得焚烧秸秆、落叶、垃圾等；</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（六）不得在公路打场晒粮；</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（七）应当遵守的其他乡村文明行为规范。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第十四条  </w:t>
      </w:r>
      <w:r>
        <w:rPr>
          <w:rFonts w:hint="eastAsia" w:ascii="仿宋_GB2312" w:hAnsi="仿宋_GB2312" w:cs="仿宋_GB2312"/>
          <w:spacing w:val="6"/>
          <w:shd w:val="clear" w:color="090000" w:fill="FFFFFF"/>
        </w:rPr>
        <w:t>公民应当遵守下列旅游文明行为规范：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（一）尊重当地的风俗习惯、文化传统和宗教信仰；</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（二）爱护旅游资源，不得刻划、涂污或者以其他方式损坏景区的景观，不得损坏景区内的公共设施； </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（三）遵守景区安全规定，服从景区管理，不得扰乱正常旅游秩序； </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（四）在设有英雄烈士纪念设施的景区内，不得从事有损纪念英雄烈士环境和氛围的活动，不得破坏、污损英雄烈士纪念设施；</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（五）爱护文物古迹，不得违反规定攀爬、触摸文物或者对文物进行拍照摄像；</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（六）应当遵守的其他旅游文明行为规范。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第十五条  </w:t>
      </w:r>
      <w:r>
        <w:rPr>
          <w:rFonts w:hint="eastAsia" w:ascii="仿宋_GB2312" w:hAnsi="仿宋_GB2312" w:cs="仿宋_GB2312"/>
          <w:spacing w:val="6"/>
          <w:shd w:val="clear" w:color="090000" w:fill="FFFFFF"/>
        </w:rPr>
        <w:t>公民应当遵守下列上网文明行为规范：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（一）文明上网，积极参与净化网络环境，自觉维护网络安全和网络秩序；</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（二）使用文明语言，不得通过网络发帖、评论等方式攻击、谩骂他人；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（三）保守国家秘密、商业机密，不得利用网络侵害他人名誉、隐私、知识产权和其他合法权益；</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（四）遵守网络秩序，不得编造、发布和传播虚假、低俗、暴力、恐怖等违背公序良俗的信息及其他法律、法规禁止发布和传播的信息；</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（五）应当遵守的其他上网文明行为规范。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第十六条  </w:t>
      </w:r>
      <w:r>
        <w:rPr>
          <w:rFonts w:hint="eastAsia" w:ascii="仿宋_GB2312" w:hAnsi="仿宋_GB2312" w:cs="仿宋_GB2312"/>
          <w:spacing w:val="6"/>
          <w:shd w:val="clear" w:color="090000" w:fill="FFFFFF"/>
        </w:rPr>
        <w:t>经营者应当遵守下列经营文明行为规范：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（一）语言文明、热情服务、礼貌待客；</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（二）诚信经营，提供商品和服务应当明码标价，不得欺诈、诱骗、误导或者强迫消费；</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（三）不得使用高音喇叭或者其他发出噪声的方法招揽顾客；</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（四）保持门前环境清洁卫生，不得违反规定摆摊设点、出店经营；</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（五）不得私自占用公共停车泊位，不得在人行道、公共场地上设置隔离桩、地锁等设施；</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（六）应当遵守的其他经营文明行为规范。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第十七条  </w:t>
      </w:r>
      <w:r>
        <w:rPr>
          <w:rFonts w:hint="eastAsia" w:ascii="仿宋_GB2312" w:hAnsi="仿宋_GB2312" w:cs="仿宋_GB2312"/>
          <w:spacing w:val="6"/>
          <w:shd w:val="clear" w:color="090000" w:fill="FFFFFF"/>
        </w:rPr>
        <w:t>学校、幼儿园等教育机构应当遵守下列校园文明行为规范：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（一）坚持立德树人，培育优良校风、教风、学风；</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（二）加强文明校园建设，制定文明行为规范，开展文明礼仪、文明行为教育，培育学生文明行为习惯；</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（三）加强师德师风建设，规范教育教学行为；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（四）加强对学生的法治宣传教育和心理健康教育，预防校园欺凌事件，保障学生身心健康。</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教师应当遵守职业道德，为人师表，爱护学生，不得侮辱、谩骂、体罚学生。</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学生、家长、监护人以及其他人员，应当尊重教师，遵守学校规章制度，不得实施扰乱教学秩序和危害师生人身安全的行为。</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第十八条  </w:t>
      </w:r>
      <w:r>
        <w:rPr>
          <w:rFonts w:hint="eastAsia" w:ascii="仿宋_GB2312" w:hAnsi="仿宋_GB2312" w:cs="仿宋_GB2312"/>
          <w:spacing w:val="6"/>
          <w:shd w:val="clear" w:color="090000" w:fill="FFFFFF"/>
        </w:rPr>
        <w:t>医疗卫生机构应当加强医务人员职业道德建设，优化工作流程，落实便民措施，加强医患沟通，提升服务质量。</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医务人员应当文明行医，恪守医德，因病施治，保护患者隐私，维护患者合法权益。</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患者及其家属应当尊重医务人员，遵守医疗秩序，通过合法途径解决医疗纠纷，不得辱骂、威胁、殴打医务人员或者以其他方式扰乱正常诊疗秩序。</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第十九条  </w:t>
      </w:r>
      <w:r>
        <w:rPr>
          <w:rFonts w:hint="eastAsia" w:ascii="仿宋_GB2312" w:hAnsi="仿宋_GB2312" w:cs="仿宋_GB2312"/>
          <w:spacing w:val="6"/>
          <w:shd w:val="clear" w:color="090000" w:fill="FFFFFF"/>
        </w:rPr>
        <w:t>爱惜粮食，厉行节约，反对餐饮浪费，单位和个人应当遵守下列文明行为规范：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（一）培养节约用餐消费习惯，按需点餐，剩餐打包，践行“光盘行动”；</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（二）提倡分餐制，使用公筷公勺；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（三）机关、学校等单位食堂应当建立健全节约用餐管理规范和监督检查制度，按需采购、按需供餐，减少浪费；</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（四）宾馆、饭店等餐饮经营者应当科学合理设计菜单，提供小份菜、半份菜和打包服务，提示消费者合理点餐，适度消费；</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（五）餐饮单位应当建立节约用餐提醒制度，在显著位置张贴或者摆放厉行节约、反对浪费的标识；</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（六）应当遵守的其他反对餐饮浪费文明行为规范。</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第二十条  </w:t>
      </w:r>
      <w:r>
        <w:rPr>
          <w:rFonts w:hint="eastAsia" w:ascii="仿宋_GB2312" w:hAnsi="仿宋_GB2312" w:cs="仿宋_GB2312"/>
          <w:spacing w:val="6"/>
          <w:shd w:val="clear" w:color="090000" w:fill="FFFFFF"/>
        </w:rPr>
        <w:t>行政机关应当依法行政，实施简政放权、放管结合、优化服务，提高行政效能，在文明行为促进工作中发挥引领示范作用。</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政务服务、公共服务的窗口单位应当制定服务标准，落实便民措施，公开服务承诺，明示办事程序，提供文明优质服务。</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行政机关及服务窗口工作人员在工作过程中应当着装规范、举止得体，语言文明规范，服务热情周到。</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jc w:val="center"/>
        <w:rPr>
          <w:rFonts w:hAnsi="黑体" w:eastAsia="黑体"/>
          <w:spacing w:val="6"/>
          <w:shd w:val="clear" w:color="090000" w:fill="FFFFFF"/>
        </w:rPr>
      </w:pPr>
      <w:r>
        <w:rPr>
          <w:rFonts w:hint="eastAsia" w:hAnsi="黑体" w:eastAsia="黑体"/>
          <w:spacing w:val="6"/>
          <w:shd w:val="clear" w:color="090000" w:fill="FFFFFF"/>
        </w:rPr>
        <w:t>第三章  鼓励与支持</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第二十一条  </w:t>
      </w:r>
      <w:r>
        <w:rPr>
          <w:rFonts w:hint="eastAsia" w:ascii="仿宋_GB2312" w:hAnsi="仿宋_GB2312" w:cs="仿宋_GB2312"/>
          <w:spacing w:val="6"/>
          <w:shd w:val="clear" w:color="090000" w:fill="FFFFFF"/>
        </w:rPr>
        <w:t>倡导节约适度、绿色低碳、文明健康的生活方式和消费模式，践行下列文明行为：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（一）低碳生活，节约水、电、气等资源，使用节能和可循环利用的产品，减少使用塑料购物袋、一次性餐具；</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（二）绿色出行，优先选择骑行或者乘坐公共交通工具；</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（三）移风易俗，文明办理婚丧嫁娶事宜，喜事新办、丧事简办，反对讲排场、比阔气、搞攀比，反对大操大办、天价彩礼等陈规陋习；</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（四）其他有益于社会文明进步的行为。</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第二十二条  </w:t>
      </w:r>
      <w:r>
        <w:rPr>
          <w:rFonts w:hint="eastAsia" w:ascii="仿宋_GB2312" w:hAnsi="仿宋_GB2312" w:cs="仿宋_GB2312"/>
          <w:spacing w:val="6"/>
          <w:shd w:val="clear" w:color="090000" w:fill="FFFFFF"/>
        </w:rPr>
        <w:t>鼓励公民采取合法、适当的方式，在力所能及的范围内实施见义勇为行为。</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市、县（市、区）人民政府应当建立健全见义勇为人员表彰奖励、经济补助和法律援助等机制，依法维护见义勇为人员的合法权益。</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第二十三条  </w:t>
      </w:r>
      <w:r>
        <w:rPr>
          <w:rFonts w:hint="eastAsia" w:ascii="仿宋_GB2312" w:hAnsi="仿宋_GB2312" w:cs="仿宋_GB2312"/>
          <w:spacing w:val="6"/>
          <w:shd w:val="clear" w:color="090000" w:fill="FFFFFF"/>
        </w:rPr>
        <w:t>鼓励无偿献血和自愿捐献造血干细胞、遗体、人体器官（组织），尊重和保护捐献人的捐献意愿、捐献行为和人格尊严。</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市、县（市、区）人民政府应当按照有关规定，对符合条件的无偿献血者给予表彰奖励，无偿献血者及其配偶、直系亲属可以在血液临床使用方面依法获得优惠待遇。</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第二十四条  </w:t>
      </w:r>
      <w:r>
        <w:rPr>
          <w:rFonts w:hint="eastAsia" w:ascii="仿宋_GB2312" w:hAnsi="仿宋_GB2312" w:cs="仿宋_GB2312"/>
          <w:spacing w:val="6"/>
          <w:shd w:val="clear" w:color="090000" w:fill="FFFFFF"/>
        </w:rPr>
        <w:t>鼓励和支持扶贫、济困、扶老、救孤、恤病、助残、优抚、赈灾、助学和环保等慈善公益活动，依法保护慈善公益活动当事人的合法权益。</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市、县（市、区）人民政府或者有关部门对在慈善事业发展中做出突出贡献的单位和个人，按照有关规定予以表彰。</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第二十五条  </w:t>
      </w:r>
      <w:r>
        <w:rPr>
          <w:rFonts w:hint="eastAsia" w:ascii="仿宋_GB2312" w:hAnsi="仿宋_GB2312" w:cs="仿宋_GB2312"/>
          <w:spacing w:val="6"/>
          <w:shd w:val="clear" w:color="090000" w:fill="FFFFFF"/>
        </w:rPr>
        <w:t>提倡守望相助、互相关爱，鼓励为他人提供力所能及的帮助。</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鼓励公民为需要帮助的人员拨打急救、报警等紧急服务电话呼救。</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鼓励具备急救技能的公民对需要急救的人员实施紧急现场救护。</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鼓励单位和个人为空巢老人、留守儿童、失独家庭、残疾人等社会弱势群体提供帮助。</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第二十六条  </w:t>
      </w:r>
      <w:r>
        <w:rPr>
          <w:rFonts w:hint="eastAsia" w:ascii="仿宋_GB2312" w:hAnsi="仿宋_GB2312" w:cs="仿宋_GB2312"/>
          <w:spacing w:val="6"/>
          <w:shd w:val="clear" w:color="090000" w:fill="FFFFFF"/>
        </w:rPr>
        <w:t>鼓励和支持依法设立各类志愿服务组织和参加志愿服务活动。相关单位应当为志愿者和志愿服务组织开展志愿服务活动提供便利和保障。</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建立志愿服务记录、评价、时间储蓄制度，志愿服务组织安排志愿者参与志愿服务活动，应当如实记录相关信息。</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志愿者参加志愿服务活动表现突出、成绩显著的，有关部门按照有关规定给予表彰奖励。</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jc w:val="center"/>
        <w:rPr>
          <w:rFonts w:hAnsi="黑体" w:eastAsia="黑体"/>
          <w:spacing w:val="6"/>
          <w:shd w:val="clear" w:color="090000" w:fill="FFFFFF"/>
        </w:rPr>
      </w:pPr>
      <w:r>
        <w:rPr>
          <w:rFonts w:hint="eastAsia" w:hAnsi="黑体" w:eastAsia="黑体"/>
          <w:spacing w:val="6"/>
          <w:shd w:val="clear" w:color="090000" w:fill="FFFFFF"/>
        </w:rPr>
        <w:t>第四章  保障与监督</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第二十七条  </w:t>
      </w:r>
      <w:r>
        <w:rPr>
          <w:rFonts w:hint="eastAsia" w:ascii="仿宋_GB2312" w:hAnsi="仿宋_GB2312" w:cs="仿宋_GB2312"/>
          <w:spacing w:val="6"/>
          <w:shd w:val="clear" w:color="090000" w:fill="FFFFFF"/>
        </w:rPr>
        <w:t>市、县（市、区）精神文明建设委员会应当组织开展文明城市、文明村镇、文明单位、文明校园、文明家庭等文明创建活动，对表现突出、成效显著的单位按照有关规定予以奖励。</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第二十八条  </w:t>
      </w:r>
      <w:r>
        <w:rPr>
          <w:rFonts w:hint="eastAsia" w:ascii="仿宋_GB2312" w:hAnsi="仿宋_GB2312" w:cs="仿宋_GB2312"/>
          <w:spacing w:val="6"/>
          <w:shd w:val="clear" w:color="090000" w:fill="FFFFFF"/>
        </w:rPr>
        <w:t>市、县（市、区）精神文明建设工作机构和有关部门应当开展道德模范、身边好人、优秀志愿者等先进典型推选活动，并给予先进典型表扬激励。</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鼓励用人单位在招聘时，同等条件下优先录用或者聘用道德模范、身边好人、优秀志愿者等先进人物。</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第二十九条  </w:t>
      </w:r>
      <w:r>
        <w:rPr>
          <w:rFonts w:hint="eastAsia" w:ascii="仿宋_GB2312" w:hAnsi="仿宋_GB2312" w:cs="仿宋_GB2312"/>
          <w:spacing w:val="6"/>
          <w:shd w:val="clear" w:color="090000" w:fill="FFFFFF"/>
        </w:rPr>
        <w:t>市、县（市、区）人民政府及其有关部门应当逐步完善下列设施的规划、建设与管理：</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（一）交通信号灯、交通标志标线、电子监控等交通设施；</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（二）人行横道、过街天桥、地下通道、绿化照明、停车泊位等市政设施；</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（三）盲道、坡道、电梯等公共场所无障碍设施、母婴室等便利设施以及重点场所的急救设施、设备和药品；</w:t>
      </w:r>
    </w:p>
    <w:p>
      <w:pPr>
        <w:pStyle w:val="5"/>
        <w:spacing w:after="0" w:line="560" w:lineRule="exact"/>
        <w:ind w:left="0" w:leftChars="0" w:firstLine="664"/>
        <w:rPr>
          <w:rFonts w:hAnsi="黑体" w:eastAsia="黑体"/>
          <w:spacing w:val="6"/>
          <w:shd w:val="clear" w:color="090000" w:fill="FFFFFF"/>
        </w:rPr>
      </w:pPr>
      <w:r>
        <w:rPr>
          <w:rFonts w:hint="eastAsia" w:ascii="仿宋_GB2312" w:hAnsi="仿宋_GB2312" w:cs="仿宋_GB2312"/>
          <w:spacing w:val="6"/>
          <w:shd w:val="clear" w:color="090000" w:fill="FFFFFF"/>
        </w:rPr>
        <w:t>（四）公共厕所、垃圾收集处理设施等环卫设施；</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（五）社会主义核心价值观主题景观、文明行为引导标识和公益广告宣传设施；</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（六）其他与文明行为促进工作相关的设施。</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前款规定设施的经营管理者应当加强日常维护管理，保证设施完好可用、整洁有序，并设置显著的文明提示。</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第三十条  </w:t>
      </w:r>
      <w:r>
        <w:rPr>
          <w:rFonts w:hint="eastAsia" w:ascii="仿宋_GB2312" w:hAnsi="仿宋_GB2312" w:cs="仿宋_GB2312"/>
          <w:spacing w:val="6"/>
          <w:shd w:val="clear" w:color="090000" w:fill="FFFFFF"/>
        </w:rPr>
        <w:t>鼓励国家机关、企业事业单位和社会组织所属的体育健身设施、停车场、厕所向公众开放。</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鼓励单位和个人设立爱心服务站点，为户外作业工人或者其他有需要帮助的人提供饮用水、应急药品、遮风避雨等便利服务。</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第三十一条  </w:t>
      </w:r>
      <w:r>
        <w:rPr>
          <w:rFonts w:hint="eastAsia" w:ascii="仿宋_GB2312" w:hAnsi="仿宋_GB2312" w:cs="仿宋_GB2312"/>
          <w:spacing w:val="6"/>
          <w:shd w:val="clear" w:color="090000" w:fill="FFFFFF"/>
        </w:rPr>
        <w:t>市、县（市、区）人民政府应当加强对城乡生活垃圾分类管理工作的统一领导，确定生活垃圾源头减量和分类管理目标，有序推进本行政区域内生活垃圾分类投放、收集、运输、处置、宣传、监督、管理等工作。</w:t>
      </w:r>
    </w:p>
    <w:p>
      <w:pPr>
        <w:pStyle w:val="5"/>
        <w:spacing w:after="0" w:line="560" w:lineRule="exact"/>
        <w:ind w:left="0" w:leftChars="0" w:firstLine="664"/>
        <w:rPr>
          <w:rFonts w:hAnsi="黑体" w:eastAsia="黑体"/>
          <w:spacing w:val="6"/>
          <w:shd w:val="clear" w:color="090000" w:fill="FFFFFF"/>
        </w:rPr>
      </w:pPr>
      <w:r>
        <w:rPr>
          <w:rFonts w:hint="eastAsia" w:hAnsi="黑体" w:eastAsia="黑体"/>
          <w:spacing w:val="6"/>
          <w:shd w:val="clear" w:color="090000" w:fill="FFFFFF"/>
        </w:rPr>
        <w:t xml:space="preserve">第三十二条  </w:t>
      </w:r>
      <w:r>
        <w:rPr>
          <w:rFonts w:hint="eastAsia" w:ascii="仿宋_GB2312" w:hAnsi="仿宋_GB2312" w:cs="仿宋_GB2312"/>
          <w:spacing w:val="6"/>
          <w:shd w:val="clear" w:color="090000" w:fill="FFFFFF"/>
        </w:rPr>
        <w:t>市、县（市、区）精神文明建设工作机构应当根据本区域文明行为促进工作的现状和目标，提出重点治理工作方案，经本级精神文明建设委员会同意后组织实施。</w:t>
      </w:r>
      <w:r>
        <w:rPr>
          <w:rFonts w:hint="eastAsia" w:hAnsi="黑体" w:eastAsia="黑体"/>
          <w:spacing w:val="6"/>
          <w:shd w:val="clear" w:color="090000" w:fill="FFFFFF"/>
        </w:rPr>
        <w:t> </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第三十三条  </w:t>
      </w:r>
      <w:r>
        <w:rPr>
          <w:rFonts w:hint="eastAsia" w:ascii="仿宋_GB2312" w:hAnsi="仿宋_GB2312" w:cs="仿宋_GB2312"/>
          <w:spacing w:val="6"/>
          <w:shd w:val="clear" w:color="090000" w:fill="FFFFFF"/>
        </w:rPr>
        <w:t>市、县（市、区）人民政府应当建立健全综合整治工作机制和协调联动机制，开展联合执法、重点监管等工作，及时制止、处理相关不文明行为。 </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第三十四条  </w:t>
      </w:r>
      <w:r>
        <w:rPr>
          <w:rFonts w:hint="eastAsia" w:ascii="仿宋_GB2312" w:hAnsi="仿宋_GB2312" w:cs="仿宋_GB2312"/>
          <w:spacing w:val="6"/>
          <w:shd w:val="clear" w:color="090000" w:fill="FFFFFF"/>
        </w:rPr>
        <w:t>市、县（市、区）人民政府及其有关部门、精神文明建设工作机构应当指导、支持居民委员会、村民委员会、业主大会等,依法制定居民公约、村规民约等自律自治规范,推动基层文明行为促进工作。</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第三十五条  </w:t>
      </w:r>
      <w:r>
        <w:rPr>
          <w:rFonts w:hint="eastAsia" w:ascii="仿宋_GB2312" w:hAnsi="仿宋_GB2312" w:cs="仿宋_GB2312"/>
          <w:spacing w:val="6"/>
          <w:shd w:val="clear" w:color="090000" w:fill="FFFFFF"/>
        </w:rPr>
        <w:t>市、县（市、区）人民政府和乡镇人民政府、街道办事处，可以从热心公益的人员中聘请市民文明巡访员，协助做好文明行为宣传教育、公共秩序维护和不文明行为劝阻、制止、纠正等工作。 </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第三十六条  </w:t>
      </w:r>
      <w:r>
        <w:rPr>
          <w:rFonts w:hint="eastAsia" w:ascii="仿宋_GB2312" w:hAnsi="仿宋_GB2312" w:cs="仿宋_GB2312"/>
          <w:spacing w:val="6"/>
          <w:shd w:val="clear" w:color="090000" w:fill="FFFFFF"/>
        </w:rPr>
        <w:t>市、县（市、区）精神文明建设工作机构和有关部门应当宣传和倡导文明行为、文明礼仪、文明范例，营造鼓励和促进文明行为的良好氛围。</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报纸、广播、电视、网络等公共媒体应当传播文明行为典型事例，刊播公益广告。鼓励自媒体刊发、传播积极向上的文明用语、视频等宣传品。</w:t>
      </w:r>
    </w:p>
    <w:p>
      <w:pPr>
        <w:pStyle w:val="5"/>
        <w:spacing w:after="0" w:line="560" w:lineRule="exact"/>
        <w:ind w:left="0" w:leftChars="0" w:firstLine="664"/>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鼓励、支持、引导单位和个人以提供资金、技术、劳动力、智力成果、媒介资源等方式参与文明行为宣传。</w:t>
      </w: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第三十七条  </w:t>
      </w:r>
      <w:r>
        <w:rPr>
          <w:rFonts w:hint="eastAsia" w:ascii="仿宋_GB2312" w:hAnsi="仿宋_GB2312" w:cs="仿宋_GB2312"/>
          <w:spacing w:val="6"/>
          <w:shd w:val="clear" w:color="090000" w:fill="FFFFFF"/>
        </w:rPr>
        <w:t>任何单位和个人有权对文明行为促进工作提出意见和建议，对不文明行为进行劝阻、投诉和举报。</w:t>
      </w:r>
    </w:p>
    <w:p>
      <w:pPr>
        <w:pStyle w:val="5"/>
        <w:spacing w:after="0" w:line="560" w:lineRule="exact"/>
        <w:ind w:left="0" w:leftChars="0" w:firstLine="664"/>
        <w:rPr>
          <w:rFonts w:hAnsi="黑体" w:eastAsia="黑体"/>
          <w:spacing w:val="6"/>
          <w:shd w:val="clear" w:color="090000" w:fill="FFFFFF"/>
        </w:rPr>
      </w:pPr>
      <w:r>
        <w:rPr>
          <w:rFonts w:hint="eastAsia" w:ascii="仿宋_GB2312" w:hAnsi="仿宋_GB2312" w:cs="仿宋_GB2312"/>
          <w:spacing w:val="6"/>
          <w:shd w:val="clear" w:color="090000" w:fill="FFFFFF"/>
        </w:rPr>
        <w:t>市、县（市、区）人民政府有关部门应当设立投诉、举报平台，受理不文明行为的投诉、举报，并及时查处和反馈结果。</w:t>
      </w:r>
    </w:p>
    <w:p>
      <w:pPr>
        <w:pStyle w:val="5"/>
        <w:spacing w:after="0" w:line="560" w:lineRule="exact"/>
        <w:ind w:left="0" w:leftChars="0" w:firstLine="664"/>
        <w:rPr>
          <w:rFonts w:hAnsi="黑体" w:eastAsia="黑体"/>
          <w:spacing w:val="6"/>
          <w:shd w:val="clear" w:color="090000" w:fill="FFFFFF"/>
        </w:rPr>
      </w:pPr>
      <w:r>
        <w:rPr>
          <w:rFonts w:hint="eastAsia" w:hAnsi="黑体" w:eastAsia="黑体"/>
          <w:spacing w:val="6"/>
          <w:shd w:val="clear" w:color="090000" w:fill="FFFFFF"/>
        </w:rPr>
        <w:t> </w:t>
      </w:r>
    </w:p>
    <w:p>
      <w:pPr>
        <w:pStyle w:val="5"/>
        <w:spacing w:after="0" w:line="560" w:lineRule="exact"/>
        <w:ind w:left="0" w:leftChars="0" w:firstLine="664"/>
        <w:jc w:val="center"/>
        <w:rPr>
          <w:rFonts w:hAnsi="黑体" w:eastAsia="黑体"/>
          <w:spacing w:val="6"/>
          <w:shd w:val="clear" w:color="090000" w:fill="FFFFFF"/>
        </w:rPr>
      </w:pPr>
      <w:r>
        <w:rPr>
          <w:rFonts w:hint="eastAsia" w:hAnsi="黑体" w:eastAsia="黑体"/>
          <w:spacing w:val="6"/>
          <w:shd w:val="clear" w:color="090000" w:fill="FFFFFF"/>
        </w:rPr>
        <w:t>第五章  法律责任</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第三十八条  </w:t>
      </w:r>
      <w:r>
        <w:rPr>
          <w:rFonts w:hint="eastAsia" w:ascii="仿宋_GB2312" w:hAnsi="仿宋_GB2312" w:cs="仿宋_GB2312"/>
          <w:spacing w:val="6"/>
          <w:shd w:val="clear" w:color="090000" w:fill="FFFFFF"/>
        </w:rPr>
        <w:t>违反本条例规定的行为，法律、法规对法律责任已有规定的，从其规定。</w:t>
      </w:r>
    </w:p>
    <w:p>
      <w:pPr>
        <w:pStyle w:val="5"/>
        <w:spacing w:after="0" w:line="560" w:lineRule="exact"/>
        <w:ind w:left="0" w:leftChars="0" w:firstLine="664"/>
        <w:rPr>
          <w:rFonts w:hAnsi="黑体" w:eastAsia="黑体"/>
          <w:spacing w:val="6"/>
          <w:shd w:val="clear" w:color="090000" w:fill="FFFFFF"/>
        </w:rPr>
      </w:pPr>
      <w:r>
        <w:rPr>
          <w:rFonts w:hint="eastAsia" w:hAnsi="黑体" w:eastAsia="黑体"/>
          <w:spacing w:val="6"/>
          <w:shd w:val="clear" w:color="090000" w:fill="FFFFFF"/>
        </w:rPr>
        <w:t xml:space="preserve">第三十九条  </w:t>
      </w:r>
      <w:r>
        <w:rPr>
          <w:rFonts w:hint="eastAsia" w:ascii="仿宋_GB2312" w:hAnsi="仿宋_GB2312" w:cs="仿宋_GB2312"/>
          <w:spacing w:val="6"/>
          <w:shd w:val="clear" w:color="090000" w:fill="FFFFFF"/>
        </w:rPr>
        <w:t>采取威胁、侮辱、殴打等方式打击报复劝阻人、举报人、投诉人，构成违反治安管理行为的，由公安机关依法给予治安管理处罚；构成犯罪的，依法追究刑事责任。</w:t>
      </w:r>
    </w:p>
    <w:p>
      <w:pPr>
        <w:pStyle w:val="5"/>
        <w:spacing w:after="0" w:line="560" w:lineRule="exact"/>
        <w:ind w:left="0" w:leftChars="0" w:firstLine="664"/>
        <w:rPr>
          <w:rFonts w:hAnsi="黑体" w:eastAsia="黑体"/>
          <w:spacing w:val="6"/>
          <w:shd w:val="clear" w:color="090000" w:fill="FFFFFF"/>
        </w:rPr>
      </w:pPr>
      <w:r>
        <w:rPr>
          <w:rFonts w:hint="eastAsia" w:hAnsi="黑体" w:eastAsia="黑体"/>
          <w:spacing w:val="6"/>
          <w:shd w:val="clear" w:color="090000" w:fill="FFFFFF"/>
        </w:rPr>
        <w:t xml:space="preserve">第四十条  </w:t>
      </w:r>
      <w:r>
        <w:rPr>
          <w:rFonts w:hint="eastAsia" w:ascii="仿宋_GB2312" w:hAnsi="仿宋_GB2312" w:cs="仿宋_GB2312"/>
          <w:spacing w:val="6"/>
          <w:shd w:val="clear" w:color="090000" w:fill="FFFFFF"/>
        </w:rPr>
        <w:t>负有监督管理职责的有关主管部门及其工作人员在文明行为促进工作中滥用职权、玩忽职守、徇私舞弊的，对直接负责的主管人员和其他直接责任人员，依法给予处分；构成犯罪的，依法追究刑事责任。</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jc w:val="center"/>
        <w:rPr>
          <w:rFonts w:hAnsi="黑体" w:eastAsia="黑体"/>
          <w:spacing w:val="6"/>
          <w:shd w:val="clear" w:color="090000" w:fill="FFFFFF"/>
        </w:rPr>
      </w:pPr>
      <w:r>
        <w:rPr>
          <w:rFonts w:hint="eastAsia" w:hAnsi="黑体" w:eastAsia="黑体"/>
          <w:spacing w:val="6"/>
          <w:shd w:val="clear" w:color="090000" w:fill="FFFFFF"/>
        </w:rPr>
        <w:t>第六章  附则</w:t>
      </w:r>
    </w:p>
    <w:p>
      <w:pPr>
        <w:pStyle w:val="5"/>
        <w:spacing w:after="0" w:line="560" w:lineRule="exact"/>
        <w:ind w:left="0" w:leftChars="0" w:firstLine="664"/>
        <w:rPr>
          <w:rFonts w:hAnsi="黑体" w:eastAsia="黑体"/>
          <w:spacing w:val="6"/>
          <w:shd w:val="clear" w:color="090000" w:fill="FFFFFF"/>
        </w:rPr>
      </w:pPr>
    </w:p>
    <w:p>
      <w:pPr>
        <w:pStyle w:val="5"/>
        <w:spacing w:after="0" w:line="560" w:lineRule="exact"/>
        <w:ind w:left="0" w:leftChars="0" w:firstLine="664"/>
        <w:rPr>
          <w:rFonts w:ascii="仿宋_GB2312" w:hAnsi="仿宋_GB2312" w:cs="仿宋_GB2312"/>
          <w:spacing w:val="6"/>
          <w:shd w:val="clear" w:color="090000" w:fill="FFFFFF"/>
        </w:rPr>
      </w:pPr>
      <w:r>
        <w:rPr>
          <w:rFonts w:hint="eastAsia" w:hAnsi="黑体" w:eastAsia="黑体"/>
          <w:spacing w:val="6"/>
          <w:shd w:val="clear" w:color="090000" w:fill="FFFFFF"/>
        </w:rPr>
        <w:t xml:space="preserve">第四十一条  </w:t>
      </w:r>
      <w:r>
        <w:rPr>
          <w:rFonts w:hint="eastAsia" w:ascii="仿宋_GB2312" w:hAnsi="仿宋_GB2312" w:cs="仿宋_GB2312"/>
          <w:spacing w:val="6"/>
          <w:shd w:val="clear" w:color="090000" w:fill="FFFFFF"/>
        </w:rPr>
        <w:t>本条例自</w:t>
      </w:r>
      <w:r>
        <w:rPr>
          <w:rFonts w:hint="eastAsia" w:ascii="仿宋_GB2312" w:hAnsi="黑体" w:cs="仿宋_GB2312"/>
          <w:spacing w:val="6"/>
          <w:shd w:val="clear" w:color="090000" w:fill="FFFFFF"/>
        </w:rPr>
        <w:t>2021年5月1日</w:t>
      </w:r>
      <w:r>
        <w:rPr>
          <w:rFonts w:hint="eastAsia" w:ascii="仿宋_GB2312" w:hAnsi="仿宋_GB2312" w:cs="仿宋_GB2312"/>
          <w:spacing w:val="6"/>
          <w:shd w:val="clear" w:color="090000" w:fill="FFFFFF"/>
        </w:rPr>
        <w:t>起施行。</w:t>
      </w:r>
    </w:p>
    <w:p>
      <w:pPr>
        <w:pStyle w:val="5"/>
        <w:spacing w:line="560" w:lineRule="exact"/>
        <w:ind w:left="640" w:firstLine="664"/>
        <w:rPr>
          <w:rFonts w:hAnsi="黑体" w:eastAsia="黑体"/>
          <w:spacing w:val="6"/>
          <w:shd w:val="clear" w:color="090000" w:fill="FFFFFF"/>
        </w:rPr>
      </w:pPr>
    </w:p>
    <w:p>
      <w:pPr>
        <w:pStyle w:val="5"/>
        <w:spacing w:line="560" w:lineRule="exact"/>
        <w:ind w:left="640" w:firstLine="664"/>
        <w:rPr>
          <w:rFonts w:hAnsi="黑体" w:eastAsia="黑体"/>
          <w:spacing w:val="6"/>
          <w:shd w:val="clear" w:color="090000" w:fill="FFFFFF"/>
        </w:rPr>
      </w:pPr>
    </w:p>
    <w:p>
      <w:pPr>
        <w:pStyle w:val="5"/>
        <w:spacing w:line="560" w:lineRule="exact"/>
        <w:ind w:left="640" w:firstLine="664"/>
        <w:rPr>
          <w:rFonts w:hAnsi="黑体" w:eastAsia="黑体"/>
          <w:spacing w:val="6"/>
          <w:shd w:val="clear" w:color="090000" w:fill="FFFFFF"/>
        </w:rPr>
      </w:pPr>
      <w:bookmarkStart w:id="0" w:name="_GoBack"/>
      <w:bookmarkEnd w:id="0"/>
    </w:p>
    <w:p>
      <w:pPr>
        <w:shd w:val="clear" w:color="060000" w:fill="FFFFFF"/>
        <w:adjustRightInd w:val="0"/>
        <w:snapToGrid w:val="0"/>
        <w:spacing w:line="560" w:lineRule="exact"/>
        <w:jc w:val="center"/>
        <w:outlineLvl w:val="0"/>
        <w:rPr>
          <w:rFonts w:ascii="宋体" w:hAnsi="宋体" w:eastAsia="宋体" w:cs="宋体"/>
          <w:kern w:val="44"/>
          <w:sz w:val="44"/>
          <w:szCs w:val="44"/>
          <w:shd w:val="clear" w:color="090000" w:fill="FFFFFF"/>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31394"/>
    <w:rsid w:val="04F928E3"/>
    <w:rsid w:val="36C3139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qFormat/>
    <w:uiPriority w:val="0"/>
    <w:pPr>
      <w:snapToGrid w:val="0"/>
      <w:spacing w:line="640" w:lineRule="exact"/>
      <w:ind w:firstLine="705"/>
    </w:pPr>
    <w:rPr>
      <w:rFonts w:ascii="仿宋_GB2312"/>
      <w:color w:val="000000"/>
      <w:sz w:val="36"/>
      <w:szCs w:val="36"/>
    </w:rPr>
  </w:style>
  <w:style w:type="paragraph" w:styleId="3">
    <w:name w:val="Body Text Indent"/>
    <w:basedOn w:val="1"/>
    <w:qFormat/>
    <w:uiPriority w:val="99"/>
    <w:pPr>
      <w:spacing w:after="120"/>
      <w:ind w:left="420" w:leftChars="200"/>
    </w:p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2021-02-26T01:24:00Z</dcterms:created>
  <dc:creator>苏健 }</dc:creator>
  <cp:lastModifiedBy>sj</cp:lastModifiedBy>
  <dcterms:modified xsi:type="dcterms:W3CDTF">2021-03-11T08:07:30Z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