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bidi w:val="0"/>
        <w:spacing w:before="0" w:beforeLines="0" w:after="0" w:afterLines="0" w:line="240" w:lineRule="auto"/>
        <w:ind w:right="0" w:rightChars="0"/>
        <w:jc w:val="center"/>
        <w:outlineLvl w:val="9"/>
        <w:rPr>
          <w:rFonts w:hint="eastAsia" w:ascii="宋体" w:hAnsi="宋体" w:eastAsia="宋体" w:cs="宋体"/>
          <w:kern w:val="21"/>
          <w:sz w:val="32"/>
          <w:szCs w:val="32"/>
          <w:shd w:val="clear" w:color="auto" w:fill="FFFFFF"/>
        </w:rPr>
      </w:pPr>
    </w:p>
    <w:p>
      <w:pPr>
        <w:keepNext w:val="0"/>
        <w:keepLines w:val="0"/>
        <w:pageBreakBefore w:val="0"/>
        <w:kinsoku/>
        <w:wordWrap/>
        <w:overflowPunct/>
        <w:topLinePunct w:val="0"/>
        <w:autoSpaceDE/>
        <w:bidi w:val="0"/>
        <w:spacing w:before="0" w:beforeLines="0" w:after="0" w:afterLines="0" w:line="240" w:lineRule="auto"/>
        <w:ind w:right="0" w:rightChars="0"/>
        <w:jc w:val="center"/>
        <w:outlineLvl w:val="9"/>
        <w:rPr>
          <w:rFonts w:hint="eastAsia" w:ascii="宋体" w:hAnsi="宋体" w:eastAsia="宋体" w:cs="宋体"/>
          <w:kern w:val="21"/>
          <w:sz w:val="32"/>
          <w:szCs w:val="32"/>
          <w:shd w:val="clear" w:color="auto" w:fill="FFFFFF"/>
        </w:rPr>
      </w:pPr>
    </w:p>
    <w:p>
      <w:pPr>
        <w:keepNext w:val="0"/>
        <w:keepLines w:val="0"/>
        <w:pageBreakBefore w:val="0"/>
        <w:kinsoku/>
        <w:wordWrap/>
        <w:overflowPunct/>
        <w:topLinePunct w:val="0"/>
        <w:autoSpaceDE/>
        <w:bidi w:val="0"/>
        <w:spacing w:line="240" w:lineRule="auto"/>
        <w:ind w:right="0" w:rightChars="0"/>
        <w:jc w:val="center"/>
        <w:rPr>
          <w:rFonts w:hint="eastAsia" w:ascii="方正小标宋简体" w:hAnsi="方正小标宋简体" w:eastAsia="方正小标宋简体" w:cs="方正小标宋简体"/>
          <w:b w:val="0"/>
          <w:bCs w:val="0"/>
          <w:kern w:val="21"/>
          <w:sz w:val="44"/>
          <w:szCs w:val="44"/>
        </w:rPr>
      </w:pPr>
      <w:r>
        <w:rPr>
          <w:rFonts w:hint="eastAsia" w:ascii="宋体" w:hAnsi="宋体" w:cs="宋体"/>
          <w:b w:val="0"/>
          <w:bCs w:val="0"/>
          <w:kern w:val="21"/>
          <w:sz w:val="44"/>
          <w:szCs w:val="44"/>
        </w:rPr>
        <w:t>太原市</w:t>
      </w:r>
      <w:r>
        <w:rPr>
          <w:rFonts w:hint="eastAsia" w:ascii="宋体" w:hAnsi="宋体" w:cs="宋体"/>
          <w:b w:val="0"/>
          <w:bCs w:val="0"/>
          <w:kern w:val="21"/>
          <w:sz w:val="44"/>
          <w:szCs w:val="44"/>
          <w:lang w:eastAsia="zh-CN"/>
        </w:rPr>
        <w:t>文明行为促进</w:t>
      </w:r>
      <w:r>
        <w:rPr>
          <w:rFonts w:hint="eastAsia" w:ascii="宋体" w:hAnsi="宋体" w:cs="宋体"/>
          <w:b w:val="0"/>
          <w:bCs w:val="0"/>
          <w:kern w:val="21"/>
          <w:sz w:val="44"/>
          <w:szCs w:val="44"/>
        </w:rPr>
        <w:t>条例</w:t>
      </w:r>
    </w:p>
    <w:p>
      <w:pPr>
        <w:keepNext w:val="0"/>
        <w:keepLines w:val="0"/>
        <w:pageBreakBefore w:val="0"/>
        <w:kinsoku/>
        <w:wordWrap/>
        <w:overflowPunct/>
        <w:topLinePunct w:val="0"/>
        <w:autoSpaceDE/>
        <w:bidi w:val="0"/>
        <w:spacing w:line="240" w:lineRule="auto"/>
        <w:ind w:right="0" w:rightChars="0"/>
        <w:jc w:val="center"/>
        <w:rPr>
          <w:rFonts w:hint="eastAsia" w:ascii="楷体_GB2312" w:hAnsi="楷体_GB2312" w:eastAsia="楷体_GB2312" w:cs="楷体_GB2312"/>
          <w:color w:val="000000"/>
          <w:kern w:val="21"/>
          <w:sz w:val="32"/>
          <w:szCs w:val="32"/>
        </w:rPr>
      </w:pPr>
    </w:p>
    <w:p>
      <w:pPr>
        <w:pStyle w:val="6"/>
        <w:keepNext w:val="0"/>
        <w:keepLines w:val="0"/>
        <w:pageBreakBefore w:val="0"/>
        <w:widowControl/>
        <w:kinsoku/>
        <w:wordWrap/>
        <w:overflowPunct/>
        <w:topLinePunct w:val="0"/>
        <w:autoSpaceDE/>
        <w:autoSpaceDN w:val="0"/>
        <w:bidi w:val="0"/>
        <w:adjustRightInd/>
        <w:snapToGrid/>
        <w:spacing w:line="240" w:lineRule="auto"/>
        <w:ind w:left="420" w:leftChars="200" w:right="420" w:rightChars="200" w:firstLine="0" w:firstLineChars="0"/>
        <w:jc w:val="left"/>
        <w:textAlignment w:val="auto"/>
        <w:outlineLvl w:val="9"/>
        <w:rPr>
          <w:rFonts w:hint="eastAsia" w:ascii="楷体_GB2312" w:eastAsia="楷体_GB2312"/>
          <w:bCs/>
          <w:kern w:val="21"/>
          <w:sz w:val="32"/>
          <w:szCs w:val="32"/>
        </w:rPr>
      </w:pPr>
      <w:r>
        <w:rPr>
          <w:rFonts w:hint="eastAsia" w:ascii="楷体_GB2312" w:eastAsia="楷体_GB2312"/>
          <w:bCs/>
          <w:kern w:val="21"/>
          <w:sz w:val="32"/>
          <w:szCs w:val="32"/>
        </w:rPr>
        <w:t>(201</w:t>
      </w:r>
      <w:r>
        <w:rPr>
          <w:rFonts w:hint="eastAsia" w:ascii="楷体_GB2312" w:eastAsia="楷体_GB2312"/>
          <w:bCs/>
          <w:kern w:val="21"/>
          <w:sz w:val="32"/>
          <w:szCs w:val="32"/>
          <w:lang w:val="en-US" w:eastAsia="zh-CN"/>
        </w:rPr>
        <w:t>7</w:t>
      </w:r>
      <w:r>
        <w:rPr>
          <w:rFonts w:hint="eastAsia" w:ascii="楷体_GB2312" w:eastAsia="楷体_GB2312"/>
          <w:bCs/>
          <w:kern w:val="21"/>
          <w:sz w:val="32"/>
          <w:szCs w:val="32"/>
        </w:rPr>
        <w:t>年10月</w:t>
      </w:r>
      <w:r>
        <w:rPr>
          <w:rFonts w:hint="eastAsia" w:ascii="楷体_GB2312" w:eastAsia="楷体_GB2312"/>
          <w:bCs/>
          <w:kern w:val="21"/>
          <w:sz w:val="32"/>
          <w:szCs w:val="32"/>
          <w:lang w:val="en-US" w:eastAsia="zh-CN"/>
        </w:rPr>
        <w:t>24</w:t>
      </w:r>
      <w:r>
        <w:rPr>
          <w:rFonts w:hint="eastAsia" w:ascii="楷体_GB2312" w:eastAsia="楷体_GB2312"/>
          <w:bCs/>
          <w:kern w:val="21"/>
          <w:sz w:val="32"/>
          <w:szCs w:val="32"/>
        </w:rPr>
        <w:t>日太原市第十</w:t>
      </w:r>
      <w:r>
        <w:rPr>
          <w:rFonts w:hint="eastAsia" w:ascii="楷体_GB2312" w:eastAsia="楷体_GB2312"/>
          <w:bCs/>
          <w:kern w:val="21"/>
          <w:sz w:val="32"/>
          <w:szCs w:val="32"/>
          <w:lang w:eastAsia="zh-CN"/>
        </w:rPr>
        <w:t>四</w:t>
      </w:r>
      <w:r>
        <w:rPr>
          <w:rFonts w:hint="eastAsia" w:ascii="楷体_GB2312" w:eastAsia="楷体_GB2312"/>
          <w:bCs/>
          <w:kern w:val="21"/>
          <w:sz w:val="32"/>
          <w:szCs w:val="32"/>
        </w:rPr>
        <w:t>届人民代表大会常务委员会第</w:t>
      </w:r>
      <w:r>
        <w:rPr>
          <w:rFonts w:hint="eastAsia" w:ascii="楷体_GB2312" w:eastAsia="楷体_GB2312"/>
          <w:bCs/>
          <w:kern w:val="21"/>
          <w:sz w:val="32"/>
          <w:szCs w:val="32"/>
          <w:lang w:eastAsia="zh-CN"/>
        </w:rPr>
        <w:t>六</w:t>
      </w:r>
      <w:r>
        <w:rPr>
          <w:rFonts w:hint="eastAsia" w:ascii="楷体_GB2312" w:eastAsia="楷体_GB2312"/>
          <w:bCs/>
          <w:kern w:val="21"/>
          <w:sz w:val="32"/>
          <w:szCs w:val="32"/>
        </w:rPr>
        <w:t>次会议通过</w:t>
      </w:r>
      <w:r>
        <w:rPr>
          <w:rFonts w:hint="eastAsia" w:ascii="楷体_GB2312" w:eastAsia="楷体_GB2312"/>
          <w:bCs/>
          <w:kern w:val="21"/>
          <w:sz w:val="32"/>
          <w:szCs w:val="32"/>
          <w:lang w:val="en-US" w:eastAsia="zh-CN"/>
        </w:rPr>
        <w:t xml:space="preserve">  </w:t>
      </w:r>
      <w:bookmarkStart w:id="0" w:name="_GoBack"/>
      <w:bookmarkEnd w:id="0"/>
      <w:r>
        <w:rPr>
          <w:rFonts w:hint="eastAsia" w:ascii="楷体_GB2312" w:eastAsia="楷体_GB2312"/>
          <w:bCs/>
          <w:kern w:val="21"/>
          <w:sz w:val="32"/>
          <w:szCs w:val="32"/>
        </w:rPr>
        <w:t>201</w:t>
      </w:r>
      <w:r>
        <w:rPr>
          <w:rFonts w:hint="eastAsia" w:ascii="楷体_GB2312" w:eastAsia="楷体_GB2312"/>
          <w:bCs/>
          <w:kern w:val="21"/>
          <w:sz w:val="32"/>
          <w:szCs w:val="32"/>
          <w:lang w:val="en-US" w:eastAsia="zh-CN"/>
        </w:rPr>
        <w:t>7</w:t>
      </w:r>
      <w:r>
        <w:rPr>
          <w:rFonts w:hint="eastAsia" w:ascii="楷体_GB2312" w:eastAsia="楷体_GB2312"/>
          <w:bCs/>
          <w:kern w:val="21"/>
          <w:sz w:val="32"/>
          <w:szCs w:val="32"/>
        </w:rPr>
        <w:t>年1</w:t>
      </w:r>
      <w:r>
        <w:rPr>
          <w:rFonts w:hint="eastAsia" w:ascii="楷体_GB2312" w:eastAsia="楷体_GB2312"/>
          <w:bCs/>
          <w:kern w:val="21"/>
          <w:sz w:val="32"/>
          <w:szCs w:val="32"/>
          <w:lang w:val="en-US" w:eastAsia="zh-CN"/>
        </w:rPr>
        <w:t>2</w:t>
      </w:r>
      <w:r>
        <w:rPr>
          <w:rFonts w:hint="eastAsia" w:ascii="楷体_GB2312" w:eastAsia="楷体_GB2312"/>
          <w:bCs/>
          <w:kern w:val="21"/>
          <w:sz w:val="32"/>
          <w:szCs w:val="32"/>
        </w:rPr>
        <w:t>月1日山西省第十二届人民代表大会常务委员会第</w:t>
      </w:r>
      <w:r>
        <w:rPr>
          <w:rFonts w:hint="eastAsia" w:ascii="楷体_GB2312" w:eastAsia="楷体_GB2312"/>
          <w:bCs/>
          <w:kern w:val="21"/>
          <w:sz w:val="32"/>
          <w:szCs w:val="32"/>
          <w:lang w:eastAsia="zh-CN"/>
        </w:rPr>
        <w:t>四十二</w:t>
      </w:r>
      <w:r>
        <w:rPr>
          <w:rFonts w:hint="eastAsia" w:ascii="楷体_GB2312" w:eastAsia="楷体_GB2312"/>
          <w:bCs/>
          <w:kern w:val="21"/>
          <w:sz w:val="32"/>
          <w:szCs w:val="32"/>
        </w:rPr>
        <w:t>次会议</w:t>
      </w:r>
      <w:r>
        <w:rPr>
          <w:rFonts w:hint="eastAsia" w:ascii="楷体_GB2312" w:eastAsia="楷体_GB2312"/>
          <w:bCs/>
          <w:kern w:val="21"/>
          <w:sz w:val="32"/>
          <w:szCs w:val="32"/>
          <w:lang w:eastAsia="zh-CN"/>
        </w:rPr>
        <w:t>批准</w:t>
      </w:r>
      <w:r>
        <w:rPr>
          <w:rFonts w:hint="eastAsia" w:ascii="楷体_GB2312" w:eastAsia="楷体_GB2312"/>
          <w:bCs/>
          <w:kern w:val="21"/>
          <w:sz w:val="32"/>
          <w:szCs w:val="32"/>
        </w:rPr>
        <w:t>)</w:t>
      </w:r>
    </w:p>
    <w:p>
      <w:pPr>
        <w:pStyle w:val="6"/>
        <w:keepNext w:val="0"/>
        <w:keepLines w:val="0"/>
        <w:pageBreakBefore w:val="0"/>
        <w:kinsoku/>
        <w:wordWrap/>
        <w:overflowPunct/>
        <w:topLinePunct w:val="0"/>
        <w:autoSpaceDE/>
        <w:autoSpaceDN w:val="0"/>
        <w:bidi w:val="0"/>
        <w:spacing w:line="240" w:lineRule="auto"/>
        <w:ind w:right="0" w:rightChars="0"/>
        <w:jc w:val="center"/>
        <w:rPr>
          <w:rFonts w:hint="eastAsia" w:ascii="楷体_GB2312" w:eastAsia="楷体_GB2312"/>
          <w:bCs/>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楷体_GB2312" w:hAnsi="楷体_GB2312" w:eastAsia="楷体_GB2312" w:cs="楷体_GB2312"/>
          <w:color w:val="000000"/>
          <w:kern w:val="21"/>
          <w:sz w:val="32"/>
          <w:szCs w:val="32"/>
        </w:rPr>
      </w:pPr>
      <w:r>
        <w:rPr>
          <w:rFonts w:hint="eastAsia" w:ascii="楷体_GB2312" w:hAnsi="楷体_GB2312" w:eastAsia="楷体_GB2312" w:cs="楷体_GB2312"/>
          <w:color w:val="000000"/>
          <w:kern w:val="21"/>
          <w:sz w:val="32"/>
          <w:szCs w:val="32"/>
          <w:lang w:eastAsia="zh-CN"/>
        </w:rPr>
        <w:t>目</w:t>
      </w:r>
      <w:r>
        <w:rPr>
          <w:rFonts w:hint="eastAsia" w:ascii="楷体_GB2312" w:hAnsi="楷体_GB2312" w:eastAsia="楷体_GB2312" w:cs="楷体_GB2312"/>
          <w:color w:val="000000"/>
          <w:kern w:val="21"/>
          <w:sz w:val="32"/>
          <w:szCs w:val="32"/>
          <w:lang w:val="en-US" w:eastAsia="zh-CN"/>
        </w:rPr>
        <w:t xml:space="preserve">  </w:t>
      </w:r>
      <w:r>
        <w:rPr>
          <w:rFonts w:hint="eastAsia" w:ascii="楷体_GB2312" w:hAnsi="楷体_GB2312" w:eastAsia="楷体_GB2312" w:cs="楷体_GB2312"/>
          <w:color w:val="000000"/>
          <w:kern w:val="21"/>
          <w:sz w:val="32"/>
          <w:szCs w:val="32"/>
          <w:lang w:eastAsia="zh-CN"/>
        </w:rPr>
        <w:t>录</w:t>
      </w:r>
      <w:r>
        <w:rPr>
          <w:rFonts w:hint="eastAsia" w:ascii="楷体_GB2312" w:hAnsi="楷体_GB2312" w:eastAsia="楷体_GB2312" w:cs="楷体_GB2312"/>
          <w:color w:val="000000"/>
          <w:kern w:val="21"/>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楷体_GB2312" w:hAnsi="楷体_GB2312" w:eastAsia="楷体_GB2312" w:cs="楷体_GB2312"/>
          <w:color w:val="000000"/>
          <w:kern w:val="21"/>
          <w:sz w:val="32"/>
          <w:szCs w:val="32"/>
        </w:rPr>
      </w:pPr>
      <w:r>
        <w:rPr>
          <w:rFonts w:hint="eastAsia" w:ascii="楷体_GB2312" w:hAnsi="楷体_GB2312" w:eastAsia="楷体_GB2312" w:cs="楷体_GB2312"/>
          <w:color w:val="000000"/>
          <w:kern w:val="21"/>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楷体_GB2312" w:hAnsi="楷体_GB2312" w:eastAsia="楷体_GB2312" w:cs="楷体_GB2312"/>
          <w:color w:val="000000"/>
          <w:kern w:val="21"/>
          <w:sz w:val="32"/>
          <w:szCs w:val="32"/>
        </w:rPr>
      </w:pPr>
      <w:r>
        <w:rPr>
          <w:rFonts w:hint="eastAsia" w:ascii="楷体_GB2312" w:hAnsi="楷体_GB2312" w:eastAsia="楷体_GB2312" w:cs="楷体_GB2312"/>
          <w:color w:val="000000"/>
          <w:kern w:val="21"/>
          <w:sz w:val="32"/>
          <w:szCs w:val="32"/>
        </w:rPr>
        <w:t>第二章  基本行为规范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楷体_GB2312" w:hAnsi="楷体_GB2312" w:eastAsia="楷体_GB2312" w:cs="楷体_GB2312"/>
          <w:color w:val="000000"/>
          <w:kern w:val="21"/>
          <w:sz w:val="32"/>
          <w:szCs w:val="32"/>
        </w:rPr>
      </w:pPr>
      <w:r>
        <w:rPr>
          <w:rFonts w:hint="eastAsia" w:ascii="楷体_GB2312" w:hAnsi="楷体_GB2312" w:eastAsia="楷体_GB2312" w:cs="楷体_GB2312"/>
          <w:color w:val="000000"/>
          <w:kern w:val="21"/>
          <w:sz w:val="32"/>
          <w:szCs w:val="32"/>
        </w:rPr>
        <w:t>第三章  实施与监督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楷体_GB2312" w:hAnsi="楷体_GB2312" w:eastAsia="楷体_GB2312" w:cs="楷体_GB2312"/>
          <w:color w:val="000000"/>
          <w:kern w:val="21"/>
          <w:sz w:val="32"/>
          <w:szCs w:val="32"/>
        </w:rPr>
      </w:pPr>
      <w:r>
        <w:rPr>
          <w:rFonts w:hint="eastAsia" w:ascii="楷体_GB2312" w:hAnsi="楷体_GB2312" w:eastAsia="楷体_GB2312" w:cs="楷体_GB2312"/>
          <w:color w:val="000000"/>
          <w:kern w:val="21"/>
          <w:sz w:val="32"/>
          <w:szCs w:val="32"/>
        </w:rPr>
        <w:t xml:space="preserve">第四章 </w:t>
      </w:r>
      <w:r>
        <w:rPr>
          <w:rFonts w:hint="eastAsia" w:ascii="楷体_GB2312" w:hAnsi="楷体_GB2312" w:eastAsia="楷体_GB2312" w:cs="楷体_GB2312"/>
          <w:color w:val="000000"/>
          <w:kern w:val="21"/>
          <w:sz w:val="32"/>
          <w:szCs w:val="32"/>
          <w:lang w:val="en-US" w:eastAsia="zh-CN"/>
        </w:rPr>
        <w:t xml:space="preserve"> </w:t>
      </w:r>
      <w:r>
        <w:rPr>
          <w:rFonts w:hint="eastAsia" w:ascii="楷体_GB2312" w:hAnsi="楷体_GB2312" w:eastAsia="楷体_GB2312" w:cs="楷体_GB2312"/>
          <w:color w:val="000000"/>
          <w:kern w:val="21"/>
          <w:sz w:val="32"/>
          <w:szCs w:val="32"/>
        </w:rPr>
        <w:t>法律责任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楷体_GB2312" w:hAnsi="楷体_GB2312" w:eastAsia="楷体_GB2312" w:cs="楷体_GB2312"/>
          <w:color w:val="000000"/>
          <w:kern w:val="21"/>
          <w:sz w:val="32"/>
          <w:szCs w:val="32"/>
        </w:rPr>
      </w:pPr>
      <w:r>
        <w:rPr>
          <w:rFonts w:hint="eastAsia" w:ascii="楷体_GB2312" w:hAnsi="楷体_GB2312" w:eastAsia="楷体_GB2312" w:cs="楷体_GB2312"/>
          <w:color w:val="000000"/>
          <w:kern w:val="21"/>
          <w:sz w:val="32"/>
          <w:szCs w:val="32"/>
        </w:rPr>
        <w:t xml:space="preserve">第五章 </w:t>
      </w:r>
      <w:r>
        <w:rPr>
          <w:rFonts w:hint="eastAsia" w:ascii="楷体_GB2312" w:hAnsi="楷体_GB2312" w:eastAsia="楷体_GB2312" w:cs="楷体_GB2312"/>
          <w:color w:val="000000"/>
          <w:kern w:val="21"/>
          <w:sz w:val="32"/>
          <w:szCs w:val="32"/>
          <w:lang w:val="en-US" w:eastAsia="zh-CN"/>
        </w:rPr>
        <w:t xml:space="preserve"> </w:t>
      </w:r>
      <w:r>
        <w:rPr>
          <w:rFonts w:hint="eastAsia" w:ascii="楷体_GB2312" w:hAnsi="楷体_GB2312" w:eastAsia="楷体_GB2312" w:cs="楷体_GB2312"/>
          <w:color w:val="000000"/>
          <w:kern w:val="21"/>
          <w:sz w:val="32"/>
          <w:szCs w:val="32"/>
        </w:rPr>
        <w:t xml:space="preserve">附则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宋体" w:hAnsi="宋体" w:eastAsia="宋体" w:cs="宋体"/>
          <w:b w:val="0"/>
          <w:bCs w:val="0"/>
          <w:color w:val="000000"/>
          <w:kern w:val="21"/>
          <w:sz w:val="32"/>
          <w:szCs w:val="32"/>
        </w:rPr>
      </w:pPr>
      <w:r>
        <w:rPr>
          <w:rFonts w:hint="eastAsia" w:ascii="宋体" w:hAnsi="宋体" w:eastAsia="宋体" w:cs="宋体"/>
          <w:color w:val="000000"/>
          <w:kern w:val="21"/>
          <w:sz w:val="32"/>
          <w:szCs w:val="32"/>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kern w:val="21"/>
          <w:sz w:val="32"/>
          <w:szCs w:val="32"/>
        </w:rPr>
      </w:pPr>
      <w:r>
        <w:rPr>
          <w:rFonts w:hint="eastAsia" w:ascii="黑体" w:hAnsi="黑体" w:eastAsia="黑体" w:cs="黑体"/>
          <w:b w:val="0"/>
          <w:bCs w:val="0"/>
          <w:color w:val="000000"/>
          <w:kern w:val="21"/>
          <w:sz w:val="32"/>
          <w:szCs w:val="32"/>
          <w:lang w:eastAsia="zh-CN"/>
        </w:rPr>
        <w:t>第一章</w:t>
      </w:r>
      <w:r>
        <w:rPr>
          <w:rFonts w:hint="eastAsia" w:ascii="黑体" w:hAnsi="黑体" w:eastAsia="黑体" w:cs="黑体"/>
          <w:b w:val="0"/>
          <w:bCs w:val="0"/>
          <w:color w:val="000000"/>
          <w:kern w:val="21"/>
          <w:sz w:val="32"/>
          <w:szCs w:val="32"/>
          <w:lang w:val="en-US" w:eastAsia="zh-CN"/>
        </w:rPr>
        <w:t xml:space="preserve">  </w:t>
      </w:r>
      <w:r>
        <w:rPr>
          <w:rFonts w:hint="eastAsia" w:ascii="黑体" w:hAnsi="黑体" w:eastAsia="黑体" w:cs="黑体"/>
          <w:b w:val="0"/>
          <w:bCs w:val="0"/>
          <w:color w:val="000000"/>
          <w:kern w:val="21"/>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color w:val="00000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第一条</w:t>
      </w:r>
      <w:r>
        <w:rPr>
          <w:rFonts w:hint="eastAsia" w:ascii="黑体" w:hAnsi="黑体" w:eastAsia="黑体" w:cs="黑体"/>
          <w:b w:val="0"/>
          <w:bCs w:val="0"/>
          <w:color w:val="000000"/>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为了引导和规范公民文明行为，培育和践行社会主义核心价值观，弘扬中华传统美德，提升社会文明水平，根据有关法律、法规的规定，结合本市实际，制定本条例。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第二条</w:t>
      </w:r>
      <w:r>
        <w:rPr>
          <w:rFonts w:hint="eastAsia" w:ascii="黑体" w:hAnsi="黑体" w:eastAsia="黑体" w:cs="黑体"/>
          <w:b w:val="0"/>
          <w:bCs w:val="0"/>
          <w:color w:val="000000"/>
          <w:kern w:val="21"/>
          <w:sz w:val="32"/>
          <w:szCs w:val="32"/>
          <w:lang w:val="en-US" w:eastAsia="zh-CN"/>
        </w:rPr>
        <w:t xml:space="preserve"> </w:t>
      </w:r>
      <w:r>
        <w:rPr>
          <w:rFonts w:hint="eastAsia" w:ascii="仿宋" w:hAnsi="仿宋" w:eastAsia="仿宋" w:cs="Arial"/>
          <w:b/>
          <w:bCs/>
          <w:color w:val="000000"/>
          <w:kern w:val="21"/>
          <w:sz w:val="32"/>
          <w:szCs w:val="32"/>
        </w:rPr>
        <w:t xml:space="preserve"> </w:t>
      </w:r>
      <w:r>
        <w:rPr>
          <w:rFonts w:hint="eastAsia" w:ascii="仿宋_GB2312" w:hAnsi="仿宋_GB2312" w:eastAsia="仿宋_GB2312" w:cs="仿宋_GB2312"/>
          <w:color w:val="000000"/>
          <w:kern w:val="21"/>
          <w:sz w:val="32"/>
          <w:szCs w:val="32"/>
          <w:lang w:val="en-US" w:eastAsia="zh-CN"/>
        </w:rPr>
        <w:t>本条例适用于本市行政区域内的文明行为促进工作。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第三条</w:t>
      </w:r>
      <w:r>
        <w:rPr>
          <w:rFonts w:hint="eastAsia" w:ascii="黑体" w:hAnsi="黑体" w:eastAsia="黑体" w:cs="黑体"/>
          <w:b w:val="0"/>
          <w:bCs w:val="0"/>
          <w:color w:val="000000"/>
          <w:kern w:val="21"/>
          <w:sz w:val="32"/>
          <w:szCs w:val="32"/>
          <w:lang w:val="en-US" w:eastAsia="zh-CN"/>
        </w:rPr>
        <w:t xml:space="preserve"> </w:t>
      </w:r>
      <w:r>
        <w:rPr>
          <w:rFonts w:hint="eastAsia" w:ascii="仿宋" w:hAnsi="仿宋" w:eastAsia="仿宋" w:cs="宋体"/>
          <w:b/>
          <w:bCs/>
          <w:color w:val="000000"/>
          <w:kern w:val="21"/>
          <w:sz w:val="32"/>
          <w:szCs w:val="32"/>
        </w:rPr>
        <w:t xml:space="preserve"> </w:t>
      </w:r>
      <w:r>
        <w:rPr>
          <w:rFonts w:hint="eastAsia" w:ascii="仿宋_GB2312" w:hAnsi="仿宋_GB2312" w:eastAsia="仿宋_GB2312" w:cs="仿宋_GB2312"/>
          <w:color w:val="000000"/>
          <w:kern w:val="21"/>
          <w:sz w:val="32"/>
          <w:szCs w:val="32"/>
          <w:lang w:val="en-US" w:eastAsia="zh-CN"/>
        </w:rPr>
        <w:t>本条例所称文明行为，是指遵守法律、法规规定，符合社会主义道德要求，体现社会主义核心价值观，维护公序良俗、引领社会风尚、推动社会文明进步的行为。</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ascii="仿宋" w:hAnsi="仿宋" w:eastAsia="仿宋" w:cs="Arial"/>
          <w:color w:val="000000"/>
          <w:kern w:val="21"/>
          <w:sz w:val="32"/>
          <w:szCs w:val="32"/>
        </w:rPr>
      </w:pPr>
      <w:r>
        <w:rPr>
          <w:rFonts w:hint="eastAsia" w:ascii="黑体" w:hAnsi="黑体" w:eastAsia="黑体" w:cs="黑体"/>
          <w:b w:val="0"/>
          <w:bCs w:val="0"/>
          <w:color w:val="000000"/>
          <w:kern w:val="21"/>
          <w:sz w:val="32"/>
          <w:szCs w:val="32"/>
        </w:rPr>
        <w:t>第四条</w:t>
      </w:r>
      <w:r>
        <w:rPr>
          <w:rFonts w:hint="eastAsia" w:ascii="黑体" w:hAnsi="黑体" w:eastAsia="黑体" w:cs="黑体"/>
          <w:b w:val="0"/>
          <w:bCs w:val="0"/>
          <w:color w:val="000000"/>
          <w:kern w:val="21"/>
          <w:sz w:val="32"/>
          <w:szCs w:val="32"/>
          <w:lang w:val="en-US" w:eastAsia="zh-CN"/>
        </w:rPr>
        <w:t xml:space="preserve"> </w:t>
      </w:r>
      <w:r>
        <w:rPr>
          <w:rFonts w:hint="eastAsia" w:ascii="仿宋" w:hAnsi="仿宋" w:eastAsia="仿宋" w:cs="Arial"/>
          <w:b/>
          <w:bCs/>
          <w:color w:val="000000"/>
          <w:kern w:val="21"/>
          <w:sz w:val="32"/>
          <w:szCs w:val="32"/>
        </w:rPr>
        <w:t xml:space="preserve"> </w:t>
      </w:r>
      <w:r>
        <w:rPr>
          <w:rFonts w:hint="eastAsia" w:ascii="仿宋_GB2312" w:hAnsi="仿宋_GB2312" w:eastAsia="仿宋_GB2312" w:cs="仿宋_GB2312"/>
          <w:color w:val="000000"/>
          <w:kern w:val="21"/>
          <w:sz w:val="32"/>
          <w:szCs w:val="32"/>
          <w:lang w:val="en-US" w:eastAsia="zh-CN"/>
        </w:rPr>
        <w:t>文明行为促进工作应当坚持以人为本、社会共治、奖惩结合、系统推进的原则，发挥群众主体作用，形成文明建设长效机制。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第五条</w:t>
      </w:r>
      <w:r>
        <w:rPr>
          <w:rFonts w:hint="eastAsia" w:ascii="黑体" w:hAnsi="黑体" w:eastAsia="黑体" w:cs="黑体"/>
          <w:b w:val="0"/>
          <w:bCs w:val="0"/>
          <w:color w:val="000000"/>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 xml:space="preserve"> 本市构建政府统一组织实施、各方协同配合、社会积极参与的工作机制，保障全市文明行为促进工作持续、有效开展。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第六条</w:t>
      </w:r>
      <w:r>
        <w:rPr>
          <w:rFonts w:hint="eastAsia" w:ascii="仿宋" w:hAnsi="仿宋" w:eastAsia="仿宋" w:cs="Arial"/>
          <w:b/>
          <w:bCs/>
          <w:color w:val="000000"/>
          <w:kern w:val="21"/>
          <w:sz w:val="32"/>
          <w:szCs w:val="32"/>
        </w:rPr>
        <w:t xml:space="preserve"> </w:t>
      </w:r>
      <w:r>
        <w:rPr>
          <w:rFonts w:hint="eastAsia" w:ascii="仿宋" w:hAnsi="仿宋" w:eastAsia="仿宋" w:cs="Arial"/>
          <w:b/>
          <w:bCs/>
          <w:color w:val="000000"/>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市、县(市、区)精神文明建设工作机构负责本行政区域内文明行为促进工作的统筹规划、协调指导、督促检查。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第七条</w:t>
      </w:r>
      <w:r>
        <w:rPr>
          <w:rFonts w:hint="eastAsia" w:ascii="仿宋" w:hAnsi="仿宋" w:eastAsia="仿宋" w:cs="Arial"/>
          <w:b/>
          <w:bCs/>
          <w:color w:val="000000"/>
          <w:kern w:val="21"/>
          <w:sz w:val="32"/>
          <w:szCs w:val="32"/>
        </w:rPr>
        <w:t xml:space="preserve"> </w:t>
      </w:r>
      <w:r>
        <w:rPr>
          <w:rFonts w:hint="eastAsia" w:ascii="仿宋" w:hAnsi="仿宋" w:eastAsia="仿宋" w:cs="Arial"/>
          <w:b/>
          <w:bCs/>
          <w:color w:val="000000"/>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政府工作部门应当按照各自职责做好文明行为促进工作。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乡镇人民政府、街道办事处应当按照上级人民政府和精神文明建设工作机构要求，做好本辖区内的文明行为促进工作。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村民委员会、居民委员会应当协助做好文明行为促进工作。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lang w:val="en-US" w:eastAsia="zh-CN"/>
        </w:rPr>
        <w:t xml:space="preserve">第八条  </w:t>
      </w:r>
      <w:r>
        <w:rPr>
          <w:rFonts w:hint="eastAsia" w:ascii="仿宋_GB2312" w:hAnsi="仿宋_GB2312" w:eastAsia="仿宋_GB2312" w:cs="仿宋_GB2312"/>
          <w:color w:val="000000"/>
          <w:kern w:val="21"/>
          <w:sz w:val="32"/>
          <w:szCs w:val="32"/>
          <w:lang w:val="en-US" w:eastAsia="zh-CN"/>
        </w:rPr>
        <w:t>企业事业单位、社会团体和其他组织应当结合自身实际，积极参与文明行为促进工作，遵守文明行为规范。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国家工作人员应当在文明行为促进工作中发挥表率作用。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宋体"/>
          <w:kern w:val="21"/>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kern w:val="21"/>
          <w:sz w:val="32"/>
          <w:szCs w:val="32"/>
        </w:rPr>
      </w:pPr>
      <w:r>
        <w:rPr>
          <w:rFonts w:hint="eastAsia" w:ascii="黑体" w:hAnsi="黑体" w:eastAsia="黑体" w:cs="黑体"/>
          <w:b w:val="0"/>
          <w:bCs w:val="0"/>
          <w:color w:val="000000"/>
          <w:kern w:val="21"/>
          <w:sz w:val="32"/>
          <w:szCs w:val="32"/>
          <w:lang w:val="en-US" w:eastAsia="zh-CN"/>
        </w:rPr>
        <w:t xml:space="preserve">  </w:t>
      </w:r>
      <w:r>
        <w:rPr>
          <w:rFonts w:hint="eastAsia" w:ascii="黑体" w:hAnsi="黑体" w:eastAsia="黑体" w:cs="黑体"/>
          <w:b w:val="0"/>
          <w:bCs w:val="0"/>
          <w:color w:val="000000"/>
          <w:kern w:val="21"/>
          <w:sz w:val="32"/>
          <w:szCs w:val="32"/>
        </w:rPr>
        <w:t>基本行为规范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color w:val="000000"/>
          <w:kern w:val="21"/>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kern w:val="21"/>
          <w:sz w:val="32"/>
          <w:szCs w:val="32"/>
        </w:rPr>
        <w:t>第九条</w:t>
      </w:r>
      <w:r>
        <w:rPr>
          <w:rFonts w:hint="eastAsia" w:ascii="仿宋" w:hAnsi="仿宋" w:eastAsia="仿宋" w:cs="Arial"/>
          <w:b/>
          <w:bCs/>
          <w:kern w:val="21"/>
          <w:sz w:val="32"/>
          <w:szCs w:val="32"/>
        </w:rPr>
        <w:t xml:space="preserve"> </w:t>
      </w:r>
      <w:r>
        <w:rPr>
          <w:rFonts w:hint="eastAsia" w:ascii="仿宋" w:hAnsi="仿宋" w:eastAsia="仿宋" w:cs="Arial"/>
          <w:b/>
          <w:bCs/>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公民应当做到爱国守法、明礼诚信、团结友善、勤俭自强、敬业奉献。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第十条</w:t>
      </w:r>
      <w:r>
        <w:rPr>
          <w:rFonts w:hint="eastAsia" w:ascii="仿宋" w:hAnsi="仿宋" w:eastAsia="仿宋" w:cs="Arial"/>
          <w:b/>
          <w:bCs/>
          <w:color w:val="000000"/>
          <w:kern w:val="21"/>
          <w:sz w:val="32"/>
          <w:szCs w:val="32"/>
        </w:rPr>
        <w:t xml:space="preserve"> </w:t>
      </w:r>
      <w:r>
        <w:rPr>
          <w:rFonts w:hint="eastAsia" w:ascii="仿宋" w:hAnsi="仿宋" w:eastAsia="仿宋" w:cs="Arial"/>
          <w:b/>
          <w:bCs/>
          <w:color w:val="000000"/>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公民应当遵守法律法规、社会公德、文明礼仪等行为规范，倡导下列文明行为：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（一）遵守公共礼仪，在公共场所着装整洁，轻声接打电话，言行举止文明；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（二）节约水、粮食、电力、燃油、天然气等资源，减少使用塑料购物袋、一次性餐具、一次性洗浴用具等，减少废气、废水、固体废弃物等各类污染物排放，保护生态环境；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（三）文明节庆、文明办理婚丧事宜、文明祭扫；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（四）使用电梯时先下后上，使用自动扶梯时依次有序，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等候服务时依次排队，乘坐公共交通工具自觉排队，先下后上，主动为特需乘客让座；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（五）遵循文明旅游规范，服从景区景点引导、管理，爱护文物古迹，尊重当地宗教信仰、文化传统、风俗习惯；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（六）做文明观众，在纪念馆、博物馆、图书馆、美术馆、体育馆、影剧院等公共场馆，遵守场馆管理规定、秩序和礼仪规范；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（七）文明就医，尊重医务人员，配合开展诊疗活动，通过合法途径处理医疗纠纷；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（八）建设文明家庭，培育良好家风，家庭成员做到尊老爱幼、男女平等、相互尊重、相互帮助、平等相待；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（九）助残、助老、助学、助医、救孤、济困；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（十）自觉遵守居民公约、业主公约和其他相关规定，积极参与楼院、社区的绿化、美化、净化活动；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（十一）自觉遵守互联网租赁自行车服务协议约定，规范用车、文明骑行、有序停放；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（十二）国家倡导的其他文明行为。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第十一条</w:t>
      </w:r>
      <w:r>
        <w:rPr>
          <w:rFonts w:hint="eastAsia" w:ascii="仿宋" w:hAnsi="仿宋" w:eastAsia="仿宋" w:cs="Arial"/>
          <w:b/>
          <w:bCs/>
          <w:color w:val="000000"/>
          <w:kern w:val="21"/>
          <w:sz w:val="32"/>
          <w:szCs w:val="32"/>
        </w:rPr>
        <w:t xml:space="preserve"> </w:t>
      </w:r>
      <w:r>
        <w:rPr>
          <w:rFonts w:hint="eastAsia" w:ascii="仿宋" w:hAnsi="仿宋" w:eastAsia="仿宋" w:cs="Arial"/>
          <w:b/>
          <w:bCs/>
          <w:color w:val="000000"/>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公民应当遵守公共环境文明行为规范，不得实施下列不文明行为：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（一）随地吐痰、便溺，随意倾倒、丢弃垃圾杂物；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（二）擅自占用公共设施、设备；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（三）在禁止吸烟的公共场所吸烟；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（四）露天焚烧秸秆、落叶等产生烟尘污染的物质；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（五）露天烧烤经营或者室内烧烤经营未安装高效油烟净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化装置；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（六）其他损害公共环境的行为。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第十二条</w:t>
      </w:r>
      <w:r>
        <w:rPr>
          <w:rFonts w:hint="eastAsia" w:ascii="黑体" w:hAnsi="黑体" w:eastAsia="黑体" w:cs="黑体"/>
          <w:b w:val="0"/>
          <w:bCs w:val="0"/>
          <w:color w:val="000000"/>
          <w:kern w:val="21"/>
          <w:sz w:val="32"/>
          <w:szCs w:val="32"/>
          <w:lang w:val="en-US" w:eastAsia="zh-CN"/>
        </w:rPr>
        <w:t xml:space="preserve"> </w:t>
      </w:r>
      <w:r>
        <w:rPr>
          <w:rFonts w:hint="eastAsia" w:ascii="仿宋" w:hAnsi="仿宋" w:eastAsia="仿宋" w:cs="Arial"/>
          <w:b/>
          <w:bCs/>
          <w:color w:val="000000"/>
          <w:kern w:val="21"/>
          <w:sz w:val="32"/>
          <w:szCs w:val="32"/>
        </w:rPr>
        <w:t xml:space="preserve"> </w:t>
      </w:r>
      <w:r>
        <w:rPr>
          <w:rFonts w:hint="eastAsia" w:ascii="仿宋_GB2312" w:hAnsi="仿宋_GB2312" w:eastAsia="仿宋_GB2312" w:cs="仿宋_GB2312"/>
          <w:color w:val="000000"/>
          <w:kern w:val="21"/>
          <w:sz w:val="32"/>
          <w:szCs w:val="32"/>
          <w:lang w:val="en-US" w:eastAsia="zh-CN"/>
        </w:rPr>
        <w:t>公民应当遵守公共秩序文明行为规范，不得实施下列不文明行为：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（一）在集会、娱乐、广场舞等活动中使用高音喇叭、音响器材等发出超过国家标准的噪声，干扰周围居民生活；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（二）从建筑物、构筑物内向外抛掷物品，在建筑物的阳台外、窗外、屋顶、平台、外走廊等空间堆放、吊挂危害安全的物品；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（三）违反规定跨门经营、占道经营；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（四）在观看文艺演出或者体育比赛时，影响他人观看演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出、比赛或者影响演出、比赛正常进行；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（五）使用网络传播暴力、淫秽、色情信息，编造虚假信息扰乱经济秩序和社会秩序，以及侵害他人名誉、隐私、知识产权和其他合法权益的信息；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（六）其他危害公共秩序的行为。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第十三条</w:t>
      </w:r>
      <w:r>
        <w:rPr>
          <w:rFonts w:hint="eastAsia" w:ascii="黑体" w:hAnsi="黑体" w:eastAsia="黑体" w:cs="黑体"/>
          <w:b w:val="0"/>
          <w:bCs w:val="0"/>
          <w:color w:val="000000"/>
          <w:kern w:val="21"/>
          <w:sz w:val="32"/>
          <w:szCs w:val="32"/>
          <w:lang w:val="en-US" w:eastAsia="zh-CN"/>
        </w:rPr>
        <w:t xml:space="preserve"> </w:t>
      </w:r>
      <w:r>
        <w:rPr>
          <w:rFonts w:hint="eastAsia" w:ascii="仿宋" w:hAnsi="仿宋" w:eastAsia="仿宋" w:cs="宋体"/>
          <w:b/>
          <w:bCs/>
          <w:color w:val="000000"/>
          <w:kern w:val="21"/>
          <w:sz w:val="32"/>
          <w:szCs w:val="32"/>
        </w:rPr>
        <w:t xml:space="preserve"> </w:t>
      </w:r>
      <w:r>
        <w:rPr>
          <w:rFonts w:hint="eastAsia" w:ascii="仿宋_GB2312" w:hAnsi="仿宋_GB2312" w:eastAsia="仿宋_GB2312" w:cs="仿宋_GB2312"/>
          <w:color w:val="000000"/>
          <w:kern w:val="21"/>
          <w:sz w:val="32"/>
          <w:szCs w:val="32"/>
          <w:lang w:val="en-US" w:eastAsia="zh-CN"/>
        </w:rPr>
        <w:t>公民应当遵守交通文明行为规范，不得实施下列不文明行为：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（一）驾驶机动车不按照规定道路行驶，违反规定停放车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辆，不避让执行紧急任务的警车、消防车、救护车、工程救险车等特种车辆；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（二）驾驶非机动车违反交通信号指示行驶，逆向行驶，超速行驶，违反规定停车、载人载物；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（三）驾驶或者乘坐车辆时，向车外抛掷物品；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（四）使用公共自行车加装儿童座椅，拆解、破坏公共自行车及其设备；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（五）行人不按照交通信号灯、道路指示行走，不走人行横道，乱穿马路，翻越道路隔离设施、设备；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（六）其他违反交通文明的行为。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第十四条</w:t>
      </w:r>
      <w:r>
        <w:rPr>
          <w:rFonts w:hint="eastAsia" w:ascii="黑体" w:hAnsi="黑体" w:eastAsia="黑体" w:cs="黑体"/>
          <w:b w:val="0"/>
          <w:bCs w:val="0"/>
          <w:color w:val="000000"/>
          <w:kern w:val="21"/>
          <w:sz w:val="32"/>
          <w:szCs w:val="32"/>
          <w:lang w:val="en-US" w:eastAsia="zh-CN"/>
        </w:rPr>
        <w:t xml:space="preserve"> </w:t>
      </w:r>
      <w:r>
        <w:rPr>
          <w:rFonts w:hint="eastAsia" w:ascii="仿宋" w:hAnsi="仿宋" w:eastAsia="仿宋" w:cs="Arial"/>
          <w:b/>
          <w:bCs/>
          <w:color w:val="000000"/>
          <w:kern w:val="21"/>
          <w:sz w:val="32"/>
          <w:szCs w:val="32"/>
        </w:rPr>
        <w:t xml:space="preserve"> </w:t>
      </w:r>
      <w:r>
        <w:rPr>
          <w:rFonts w:hint="eastAsia" w:ascii="仿宋_GB2312" w:hAnsi="仿宋_GB2312" w:eastAsia="仿宋_GB2312" w:cs="仿宋_GB2312"/>
          <w:color w:val="000000"/>
          <w:kern w:val="21"/>
          <w:sz w:val="32"/>
          <w:szCs w:val="32"/>
          <w:lang w:val="en-US" w:eastAsia="zh-CN"/>
        </w:rPr>
        <w:t>公民应当遵守社区公共文明行为规范，不得实施下列不文明行为：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（一）损坏或者擅自占用社区及物业的共用部位、共用设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施、设备及附属设施；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（二）在未设置或者划定车位的区域内停放车辆，阻碍社区交通道路或者消防通道；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（三）其他违反社区公共文明的行为。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bCs/>
          <w:i/>
          <w:iCs/>
          <w:snapToGrid/>
          <w:kern w:val="21"/>
          <w:sz w:val="32"/>
          <w:szCs w:val="32"/>
          <w:u w:val="none"/>
          <w:shd w:val="clear" w:color="auto" w:fill="FFFFFF"/>
          <w:lang w:eastAsia="zh-CN"/>
        </w:rPr>
      </w:pPr>
      <w:r>
        <w:rPr>
          <w:rFonts w:hint="eastAsia" w:ascii="黑体" w:hAnsi="黑体" w:eastAsia="黑体" w:cs="黑体"/>
          <w:b w:val="0"/>
          <w:bCs w:val="0"/>
          <w:color w:val="000000"/>
          <w:kern w:val="21"/>
          <w:sz w:val="32"/>
          <w:szCs w:val="32"/>
          <w:u w:val="none"/>
        </w:rPr>
        <w:t>第十五条</w:t>
      </w:r>
      <w:r>
        <w:rPr>
          <w:rFonts w:hint="eastAsia" w:ascii="黑体" w:hAnsi="黑体" w:eastAsia="黑体" w:cs="黑体"/>
          <w:b w:val="0"/>
          <w:bCs w:val="0"/>
          <w:color w:val="000000"/>
          <w:kern w:val="21"/>
          <w:sz w:val="32"/>
          <w:szCs w:val="32"/>
          <w:u w:val="none"/>
          <w:lang w:val="en-US" w:eastAsia="zh-CN"/>
        </w:rPr>
        <w:t xml:space="preserve"> </w:t>
      </w:r>
      <w:r>
        <w:rPr>
          <w:rFonts w:hint="eastAsia" w:ascii="仿宋" w:hAnsi="仿宋" w:eastAsia="仿宋" w:cs="Arial"/>
          <w:b/>
          <w:bCs/>
          <w:color w:val="000000"/>
          <w:kern w:val="21"/>
          <w:sz w:val="32"/>
          <w:szCs w:val="32"/>
          <w:u w:val="none"/>
        </w:rPr>
        <w:t xml:space="preserve"> </w:t>
      </w:r>
      <w:r>
        <w:rPr>
          <w:rFonts w:hint="eastAsia" w:ascii="仿宋_GB2312" w:hAnsi="仿宋_GB2312" w:eastAsia="仿宋_GB2312" w:cs="仿宋_GB2312"/>
          <w:color w:val="000000"/>
          <w:kern w:val="21"/>
          <w:sz w:val="32"/>
          <w:szCs w:val="32"/>
          <w:lang w:val="en-US" w:eastAsia="zh-CN"/>
        </w:rPr>
        <w:t>禁止对老年人实施家庭暴力。</w:t>
      </w:r>
      <w:r>
        <w:rPr>
          <w:rFonts w:hint="eastAsia" w:ascii="仿宋_GB2312" w:hAnsi="仿宋_GB2312" w:eastAsia="仿宋_GB2312" w:cs="仿宋_GB2312"/>
          <w:color w:val="000000"/>
          <w:kern w:val="21"/>
          <w:sz w:val="32"/>
          <w:szCs w:val="32"/>
          <w:lang w:val="en-US" w:eastAsia="zh-CN"/>
        </w:rPr>
        <w:br w:type="textWrapping"/>
      </w:r>
      <w:r>
        <w:rPr>
          <w:rFonts w:hint="eastAsia" w:ascii="仿宋_GB2312" w:hAnsi="仿宋_GB2312" w:eastAsia="仿宋_GB2312" w:cs="仿宋_GB2312"/>
          <w:color w:val="000000"/>
          <w:kern w:val="21"/>
          <w:sz w:val="32"/>
          <w:szCs w:val="32"/>
          <w:lang w:val="en-US" w:eastAsia="zh-CN"/>
        </w:rPr>
        <w:t>　　家庭成员应当尊重、关心和照料老年人。赡养人应当履行对老年人经济上供养、生活上照料和精神上慰藉的义务，照顾老年人的特殊需要。赡养人与老年人分开居住的，应当经常看望或者问候老年人。对生活不能自理的老年人，赡养人应当承担照料责任。</w:t>
      </w:r>
      <w:r>
        <w:rPr>
          <w:rFonts w:hint="eastAsia" w:ascii="仿宋" w:hAnsi="仿宋" w:eastAsia="仿宋" w:cs="Arial"/>
          <w:color w:val="000000"/>
          <w:kern w:val="21"/>
          <w:sz w:val="32"/>
          <w:szCs w:val="32"/>
          <w:u w:val="none"/>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u w:val="none"/>
          <w:lang w:eastAsia="zh-CN"/>
        </w:rPr>
        <w:t>第十六条</w:t>
      </w:r>
      <w:r>
        <w:rPr>
          <w:rFonts w:hint="eastAsia" w:ascii="仿宋_GB2312" w:hAnsi="仿宋_GB2312" w:eastAsia="仿宋_GB2312" w:cs="仿宋_GB2312"/>
          <w:b/>
          <w:bCs/>
          <w:i/>
          <w:iCs/>
          <w:snapToGrid/>
          <w:kern w:val="21"/>
          <w:sz w:val="32"/>
          <w:szCs w:val="32"/>
          <w:u w:val="none"/>
          <w:shd w:val="clear" w:color="auto" w:fill="FFFFFF"/>
          <w:lang w:val="en-US" w:eastAsia="zh-CN"/>
        </w:rPr>
        <w:t xml:space="preserve"> </w:t>
      </w:r>
      <w:r>
        <w:rPr>
          <w:rFonts w:hint="eastAsia" w:ascii="仿宋_GB2312" w:hAnsi="仿宋_GB2312" w:eastAsia="仿宋_GB2312" w:cs="仿宋_GB2312"/>
          <w:color w:val="000000"/>
          <w:kern w:val="21"/>
          <w:sz w:val="32"/>
          <w:szCs w:val="32"/>
          <w:lang w:val="en-US" w:eastAsia="zh-CN"/>
        </w:rPr>
        <w:t xml:space="preserve"> 禁止在城镇道路、建筑物、构筑物、树木、市政及其他设施上涂写、刻画，擅自张贴广告、墙报、标语和海报等宣传品。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第十</w:t>
      </w:r>
      <w:r>
        <w:rPr>
          <w:rFonts w:hint="eastAsia" w:ascii="黑体" w:hAnsi="黑体" w:eastAsia="黑体" w:cs="黑体"/>
          <w:b w:val="0"/>
          <w:bCs w:val="0"/>
          <w:color w:val="000000"/>
          <w:kern w:val="21"/>
          <w:sz w:val="32"/>
          <w:szCs w:val="32"/>
          <w:lang w:eastAsia="zh-CN"/>
        </w:rPr>
        <w:t xml:space="preserve">七条 </w:t>
      </w:r>
      <w:r>
        <w:rPr>
          <w:rFonts w:ascii="宋体" w:hAnsi="宋体"/>
          <w:color w:val="222222"/>
          <w:kern w:val="21"/>
          <w:sz w:val="24"/>
          <w:shd w:val="clear" w:color="auto" w:fill="FFFFFF"/>
        </w:rPr>
        <w:t xml:space="preserve"> </w:t>
      </w:r>
      <w:r>
        <w:rPr>
          <w:rFonts w:hint="eastAsia" w:ascii="仿宋_GB2312" w:hAnsi="仿宋_GB2312" w:eastAsia="仿宋_GB2312" w:cs="仿宋_GB2312"/>
          <w:color w:val="000000"/>
          <w:kern w:val="21"/>
          <w:sz w:val="32"/>
          <w:szCs w:val="32"/>
          <w:lang w:val="en-US" w:eastAsia="zh-CN"/>
        </w:rPr>
        <w:t>禁止携带犬只进入办公楼、学校、医院、幼儿园、体育场馆、博物馆、艺术馆、图书馆、影剧院、文化娱乐场所、城市公园、历史名园、名胜古迹园、动物园、候车(机)室、餐饮场所、商场、宾馆等公共场所。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禁止携带犬只(导盲犬只除外)乘坐公共交通工具、进入人员密集公共场所。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按照规定时间携带犬只出户，应当为犬只束牵引带，及时清除犬只粪便，不得影响公共卫生。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本市城市建成区和县(市)人民政府所在地镇区域内禁止饲养烈性犬只、大型犬只(导盲犬只除外)和有可能对他人造成人身伤害、财产损失的其他犬只。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公安机关应当设立犬只留检机构，收留流浪犬只、养犬人送交的犬只和依法留置或者没收的犬只。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kern w:val="21"/>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kern w:val="21"/>
          <w:sz w:val="32"/>
          <w:szCs w:val="32"/>
        </w:rPr>
      </w:pPr>
      <w:r>
        <w:rPr>
          <w:rFonts w:hint="eastAsia" w:ascii="黑体" w:hAnsi="黑体" w:eastAsia="黑体" w:cs="黑体"/>
          <w:b w:val="0"/>
          <w:bCs w:val="0"/>
          <w:color w:val="000000"/>
          <w:kern w:val="21"/>
          <w:sz w:val="32"/>
          <w:szCs w:val="32"/>
          <w:lang w:val="en-US" w:eastAsia="zh-CN"/>
        </w:rPr>
        <w:t xml:space="preserve">  </w:t>
      </w:r>
      <w:r>
        <w:rPr>
          <w:rFonts w:hint="eastAsia" w:ascii="黑体" w:hAnsi="黑体" w:eastAsia="黑体" w:cs="黑体"/>
          <w:b w:val="0"/>
          <w:bCs w:val="0"/>
          <w:color w:val="000000"/>
          <w:kern w:val="21"/>
          <w:sz w:val="32"/>
          <w:szCs w:val="32"/>
        </w:rPr>
        <w:t>实施与监督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300" w:right="0" w:rightChars="0"/>
        <w:jc w:val="both"/>
        <w:textAlignment w:val="auto"/>
        <w:outlineLvl w:val="9"/>
        <w:rPr>
          <w:rFonts w:hint="eastAsia" w:ascii="黑体" w:hAnsi="黑体" w:eastAsia="黑体" w:cs="黑体"/>
          <w:b w:val="0"/>
          <w:bCs w:val="0"/>
          <w:color w:val="00000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w:t>
      </w:r>
      <w:r>
        <w:rPr>
          <w:rFonts w:hint="eastAsia" w:ascii="黑体" w:hAnsi="黑体" w:eastAsia="黑体" w:cs="黑体"/>
          <w:b w:val="0"/>
          <w:bCs w:val="0"/>
          <w:color w:val="000000"/>
          <w:kern w:val="21"/>
          <w:sz w:val="32"/>
          <w:szCs w:val="32"/>
          <w:lang w:eastAsia="zh-CN"/>
        </w:rPr>
        <w:t>十八</w:t>
      </w:r>
      <w:r>
        <w:rPr>
          <w:rFonts w:hint="eastAsia" w:ascii="黑体" w:hAnsi="黑体" w:eastAsia="黑体" w:cs="黑体"/>
          <w:b w:val="0"/>
          <w:bCs w:val="0"/>
          <w:color w:val="000000"/>
          <w:kern w:val="21"/>
          <w:sz w:val="32"/>
          <w:szCs w:val="32"/>
        </w:rPr>
        <w:t>条</w:t>
      </w:r>
      <w:r>
        <w:rPr>
          <w:rFonts w:hint="eastAsia" w:ascii="仿宋" w:hAnsi="仿宋" w:eastAsia="仿宋" w:cs="Arial"/>
          <w:b/>
          <w:bCs/>
          <w:color w:val="000000"/>
          <w:kern w:val="21"/>
          <w:sz w:val="32"/>
          <w:szCs w:val="32"/>
        </w:rPr>
        <w:t xml:space="preserve"> </w:t>
      </w:r>
      <w:r>
        <w:rPr>
          <w:rFonts w:hint="eastAsia" w:ascii="仿宋" w:hAnsi="仿宋" w:eastAsia="仿宋" w:cs="Arial"/>
          <w:b/>
          <w:bCs/>
          <w:color w:val="000000"/>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市、县（市、区）人民政府应当将文明行为促进工作纳入国民经济和社会发展规划，明确工作总体目标、任务和要求，制定相关政策措施，将文明行为促进工作经费列入财政预算并予以保障。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w:t>
      </w:r>
      <w:r>
        <w:rPr>
          <w:rFonts w:hint="eastAsia" w:ascii="黑体" w:hAnsi="黑体" w:eastAsia="黑体" w:cs="黑体"/>
          <w:b w:val="0"/>
          <w:bCs w:val="0"/>
          <w:color w:val="000000"/>
          <w:kern w:val="21"/>
          <w:sz w:val="32"/>
          <w:szCs w:val="32"/>
          <w:lang w:eastAsia="zh-CN"/>
        </w:rPr>
        <w:t>十九</w:t>
      </w:r>
      <w:r>
        <w:rPr>
          <w:rFonts w:hint="eastAsia" w:ascii="黑体" w:hAnsi="黑体" w:eastAsia="黑体" w:cs="黑体"/>
          <w:b w:val="0"/>
          <w:bCs w:val="0"/>
          <w:color w:val="000000"/>
          <w:kern w:val="21"/>
          <w:sz w:val="32"/>
          <w:szCs w:val="32"/>
        </w:rPr>
        <w:t>条</w:t>
      </w:r>
      <w:r>
        <w:rPr>
          <w:rFonts w:hint="eastAsia" w:ascii="仿宋_GB2312" w:hAnsi="仿宋_GB2312" w:eastAsia="仿宋_GB2312" w:cs="仿宋_GB2312"/>
          <w:color w:val="000000"/>
          <w:kern w:val="21"/>
          <w:sz w:val="32"/>
          <w:szCs w:val="32"/>
          <w:lang w:val="en-US" w:eastAsia="zh-CN"/>
        </w:rPr>
        <w:t xml:space="preserve">  市、县（市、区）人民政府有关部门或者社会组织应当建立文明行为记录制度，按照当事人自愿原则，对公民参加慈善公益、志愿服务、文明行为宣传教育、不文明行为举报、劝阻、制止等予以记录，并作为实施表彰、奖励等措施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w:t>
      </w:r>
      <w:r>
        <w:rPr>
          <w:rFonts w:hint="eastAsia" w:ascii="黑体" w:hAnsi="黑体" w:eastAsia="黑体" w:cs="黑体"/>
          <w:b w:val="0"/>
          <w:bCs w:val="0"/>
          <w:color w:val="000000"/>
          <w:kern w:val="21"/>
          <w:sz w:val="32"/>
          <w:szCs w:val="32"/>
          <w:lang w:eastAsia="zh-CN"/>
        </w:rPr>
        <w:t>二十</w:t>
      </w:r>
      <w:r>
        <w:rPr>
          <w:rFonts w:hint="eastAsia" w:ascii="黑体" w:hAnsi="黑体" w:eastAsia="黑体" w:cs="黑体"/>
          <w:b w:val="0"/>
          <w:bCs w:val="0"/>
          <w:color w:val="000000"/>
          <w:kern w:val="21"/>
          <w:sz w:val="32"/>
          <w:szCs w:val="32"/>
        </w:rPr>
        <w:t>条</w:t>
      </w:r>
      <w:r>
        <w:rPr>
          <w:rFonts w:hint="eastAsia" w:ascii="仿宋" w:hAnsi="仿宋" w:eastAsia="仿宋" w:cs="Arial"/>
          <w:b/>
          <w:bCs/>
          <w:color w:val="000000"/>
          <w:kern w:val="21"/>
          <w:sz w:val="32"/>
          <w:szCs w:val="32"/>
        </w:rPr>
        <w:t xml:space="preserve"> </w:t>
      </w:r>
      <w:r>
        <w:rPr>
          <w:rFonts w:hint="eastAsia" w:ascii="仿宋" w:hAnsi="仿宋" w:eastAsia="仿宋" w:cs="Arial"/>
          <w:b/>
          <w:bCs/>
          <w:color w:val="000000"/>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市、县（市、区）人民政府、精神文明建设工作机构及有关部门应当指导、支持窗口服务单位、行业协会、村民委员会、居民委员会、住宅小区等依法制定服务规范、自律章程、村规民约、业主公约等自律自治规范，推动文明建设有序开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第二十</w:t>
      </w:r>
      <w:r>
        <w:rPr>
          <w:rFonts w:hint="eastAsia" w:ascii="黑体" w:hAnsi="黑体" w:eastAsia="黑体" w:cs="黑体"/>
          <w:b w:val="0"/>
          <w:bCs w:val="0"/>
          <w:strike w:val="0"/>
          <w:dstrike w:val="0"/>
          <w:color w:val="000000"/>
          <w:kern w:val="21"/>
          <w:sz w:val="32"/>
          <w:szCs w:val="32"/>
          <w:lang w:eastAsia="zh-CN"/>
        </w:rPr>
        <w:t>一</w:t>
      </w:r>
      <w:r>
        <w:rPr>
          <w:rFonts w:hint="eastAsia" w:ascii="黑体" w:hAnsi="黑体" w:eastAsia="黑体" w:cs="黑体"/>
          <w:b w:val="0"/>
          <w:bCs w:val="0"/>
          <w:color w:val="000000"/>
          <w:kern w:val="21"/>
          <w:sz w:val="32"/>
          <w:szCs w:val="32"/>
        </w:rPr>
        <w:t>条</w:t>
      </w:r>
      <w:r>
        <w:rPr>
          <w:rFonts w:hint="eastAsia" w:ascii="黑体" w:hAnsi="黑体" w:eastAsia="黑体" w:cs="黑体"/>
          <w:b w:val="0"/>
          <w:bCs w:val="0"/>
          <w:color w:val="000000"/>
          <w:kern w:val="21"/>
          <w:sz w:val="32"/>
          <w:szCs w:val="32"/>
          <w:lang w:val="en-US" w:eastAsia="zh-CN"/>
        </w:rPr>
        <w:t xml:space="preserve"> </w:t>
      </w:r>
      <w:r>
        <w:rPr>
          <w:rFonts w:hint="eastAsia" w:ascii="仿宋" w:hAnsi="仿宋" w:eastAsia="仿宋" w:cs="Arial"/>
          <w:b/>
          <w:bCs/>
          <w:color w:val="000000"/>
          <w:kern w:val="21"/>
          <w:sz w:val="32"/>
          <w:szCs w:val="32"/>
        </w:rPr>
        <w:t xml:space="preserve"> </w:t>
      </w:r>
      <w:r>
        <w:rPr>
          <w:rFonts w:hint="eastAsia" w:ascii="仿宋_GB2312" w:hAnsi="仿宋_GB2312" w:eastAsia="仿宋_GB2312" w:cs="仿宋_GB2312"/>
          <w:color w:val="000000"/>
          <w:kern w:val="21"/>
          <w:sz w:val="32"/>
          <w:szCs w:val="32"/>
          <w:lang w:val="en-US" w:eastAsia="zh-CN"/>
        </w:rPr>
        <w:t>市、县(市、区)人民政府有关部门应当健全普法责任制，结合职责范围、行业管理特点、普法对象的实际情况，开展文明行为相关法律法规的宣传。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承担文明行为促进工作职责的有关部门、单位，可以聘请文明行为义务劝导员、监督员，协助做好文明行为宣传、教育工作。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第二十</w:t>
      </w:r>
      <w:r>
        <w:rPr>
          <w:rFonts w:hint="eastAsia" w:ascii="黑体" w:hAnsi="黑体" w:eastAsia="黑体" w:cs="黑体"/>
          <w:b w:val="0"/>
          <w:bCs w:val="0"/>
          <w:color w:val="000000"/>
          <w:kern w:val="21"/>
          <w:sz w:val="32"/>
          <w:szCs w:val="32"/>
          <w:lang w:eastAsia="zh-CN"/>
        </w:rPr>
        <w:t>二</w:t>
      </w:r>
      <w:r>
        <w:rPr>
          <w:rFonts w:hint="eastAsia" w:ascii="黑体" w:hAnsi="黑体" w:eastAsia="黑体" w:cs="黑体"/>
          <w:b w:val="0"/>
          <w:bCs w:val="0"/>
          <w:color w:val="000000"/>
          <w:kern w:val="21"/>
          <w:sz w:val="32"/>
          <w:szCs w:val="32"/>
        </w:rPr>
        <w:t>条</w:t>
      </w:r>
      <w:r>
        <w:rPr>
          <w:rFonts w:hint="eastAsia" w:ascii="黑体" w:hAnsi="黑体" w:eastAsia="黑体" w:cs="黑体"/>
          <w:b w:val="0"/>
          <w:bCs w:val="0"/>
          <w:color w:val="000000"/>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 xml:space="preserve"> 市、县(市、区)应当建立文明行为促进工作考核评价制度。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市、县(市、区)精神文明建设工作机构应当将文明行为促进工作纳入文明城市、文明村镇、文明单位、文明家庭、文明校园测评体系。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第二十</w:t>
      </w:r>
      <w:r>
        <w:rPr>
          <w:rFonts w:hint="eastAsia" w:ascii="黑体" w:hAnsi="黑体" w:eastAsia="黑体" w:cs="黑体"/>
          <w:b w:val="0"/>
          <w:bCs w:val="0"/>
          <w:color w:val="000000"/>
          <w:kern w:val="21"/>
          <w:sz w:val="32"/>
          <w:szCs w:val="32"/>
          <w:lang w:eastAsia="zh-CN"/>
        </w:rPr>
        <w:t>三</w:t>
      </w:r>
      <w:r>
        <w:rPr>
          <w:rFonts w:hint="eastAsia" w:ascii="黑体" w:hAnsi="黑体" w:eastAsia="黑体" w:cs="黑体"/>
          <w:b w:val="0"/>
          <w:bCs w:val="0"/>
          <w:color w:val="000000"/>
          <w:kern w:val="21"/>
          <w:sz w:val="32"/>
          <w:szCs w:val="32"/>
        </w:rPr>
        <w:t>条</w:t>
      </w:r>
      <w:r>
        <w:rPr>
          <w:rFonts w:hint="eastAsia" w:ascii="黑体" w:hAnsi="黑体" w:eastAsia="黑体" w:cs="黑体"/>
          <w:b w:val="0"/>
          <w:bCs w:val="0"/>
          <w:color w:val="000000"/>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 xml:space="preserve"> 市、县(市、区)建立不文明行为信用惩戒和公开曝光制度。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市、县（市、区）人民政府社会信用建设有关部门应当建立公共信用信息平台，可以依法将单位或者个人不文明行为纳入信用记录，对其参与相关活动依法予以限制，必要时可以向其上级主管部门或者所在单位通报，并可以予以公开曝光。</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kern w:val="21"/>
          <w:sz w:val="32"/>
          <w:szCs w:val="32"/>
        </w:rPr>
        <w:t>第</w:t>
      </w:r>
      <w:r>
        <w:rPr>
          <w:rFonts w:hint="eastAsia" w:ascii="黑体" w:hAnsi="黑体" w:eastAsia="黑体" w:cs="黑体"/>
          <w:b w:val="0"/>
          <w:bCs w:val="0"/>
          <w:kern w:val="21"/>
          <w:sz w:val="32"/>
          <w:szCs w:val="32"/>
          <w:lang w:eastAsia="zh-CN"/>
        </w:rPr>
        <w:t>二十四</w:t>
      </w:r>
      <w:r>
        <w:rPr>
          <w:rFonts w:hint="eastAsia" w:ascii="黑体" w:hAnsi="黑体" w:eastAsia="黑体" w:cs="黑体"/>
          <w:b w:val="0"/>
          <w:bCs w:val="0"/>
          <w:kern w:val="21"/>
          <w:sz w:val="32"/>
          <w:szCs w:val="32"/>
        </w:rPr>
        <w:t>条</w:t>
      </w:r>
      <w:r>
        <w:rPr>
          <w:rFonts w:hint="eastAsia" w:ascii="黑体" w:hAnsi="黑体" w:eastAsia="黑体" w:cs="黑体"/>
          <w:b w:val="0"/>
          <w:bCs w:val="0"/>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 xml:space="preserve"> 政府工作部门应当根据相关法律、法规和本条例规定，完善检查监督、投诉举报、教育指导、奖励惩戒等文明行为促进工作机制，及时发现、制止、纠正和处罚不文明行为。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第二十</w:t>
      </w:r>
      <w:r>
        <w:rPr>
          <w:rFonts w:hint="eastAsia" w:ascii="黑体" w:hAnsi="黑体" w:eastAsia="黑体" w:cs="黑体"/>
          <w:b w:val="0"/>
          <w:bCs w:val="0"/>
          <w:color w:val="000000"/>
          <w:kern w:val="21"/>
          <w:sz w:val="32"/>
          <w:szCs w:val="32"/>
          <w:lang w:eastAsia="zh-CN"/>
        </w:rPr>
        <w:t>五</w:t>
      </w:r>
      <w:r>
        <w:rPr>
          <w:rFonts w:hint="eastAsia" w:ascii="黑体" w:hAnsi="黑体" w:eastAsia="黑体" w:cs="黑体"/>
          <w:b w:val="0"/>
          <w:bCs w:val="0"/>
          <w:color w:val="000000"/>
          <w:kern w:val="21"/>
          <w:sz w:val="32"/>
          <w:szCs w:val="32"/>
        </w:rPr>
        <w:t>条</w:t>
      </w:r>
      <w:r>
        <w:rPr>
          <w:rFonts w:hint="eastAsia" w:ascii="仿宋" w:hAnsi="仿宋" w:eastAsia="仿宋" w:cs="Arial"/>
          <w:b/>
          <w:bCs/>
          <w:color w:val="000000"/>
          <w:kern w:val="21"/>
          <w:sz w:val="32"/>
          <w:szCs w:val="32"/>
        </w:rPr>
        <w:t xml:space="preserve"> </w:t>
      </w:r>
      <w:r>
        <w:rPr>
          <w:rFonts w:hint="eastAsia" w:ascii="仿宋" w:hAnsi="仿宋" w:eastAsia="仿宋" w:cs="Arial"/>
          <w:b/>
          <w:bCs/>
          <w:color w:val="000000"/>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交通运输管理部门应当根据公民出行需求、城市承载能力和停放设施资源，科学设定互联网租赁自行车运营总量，引导企业合理投放车辆，防止盲目扩张，干扰城市正常运行，实现有序发展。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互联网租赁自行车运营公司应当做好现场停放自行车秩序管理和运营调度工作，及时清理违规停放自行车。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rPr>
        <w:t>第</w:t>
      </w:r>
      <w:r>
        <w:rPr>
          <w:rFonts w:hint="eastAsia" w:ascii="黑体" w:hAnsi="黑体" w:eastAsia="黑体" w:cs="黑体"/>
          <w:b w:val="0"/>
          <w:bCs w:val="0"/>
          <w:strike w:val="0"/>
          <w:dstrike w:val="0"/>
          <w:color w:val="000000"/>
          <w:kern w:val="21"/>
          <w:sz w:val="32"/>
          <w:szCs w:val="32"/>
          <w:lang w:eastAsia="zh-CN"/>
        </w:rPr>
        <w:t>二十六</w:t>
      </w:r>
      <w:r>
        <w:rPr>
          <w:rFonts w:hint="eastAsia" w:ascii="黑体" w:hAnsi="黑体" w:eastAsia="黑体" w:cs="黑体"/>
          <w:b w:val="0"/>
          <w:bCs w:val="0"/>
          <w:color w:val="000000"/>
          <w:kern w:val="21"/>
          <w:sz w:val="32"/>
          <w:szCs w:val="32"/>
        </w:rPr>
        <w:t>条</w:t>
      </w:r>
      <w:r>
        <w:rPr>
          <w:rFonts w:hint="eastAsia" w:ascii="仿宋" w:hAnsi="仿宋" w:eastAsia="仿宋" w:cs="Arial"/>
          <w:b/>
          <w:bCs/>
          <w:color w:val="000000"/>
          <w:kern w:val="21"/>
          <w:sz w:val="32"/>
          <w:szCs w:val="32"/>
        </w:rPr>
        <w:t xml:space="preserve"> </w:t>
      </w:r>
      <w:r>
        <w:rPr>
          <w:rFonts w:hint="eastAsia" w:ascii="仿宋" w:hAnsi="仿宋" w:eastAsia="仿宋" w:cs="Arial"/>
          <w:b/>
          <w:bCs/>
          <w:color w:val="000000"/>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教育部门和各类教育机构应当将文明行为纳入教育、教学内容，并结合文明校园创建活动，培育教师、学生的文明习惯和文明风气。</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kern w:val="21"/>
          <w:sz w:val="32"/>
          <w:szCs w:val="32"/>
        </w:rPr>
        <w:t>第</w:t>
      </w:r>
      <w:r>
        <w:rPr>
          <w:rFonts w:hint="eastAsia" w:ascii="黑体" w:hAnsi="黑体" w:eastAsia="黑体" w:cs="黑体"/>
          <w:b w:val="0"/>
          <w:bCs w:val="0"/>
          <w:kern w:val="21"/>
          <w:sz w:val="32"/>
          <w:szCs w:val="32"/>
          <w:lang w:eastAsia="zh-CN"/>
        </w:rPr>
        <w:t>二十七</w:t>
      </w:r>
      <w:r>
        <w:rPr>
          <w:rFonts w:hint="eastAsia" w:ascii="黑体" w:hAnsi="黑体" w:eastAsia="黑体" w:cs="黑体"/>
          <w:b w:val="0"/>
          <w:bCs w:val="0"/>
          <w:kern w:val="21"/>
          <w:sz w:val="32"/>
          <w:szCs w:val="32"/>
        </w:rPr>
        <w:t>条</w:t>
      </w:r>
      <w:r>
        <w:rPr>
          <w:rFonts w:hint="eastAsia" w:ascii="黑体" w:hAnsi="黑体" w:eastAsia="黑体" w:cs="黑体"/>
          <w:b w:val="0"/>
          <w:bCs w:val="0"/>
          <w:kern w:val="21"/>
          <w:sz w:val="32"/>
          <w:szCs w:val="32"/>
          <w:lang w:val="en-US" w:eastAsia="zh-CN"/>
        </w:rPr>
        <w:t xml:space="preserve"> </w:t>
      </w:r>
      <w:r>
        <w:rPr>
          <w:rFonts w:hint="eastAsia" w:ascii="仿宋" w:hAnsi="仿宋" w:eastAsia="仿宋"/>
          <w:b/>
          <w:bCs/>
          <w:kern w:val="21"/>
          <w:sz w:val="32"/>
          <w:szCs w:val="32"/>
        </w:rPr>
        <w:t xml:space="preserve"> </w:t>
      </w:r>
      <w:r>
        <w:rPr>
          <w:rFonts w:hint="eastAsia" w:ascii="仿宋_GB2312" w:hAnsi="仿宋_GB2312" w:eastAsia="仿宋_GB2312" w:cs="仿宋_GB2312"/>
          <w:color w:val="000000"/>
          <w:kern w:val="21"/>
          <w:sz w:val="32"/>
          <w:szCs w:val="32"/>
          <w:lang w:val="en-US" w:eastAsia="zh-CN"/>
        </w:rPr>
        <w:t>国家机关、企业事业单位、村民委员会、居民委员会和其他组织可以利用本单位场所、设施设立爱心服务点，为环卫工人和其他户外工作人员等需要帮助的人员提供饮用茶水、加热饭菜、遮风避雨等便利服务。</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机场、车站、医院、大型商场等公共场所应当配备独立的母婴室；女职工集中的国家机关、企业事业单位可以按照有关规定配备独立的母婴室。</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 w:hAnsi="仿宋" w:eastAsia="仿宋"/>
          <w:kern w:val="21"/>
          <w:sz w:val="32"/>
          <w:szCs w:val="32"/>
        </w:rPr>
      </w:pPr>
      <w:r>
        <w:rPr>
          <w:rFonts w:hint="eastAsia" w:ascii="黑体" w:hAnsi="黑体" w:eastAsia="黑体" w:cs="黑体"/>
          <w:b w:val="0"/>
          <w:bCs w:val="0"/>
          <w:kern w:val="21"/>
          <w:sz w:val="32"/>
          <w:szCs w:val="32"/>
          <w:lang w:eastAsia="zh-CN"/>
        </w:rPr>
        <w:t>第二十八条</w:t>
      </w:r>
      <w:r>
        <w:rPr>
          <w:rFonts w:hint="eastAsia" w:ascii="黑体" w:hAnsi="黑体" w:eastAsia="黑体" w:cs="黑体"/>
          <w:b w:val="0"/>
          <w:bCs w:val="0"/>
          <w:kern w:val="21"/>
          <w:sz w:val="32"/>
          <w:szCs w:val="32"/>
          <w:lang w:val="en-US" w:eastAsia="zh-CN"/>
        </w:rPr>
        <w:t xml:space="preserve"> </w:t>
      </w:r>
      <w:r>
        <w:rPr>
          <w:rFonts w:hint="eastAsia" w:ascii="仿宋" w:hAnsi="仿宋" w:eastAsia="仿宋"/>
          <w:b/>
          <w:bCs/>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道路广场、公园绿地、商业经营场所、文化娱乐活动场所、体育活动场所、医院、住宅小区等公共场所应当按照规定的标准配套建设公共厕所并保持开放。</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color w:val="000000"/>
          <w:kern w:val="21"/>
          <w:sz w:val="32"/>
          <w:szCs w:val="32"/>
          <w:u w:val="none"/>
        </w:rPr>
        <w:t>第</w:t>
      </w:r>
      <w:r>
        <w:rPr>
          <w:rFonts w:hint="eastAsia" w:ascii="黑体" w:hAnsi="黑体" w:eastAsia="黑体" w:cs="黑体"/>
          <w:b w:val="0"/>
          <w:bCs w:val="0"/>
          <w:color w:val="000000"/>
          <w:kern w:val="21"/>
          <w:sz w:val="32"/>
          <w:szCs w:val="32"/>
          <w:u w:val="none"/>
          <w:lang w:eastAsia="zh-CN"/>
        </w:rPr>
        <w:t>二十九</w:t>
      </w:r>
      <w:r>
        <w:rPr>
          <w:rFonts w:hint="eastAsia" w:ascii="黑体" w:hAnsi="黑体" w:eastAsia="黑体" w:cs="黑体"/>
          <w:b w:val="0"/>
          <w:bCs w:val="0"/>
          <w:color w:val="000000"/>
          <w:kern w:val="21"/>
          <w:sz w:val="32"/>
          <w:szCs w:val="32"/>
          <w:u w:val="none"/>
        </w:rPr>
        <w:t>条</w:t>
      </w:r>
      <w:r>
        <w:rPr>
          <w:rFonts w:hint="eastAsia" w:ascii="黑体" w:hAnsi="黑体" w:eastAsia="黑体" w:cs="黑体"/>
          <w:b w:val="0"/>
          <w:bCs w:val="0"/>
          <w:color w:val="000000"/>
          <w:kern w:val="21"/>
          <w:sz w:val="32"/>
          <w:szCs w:val="32"/>
          <w:u w:val="none"/>
          <w:lang w:val="en-US" w:eastAsia="zh-CN"/>
        </w:rPr>
        <w:t xml:space="preserve"> </w:t>
      </w:r>
      <w:r>
        <w:rPr>
          <w:rFonts w:hint="eastAsia" w:ascii="仿宋" w:hAnsi="仿宋" w:eastAsia="仿宋" w:cs="Arial"/>
          <w:b/>
          <w:bCs/>
          <w:color w:val="000000"/>
          <w:kern w:val="21"/>
          <w:sz w:val="32"/>
          <w:szCs w:val="32"/>
          <w:u w:val="none"/>
        </w:rPr>
        <w:t xml:space="preserve"> </w:t>
      </w:r>
      <w:r>
        <w:rPr>
          <w:rFonts w:hint="eastAsia" w:ascii="仿宋_GB2312" w:hAnsi="仿宋_GB2312" w:eastAsia="仿宋_GB2312" w:cs="仿宋_GB2312"/>
          <w:color w:val="000000"/>
          <w:kern w:val="21"/>
          <w:sz w:val="32"/>
          <w:szCs w:val="32"/>
          <w:lang w:val="en-US" w:eastAsia="zh-CN"/>
        </w:rPr>
        <w:t>新闻出版、文化广电、宣传、普法、通信管理、城市管理等部门，应当组织报刊杂志、广播电视、网络媒体、移动客户端、户外广告设施等媒介和文艺团体宣传文明行为规范，传播文明行为先进事迹，批评和谴责不文明行为。</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kern w:val="21"/>
          <w:sz w:val="32"/>
          <w:szCs w:val="32"/>
        </w:rPr>
        <w:t>第三十条</w:t>
      </w:r>
      <w:r>
        <w:rPr>
          <w:rFonts w:hint="eastAsia" w:ascii="黑体" w:hAnsi="黑体" w:eastAsia="黑体" w:cs="黑体"/>
          <w:b w:val="0"/>
          <w:bCs w:val="0"/>
          <w:kern w:val="21"/>
          <w:sz w:val="32"/>
          <w:szCs w:val="32"/>
          <w:lang w:val="en-US" w:eastAsia="zh-CN"/>
        </w:rPr>
        <w:t xml:space="preserve"> </w:t>
      </w:r>
      <w:r>
        <w:rPr>
          <w:rFonts w:hint="eastAsia" w:ascii="仿宋_GB2312" w:hAnsi="仿宋_GB2312" w:eastAsia="仿宋_GB2312" w:cs="仿宋_GB2312"/>
          <w:color w:val="000000"/>
          <w:kern w:val="21"/>
          <w:sz w:val="32"/>
          <w:szCs w:val="32"/>
          <w:lang w:val="en-US" w:eastAsia="zh-CN"/>
        </w:rPr>
        <w:t xml:space="preserve"> 村民委员会、居民委员会和其他组织应当制定文明行为公约，动员村民、居民、职工参与文明行为促进工作，建设文明社区、文明村镇和文明单位。</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ascii="仿宋" w:hAnsi="仿宋" w:eastAsia="仿宋"/>
          <w:kern w:val="21"/>
          <w:sz w:val="32"/>
          <w:szCs w:val="32"/>
        </w:rPr>
      </w:pPr>
      <w:r>
        <w:rPr>
          <w:rFonts w:hint="eastAsia" w:ascii="黑体" w:hAnsi="黑体" w:eastAsia="黑体" w:cs="黑体"/>
          <w:b w:val="0"/>
          <w:bCs w:val="0"/>
          <w:kern w:val="21"/>
          <w:sz w:val="32"/>
          <w:szCs w:val="32"/>
          <w:lang w:val="en-US" w:eastAsia="zh-CN"/>
        </w:rPr>
        <w:t>第三十</w:t>
      </w:r>
      <w:r>
        <w:rPr>
          <w:rFonts w:hint="eastAsia" w:ascii="黑体" w:hAnsi="黑体" w:eastAsia="黑体" w:cs="黑体"/>
          <w:b w:val="0"/>
          <w:bCs w:val="0"/>
          <w:strike w:val="0"/>
          <w:dstrike w:val="0"/>
          <w:kern w:val="21"/>
          <w:sz w:val="32"/>
          <w:szCs w:val="32"/>
          <w:lang w:val="en-US" w:eastAsia="zh-CN"/>
        </w:rPr>
        <w:t>一</w:t>
      </w:r>
      <w:r>
        <w:rPr>
          <w:rFonts w:hint="eastAsia" w:ascii="黑体" w:hAnsi="黑体" w:eastAsia="黑体" w:cs="黑体"/>
          <w:b w:val="0"/>
          <w:bCs w:val="0"/>
          <w:kern w:val="21"/>
          <w:sz w:val="32"/>
          <w:szCs w:val="32"/>
          <w:lang w:val="en-US" w:eastAsia="zh-CN"/>
        </w:rPr>
        <w:t xml:space="preserve">条 </w:t>
      </w:r>
      <w:r>
        <w:rPr>
          <w:rFonts w:hint="eastAsia" w:ascii="仿宋" w:hAnsi="仿宋" w:eastAsia="仿宋"/>
          <w:b/>
          <w:bCs/>
          <w:kern w:val="21"/>
          <w:sz w:val="32"/>
          <w:szCs w:val="32"/>
        </w:rPr>
        <w:t xml:space="preserve"> </w:t>
      </w:r>
      <w:r>
        <w:rPr>
          <w:rFonts w:hint="eastAsia" w:ascii="仿宋_GB2312" w:hAnsi="仿宋_GB2312" w:eastAsia="仿宋_GB2312" w:cs="仿宋_GB2312"/>
          <w:color w:val="000000"/>
          <w:kern w:val="21"/>
          <w:sz w:val="32"/>
          <w:szCs w:val="32"/>
          <w:lang w:val="en-US" w:eastAsia="zh-CN"/>
        </w:rPr>
        <w:t>国家机关、企业事业单位、村民委员会、居民委员会和其他组织应当对其工作场所、营业场所或者服务区域范围内发生的不文明行为进行劝阻、制止。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kern w:val="21"/>
          <w:sz w:val="32"/>
          <w:szCs w:val="32"/>
          <w:lang w:val="en-US" w:eastAsia="zh-CN"/>
        </w:rPr>
        <w:t>第三十</w:t>
      </w:r>
      <w:r>
        <w:rPr>
          <w:rFonts w:hint="eastAsia" w:ascii="黑体" w:hAnsi="黑体" w:eastAsia="黑体" w:cs="黑体"/>
          <w:b w:val="0"/>
          <w:bCs w:val="0"/>
          <w:strike w:val="0"/>
          <w:dstrike w:val="0"/>
          <w:kern w:val="21"/>
          <w:sz w:val="32"/>
          <w:szCs w:val="32"/>
          <w:lang w:val="en-US" w:eastAsia="zh-CN"/>
        </w:rPr>
        <w:t>二</w:t>
      </w:r>
      <w:r>
        <w:rPr>
          <w:rFonts w:hint="eastAsia" w:ascii="黑体" w:hAnsi="黑体" w:eastAsia="黑体" w:cs="黑体"/>
          <w:b w:val="0"/>
          <w:bCs w:val="0"/>
          <w:kern w:val="21"/>
          <w:sz w:val="32"/>
          <w:szCs w:val="32"/>
          <w:lang w:val="en-US" w:eastAsia="zh-CN"/>
        </w:rPr>
        <w:t xml:space="preserve">条 </w:t>
      </w:r>
      <w:r>
        <w:rPr>
          <w:rFonts w:hint="eastAsia" w:ascii="仿宋" w:hAnsi="仿宋" w:eastAsia="仿宋" w:cs="Arial"/>
          <w:b/>
          <w:bCs/>
          <w:color w:val="000000"/>
          <w:kern w:val="21"/>
          <w:sz w:val="32"/>
          <w:szCs w:val="32"/>
        </w:rPr>
        <w:t xml:space="preserve"> </w:t>
      </w:r>
      <w:r>
        <w:rPr>
          <w:rFonts w:hint="eastAsia" w:ascii="仿宋_GB2312" w:hAnsi="仿宋_GB2312" w:eastAsia="仿宋_GB2312" w:cs="仿宋_GB2312"/>
          <w:color w:val="000000"/>
          <w:kern w:val="21"/>
          <w:sz w:val="32"/>
          <w:szCs w:val="32"/>
          <w:lang w:val="en-US" w:eastAsia="zh-CN"/>
        </w:rPr>
        <w:t>任何单位和个人有权通过电话、信函、电子邮件等方式对文明行为促进工作向政府工作部门提出意见和建议，对违反本条例规定的不文明行为予以投诉、举报。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kern w:val="21"/>
          <w:sz w:val="32"/>
          <w:szCs w:val="32"/>
          <w:lang w:val="en-US" w:eastAsia="zh-CN"/>
        </w:rPr>
      </w:pPr>
      <w:r>
        <w:rPr>
          <w:rFonts w:hint="eastAsia" w:ascii="黑体" w:hAnsi="黑体" w:eastAsia="黑体" w:cs="黑体"/>
          <w:b w:val="0"/>
          <w:bCs w:val="0"/>
          <w:kern w:val="21"/>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300" w:right="0" w:rightChars="0"/>
        <w:jc w:val="both"/>
        <w:textAlignment w:val="auto"/>
        <w:outlineLvl w:val="9"/>
        <w:rPr>
          <w:rFonts w:hint="eastAsia" w:ascii="黑体" w:hAnsi="黑体" w:eastAsia="黑体" w:cs="黑体"/>
          <w:b w:val="0"/>
          <w:bCs w:val="0"/>
          <w:kern w:val="21"/>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kern w:val="21"/>
          <w:sz w:val="32"/>
          <w:szCs w:val="32"/>
          <w:u w:val="none"/>
          <w:lang w:val="en-US" w:eastAsia="zh-CN"/>
        </w:rPr>
        <w:t>第三十</w:t>
      </w:r>
      <w:r>
        <w:rPr>
          <w:rFonts w:hint="eastAsia" w:ascii="黑体" w:hAnsi="黑体" w:eastAsia="黑体" w:cs="黑体"/>
          <w:b w:val="0"/>
          <w:bCs w:val="0"/>
          <w:strike w:val="0"/>
          <w:dstrike w:val="0"/>
          <w:kern w:val="21"/>
          <w:sz w:val="32"/>
          <w:szCs w:val="32"/>
          <w:u w:val="none"/>
          <w:lang w:val="en-US" w:eastAsia="zh-CN"/>
        </w:rPr>
        <w:t>三</w:t>
      </w:r>
      <w:r>
        <w:rPr>
          <w:rFonts w:hint="eastAsia" w:ascii="黑体" w:hAnsi="黑体" w:eastAsia="黑体" w:cs="黑体"/>
          <w:b w:val="0"/>
          <w:bCs w:val="0"/>
          <w:kern w:val="21"/>
          <w:sz w:val="32"/>
          <w:szCs w:val="32"/>
          <w:u w:val="none"/>
          <w:lang w:val="en-US" w:eastAsia="zh-CN"/>
        </w:rPr>
        <w:t xml:space="preserve">条 </w:t>
      </w:r>
      <w:r>
        <w:rPr>
          <w:rFonts w:hint="eastAsia" w:ascii="仿宋" w:hAnsi="仿宋" w:eastAsia="仿宋" w:cs="Arial"/>
          <w:b/>
          <w:bCs/>
          <w:color w:val="000000"/>
          <w:kern w:val="21"/>
          <w:sz w:val="32"/>
          <w:szCs w:val="32"/>
          <w:u w:val="none"/>
        </w:rPr>
        <w:t xml:space="preserve"> </w:t>
      </w:r>
      <w:r>
        <w:rPr>
          <w:rFonts w:hint="eastAsia" w:ascii="仿宋_GB2312" w:hAnsi="仿宋_GB2312" w:eastAsia="仿宋_GB2312" w:cs="仿宋_GB2312"/>
          <w:color w:val="000000"/>
          <w:kern w:val="21"/>
          <w:sz w:val="32"/>
          <w:szCs w:val="32"/>
          <w:lang w:val="en-US" w:eastAsia="zh-CN"/>
        </w:rPr>
        <w:t>违反本条例规定，行政执法部门实施行政处罚，纠正违法行为，应当坚持处罚与教育相结合，教育公民、法人、其他组织自觉遵守文明行为规范。</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kern w:val="21"/>
          <w:sz w:val="32"/>
          <w:szCs w:val="32"/>
          <w:u w:val="none"/>
          <w:lang w:val="en-US" w:eastAsia="zh-CN"/>
        </w:rPr>
        <w:t xml:space="preserve">第三十四条 </w:t>
      </w:r>
      <w:r>
        <w:rPr>
          <w:rFonts w:hint="eastAsia" w:ascii="仿宋" w:hAnsi="仿宋" w:eastAsia="仿宋"/>
          <w:b/>
          <w:bCs/>
          <w:kern w:val="21"/>
          <w:sz w:val="32"/>
          <w:szCs w:val="32"/>
          <w:u w:val="none"/>
        </w:rPr>
        <w:t xml:space="preserve"> </w:t>
      </w:r>
      <w:r>
        <w:rPr>
          <w:rFonts w:hint="eastAsia" w:ascii="仿宋_GB2312" w:hAnsi="仿宋_GB2312" w:eastAsia="仿宋_GB2312" w:cs="仿宋_GB2312"/>
          <w:color w:val="000000"/>
          <w:kern w:val="21"/>
          <w:sz w:val="32"/>
          <w:szCs w:val="32"/>
          <w:lang w:val="en-US" w:eastAsia="zh-CN"/>
        </w:rPr>
        <w:t>违反本条例规定，有下列行为之一的，由有关行政执法部门除责令其纠正违法行为、采取补救措施外，可以并处五十元以上二百元以下罚款：</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（一）随地吐痰或者便溺的；</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（二）随意倾倒或者丢弃垃圾的；</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（三）使用高音喇叭、音响器材等发出超过国家标准的噪</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声，干扰周围居民生活的；</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（四）在建筑物的阳台外、窗外、屋顶、平台、外走廊等空间堆放或者吊挂危害安全物品的。</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kern w:val="21"/>
          <w:sz w:val="32"/>
          <w:szCs w:val="32"/>
          <w:u w:val="none"/>
          <w:lang w:val="en-US" w:eastAsia="zh-CN"/>
        </w:rPr>
        <w:t xml:space="preserve">第三十五条 </w:t>
      </w:r>
      <w:r>
        <w:rPr>
          <w:rFonts w:hint="eastAsia" w:ascii="仿宋" w:hAnsi="仿宋" w:eastAsia="仿宋"/>
          <w:b/>
          <w:bCs/>
          <w:i/>
          <w:iCs/>
          <w:kern w:val="21"/>
          <w:sz w:val="32"/>
          <w:szCs w:val="32"/>
          <w:u w:val="none"/>
        </w:rPr>
        <w:t xml:space="preserve"> </w:t>
      </w:r>
      <w:r>
        <w:rPr>
          <w:rFonts w:hint="eastAsia" w:ascii="仿宋_GB2312" w:hAnsi="仿宋_GB2312" w:eastAsia="仿宋_GB2312" w:cs="仿宋_GB2312"/>
          <w:color w:val="000000"/>
          <w:kern w:val="21"/>
          <w:sz w:val="32"/>
          <w:szCs w:val="32"/>
          <w:lang w:val="en-US" w:eastAsia="zh-CN"/>
        </w:rPr>
        <w:t>违反本条例规定，有下列行为之一的，由有关行政执法部门除责令改正，可以并处五十元以上五百元以下罚款：</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（一）在禁止吸烟的公共场所吸烟的；</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（二）在观看文艺演出或者体育比赛时，影响他人观看演</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出、比赛或者影响演出、比赛正常进行的；</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（三）使用公共自行车加装儿童座椅，拆解、破坏公共自行车及其设备的。</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kern w:val="21"/>
          <w:sz w:val="32"/>
          <w:szCs w:val="32"/>
          <w:u w:val="none"/>
          <w:lang w:val="en-US" w:eastAsia="zh-CN"/>
        </w:rPr>
        <w:t xml:space="preserve">第三十六条  </w:t>
      </w:r>
      <w:r>
        <w:rPr>
          <w:rFonts w:hint="eastAsia" w:ascii="仿宋_GB2312" w:hAnsi="仿宋_GB2312" w:eastAsia="仿宋_GB2312" w:cs="仿宋_GB2312"/>
          <w:color w:val="000000"/>
          <w:kern w:val="21"/>
          <w:sz w:val="32"/>
          <w:szCs w:val="32"/>
          <w:lang w:val="en-US" w:eastAsia="zh-CN"/>
        </w:rPr>
        <w:t>违反本条例规定，露天焚烧秸秆、落叶等产生烟尘污染物质的，由有关行政执法部门责令改正，可以并处五百元以上二千元以下罚款。</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 w:hAnsi="仿宋" w:eastAsia="仿宋" w:cs="Arial"/>
          <w:color w:val="000000"/>
          <w:kern w:val="21"/>
          <w:sz w:val="32"/>
          <w:szCs w:val="32"/>
          <w:u w:val="none"/>
          <w:lang w:val="en-US" w:eastAsia="zh-CN"/>
        </w:rPr>
      </w:pPr>
      <w:r>
        <w:rPr>
          <w:rFonts w:hint="eastAsia" w:ascii="黑体" w:hAnsi="黑体" w:eastAsia="黑体" w:cs="黑体"/>
          <w:b w:val="0"/>
          <w:bCs w:val="0"/>
          <w:kern w:val="21"/>
          <w:sz w:val="32"/>
          <w:szCs w:val="32"/>
          <w:u w:val="none"/>
          <w:lang w:val="en-US" w:eastAsia="zh-CN"/>
        </w:rPr>
        <w:t xml:space="preserve">第三十七条 </w:t>
      </w:r>
      <w:r>
        <w:rPr>
          <w:rFonts w:hint="eastAsia" w:ascii="仿宋" w:hAnsi="仿宋" w:eastAsia="仿宋"/>
          <w:b/>
          <w:bCs/>
          <w:i/>
          <w:iCs/>
          <w:kern w:val="21"/>
          <w:sz w:val="32"/>
          <w:szCs w:val="32"/>
          <w:u w:val="none"/>
        </w:rPr>
        <w:t xml:space="preserve"> </w:t>
      </w:r>
      <w:r>
        <w:rPr>
          <w:rFonts w:hint="eastAsia" w:ascii="仿宋_GB2312" w:hAnsi="仿宋_GB2312" w:eastAsia="仿宋_GB2312" w:cs="仿宋_GB2312"/>
          <w:color w:val="000000"/>
          <w:kern w:val="21"/>
          <w:sz w:val="32"/>
          <w:szCs w:val="32"/>
          <w:lang w:val="en-US" w:eastAsia="zh-CN"/>
        </w:rPr>
        <w:t>违反本条例规定，露天烧烤经营的，由有关行政执法部门责令改正，没收烧烤工具和违法所得，并处五百元以上二万元以下罚款。</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kern w:val="21"/>
          <w:sz w:val="32"/>
          <w:szCs w:val="32"/>
          <w:u w:val="none"/>
          <w:lang w:val="en-US" w:eastAsia="zh-CN"/>
        </w:rPr>
        <w:t xml:space="preserve">第三十八条 </w:t>
      </w:r>
      <w:r>
        <w:rPr>
          <w:rFonts w:hint="eastAsia" w:ascii="仿宋" w:hAnsi="仿宋" w:eastAsia="仿宋"/>
          <w:b/>
          <w:bCs/>
          <w:i/>
          <w:iCs/>
          <w:kern w:val="21"/>
          <w:sz w:val="32"/>
          <w:szCs w:val="32"/>
          <w:u w:val="none"/>
        </w:rPr>
        <w:t xml:space="preserve"> </w:t>
      </w:r>
      <w:r>
        <w:rPr>
          <w:rFonts w:hint="eastAsia" w:ascii="仿宋_GB2312" w:hAnsi="仿宋_GB2312" w:eastAsia="仿宋_GB2312" w:cs="仿宋_GB2312"/>
          <w:color w:val="000000"/>
          <w:kern w:val="21"/>
          <w:sz w:val="32"/>
          <w:szCs w:val="32"/>
          <w:lang w:val="en-US" w:eastAsia="zh-CN"/>
        </w:rPr>
        <w:t>违反本条例规定，对老年人负有赡养义务而拒绝赡养或者对老年人实施家庭暴力的，由有关单位给予批评教育。</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 w:hAnsi="仿宋" w:eastAsia="仿宋" w:cs="Arial"/>
          <w:color w:val="000000"/>
          <w:kern w:val="21"/>
          <w:sz w:val="32"/>
          <w:szCs w:val="32"/>
          <w:u w:val="none"/>
          <w:lang w:val="en-US" w:eastAsia="zh-CN"/>
        </w:rPr>
      </w:pPr>
      <w:r>
        <w:rPr>
          <w:rFonts w:hint="eastAsia" w:ascii="黑体" w:hAnsi="黑体" w:eastAsia="黑体" w:cs="黑体"/>
          <w:b w:val="0"/>
          <w:bCs w:val="0"/>
          <w:kern w:val="21"/>
          <w:sz w:val="32"/>
          <w:szCs w:val="32"/>
          <w:u w:val="none"/>
          <w:lang w:val="en-US" w:eastAsia="zh-CN"/>
        </w:rPr>
        <w:t xml:space="preserve">第三十九条 </w:t>
      </w:r>
      <w:r>
        <w:rPr>
          <w:rFonts w:hint="eastAsia" w:ascii="仿宋" w:hAnsi="仿宋" w:eastAsia="仿宋"/>
          <w:b/>
          <w:bCs/>
          <w:i/>
          <w:iCs/>
          <w:kern w:val="21"/>
          <w:sz w:val="32"/>
          <w:szCs w:val="32"/>
          <w:u w:val="none"/>
          <w:lang w:eastAsia="zh-CN"/>
        </w:rPr>
        <w:t xml:space="preserve"> </w:t>
      </w:r>
      <w:r>
        <w:rPr>
          <w:rFonts w:hint="eastAsia" w:ascii="仿宋_GB2312" w:hAnsi="仿宋_GB2312" w:eastAsia="仿宋_GB2312" w:cs="仿宋_GB2312"/>
          <w:color w:val="000000"/>
          <w:kern w:val="21"/>
          <w:sz w:val="32"/>
          <w:szCs w:val="32"/>
          <w:lang w:val="en-US" w:eastAsia="zh-CN"/>
        </w:rPr>
        <w:t>违反本条例规定，在城镇道路、建筑物、构筑物、树木、市政及其他设施上涂写、刻画，擅自张贴广告、墙报、标语和海报等宣传品的，由有关行政执法部门予以警告，并责令改正或者限期清理；拒不改正或者清理的，对单位处一千元以上五千元以下罚款，对个人处一百元以上二百元以下罚款，可以代为清理，清理费用由违法行为人承担。</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kern w:val="21"/>
          <w:sz w:val="32"/>
          <w:szCs w:val="32"/>
          <w:u w:val="none"/>
          <w:lang w:val="en-US" w:eastAsia="zh-CN"/>
        </w:rPr>
        <w:t>第四十条</w:t>
      </w:r>
      <w:r>
        <w:rPr>
          <w:rFonts w:hint="eastAsia" w:ascii="仿宋" w:hAnsi="仿宋" w:eastAsia="仿宋"/>
          <w:b/>
          <w:bCs/>
          <w:i/>
          <w:iCs/>
          <w:kern w:val="21"/>
          <w:sz w:val="32"/>
          <w:szCs w:val="32"/>
          <w:u w:val="none"/>
          <w:lang w:eastAsia="zh-CN"/>
        </w:rPr>
        <w:t xml:space="preserve"> </w:t>
      </w:r>
      <w:r>
        <w:rPr>
          <w:rFonts w:hint="eastAsia" w:ascii="仿宋" w:hAnsi="仿宋" w:eastAsia="仿宋"/>
          <w:b/>
          <w:bCs/>
          <w:i/>
          <w:iCs/>
          <w:kern w:val="21"/>
          <w:sz w:val="32"/>
          <w:szCs w:val="32"/>
          <w:u w:val="none"/>
          <w:lang w:val="en-US" w:eastAsia="zh-CN"/>
        </w:rPr>
        <w:t xml:space="preserve"> </w:t>
      </w:r>
      <w:r>
        <w:rPr>
          <w:rFonts w:hint="eastAsia" w:ascii="仿宋_GB2312" w:hAnsi="仿宋_GB2312" w:eastAsia="仿宋_GB2312" w:cs="仿宋_GB2312"/>
          <w:color w:val="000000"/>
          <w:kern w:val="21"/>
          <w:sz w:val="32"/>
          <w:szCs w:val="32"/>
          <w:lang w:val="en-US" w:eastAsia="zh-CN"/>
        </w:rPr>
        <w:t>违反本条例规定，有下列行为之一的，由有关行政执法部门责令改正，并处一百元以上五百元以下罚款，可以没收犬只：</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（一）携带犬只进入禁止进入场所的；</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（二）未按照规定为犬只束牵引带的；</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仿宋_GB2312" w:hAnsi="仿宋_GB2312" w:eastAsia="仿宋_GB2312" w:cs="仿宋_GB2312"/>
          <w:color w:val="000000"/>
          <w:kern w:val="21"/>
          <w:sz w:val="32"/>
          <w:szCs w:val="32"/>
          <w:lang w:val="en-US" w:eastAsia="zh-CN"/>
        </w:rPr>
        <w:t>（三）未及时清除犬只粪便的。</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kern w:val="21"/>
          <w:sz w:val="32"/>
          <w:szCs w:val="32"/>
          <w:u w:val="none"/>
          <w:lang w:val="en-US" w:eastAsia="zh-CN"/>
        </w:rPr>
        <w:t>第</w:t>
      </w:r>
      <w:r>
        <w:rPr>
          <w:rFonts w:hint="eastAsia" w:ascii="黑体" w:hAnsi="黑体" w:eastAsia="黑体" w:cs="黑体"/>
          <w:b w:val="0"/>
          <w:bCs w:val="0"/>
          <w:strike w:val="0"/>
          <w:dstrike w:val="0"/>
          <w:kern w:val="21"/>
          <w:sz w:val="32"/>
          <w:szCs w:val="32"/>
          <w:u w:val="none"/>
          <w:lang w:val="en-US" w:eastAsia="zh-CN"/>
        </w:rPr>
        <w:t>四十一</w:t>
      </w:r>
      <w:r>
        <w:rPr>
          <w:rFonts w:hint="eastAsia" w:ascii="黑体" w:hAnsi="黑体" w:eastAsia="黑体" w:cs="黑体"/>
          <w:b w:val="0"/>
          <w:bCs w:val="0"/>
          <w:kern w:val="21"/>
          <w:sz w:val="32"/>
          <w:szCs w:val="32"/>
          <w:u w:val="none"/>
          <w:lang w:val="en-US" w:eastAsia="zh-CN"/>
        </w:rPr>
        <w:t>条</w:t>
      </w:r>
      <w:r>
        <w:rPr>
          <w:rFonts w:hint="eastAsia" w:ascii="仿宋" w:hAnsi="仿宋" w:eastAsia="仿宋"/>
          <w:b w:val="0"/>
          <w:bCs w:val="0"/>
          <w:kern w:val="21"/>
          <w:sz w:val="32"/>
          <w:szCs w:val="32"/>
          <w:u w:val="none"/>
        </w:rPr>
        <w:t xml:space="preserve"> </w:t>
      </w:r>
      <w:r>
        <w:rPr>
          <w:rFonts w:hint="eastAsia" w:ascii="仿宋" w:hAnsi="仿宋" w:eastAsia="仿宋"/>
          <w:b/>
          <w:bCs/>
          <w:kern w:val="21"/>
          <w:sz w:val="32"/>
          <w:szCs w:val="32"/>
          <w:u w:val="none"/>
        </w:rPr>
        <w:t xml:space="preserve"> </w:t>
      </w:r>
      <w:r>
        <w:rPr>
          <w:rFonts w:hint="eastAsia" w:ascii="仿宋_GB2312" w:hAnsi="仿宋_GB2312" w:eastAsia="仿宋_GB2312" w:cs="仿宋_GB2312"/>
          <w:color w:val="000000"/>
          <w:kern w:val="21"/>
          <w:sz w:val="32"/>
          <w:szCs w:val="32"/>
          <w:lang w:val="en-US" w:eastAsia="zh-CN"/>
        </w:rPr>
        <w:t>违反本条例规定，互联网租赁自行车运营公司超量投放或者未及时清理违规停放自行车的，由有关行政执法部门责令限期改正，可以并处一万元以上五万元以下罚款。</w:t>
      </w:r>
    </w:p>
    <w:p>
      <w:pPr>
        <w:pStyle w:val="7"/>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1"/>
          <w:sz w:val="32"/>
          <w:szCs w:val="32"/>
          <w:lang w:val="en-US" w:eastAsia="zh-CN"/>
        </w:rPr>
      </w:pPr>
      <w:r>
        <w:rPr>
          <w:rFonts w:hint="eastAsia" w:ascii="黑体" w:hAnsi="黑体" w:eastAsia="黑体" w:cs="黑体"/>
          <w:b w:val="0"/>
          <w:bCs w:val="0"/>
          <w:kern w:val="21"/>
          <w:sz w:val="32"/>
          <w:szCs w:val="32"/>
          <w:u w:val="none"/>
          <w:lang w:val="en-US" w:eastAsia="zh-CN"/>
        </w:rPr>
        <w:t xml:space="preserve">第四十二条 </w:t>
      </w:r>
      <w:r>
        <w:rPr>
          <w:rFonts w:hint="eastAsia" w:ascii="仿宋" w:hAnsi="仿宋" w:eastAsia="仿宋"/>
          <w:b/>
          <w:bCs/>
          <w:kern w:val="21"/>
          <w:sz w:val="32"/>
          <w:szCs w:val="32"/>
          <w:u w:val="none"/>
        </w:rPr>
        <w:t xml:space="preserve"> </w:t>
      </w:r>
      <w:r>
        <w:rPr>
          <w:rFonts w:hint="eastAsia" w:ascii="仿宋_GB2312" w:hAnsi="仿宋_GB2312" w:eastAsia="仿宋_GB2312" w:cs="仿宋_GB2312"/>
          <w:color w:val="000000"/>
          <w:kern w:val="21"/>
          <w:sz w:val="32"/>
          <w:szCs w:val="32"/>
          <w:lang w:val="en-US" w:eastAsia="zh-CN"/>
        </w:rPr>
        <w:t>违反本条例规定，构成违反治安管理行为的，依照《中华人民共和国治安管理处罚法》的规定处理；构成犯罪的，依法追究刑事责任。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Arial"/>
          <w:b/>
          <w:bCs/>
          <w:color w:val="000000"/>
          <w:kern w:val="21"/>
          <w:sz w:val="32"/>
          <w:szCs w:val="32"/>
        </w:rPr>
      </w:pPr>
      <w:r>
        <w:rPr>
          <w:rFonts w:hint="eastAsia" w:ascii="黑体" w:hAnsi="黑体" w:eastAsia="黑体" w:cs="黑体"/>
          <w:b w:val="0"/>
          <w:bCs w:val="0"/>
          <w:kern w:val="21"/>
          <w:sz w:val="32"/>
          <w:szCs w:val="32"/>
          <w:lang w:val="en-US" w:eastAsia="zh-CN"/>
        </w:rPr>
        <w:t>第四十三条</w:t>
      </w:r>
      <w:r>
        <w:rPr>
          <w:rFonts w:hint="eastAsia" w:ascii="仿宋" w:hAnsi="仿宋" w:eastAsia="仿宋" w:cs="Arial"/>
          <w:b/>
          <w:bCs/>
          <w:color w:val="000000"/>
          <w:kern w:val="21"/>
          <w:sz w:val="32"/>
          <w:szCs w:val="32"/>
        </w:rPr>
        <w:t xml:space="preserve">  </w:t>
      </w:r>
      <w:r>
        <w:rPr>
          <w:rFonts w:hint="eastAsia" w:ascii="仿宋_GB2312" w:hAnsi="仿宋_GB2312" w:eastAsia="仿宋_GB2312" w:cs="仿宋_GB2312"/>
          <w:color w:val="000000"/>
          <w:kern w:val="21"/>
          <w:sz w:val="32"/>
          <w:szCs w:val="32"/>
          <w:lang w:eastAsia="zh-CN"/>
        </w:rPr>
        <w:t>因违反本条例规定的文明行为规范而应当受到行政处罚的，违法行为人主动消除或者减轻违法行为后果，或者自愿参加相关社会服务的，可以从轻或者减轻行政处罚。法律、法规另有规定的，从其规定。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Arial"/>
          <w:color w:val="000000"/>
          <w:kern w:val="21"/>
          <w:sz w:val="32"/>
          <w:szCs w:val="32"/>
        </w:rPr>
      </w:pPr>
      <w:r>
        <w:rPr>
          <w:rFonts w:hint="eastAsia" w:ascii="黑体" w:hAnsi="黑体" w:eastAsia="黑体" w:cs="黑体"/>
          <w:b w:val="0"/>
          <w:bCs w:val="0"/>
          <w:kern w:val="21"/>
          <w:sz w:val="32"/>
          <w:szCs w:val="32"/>
          <w:lang w:val="en-US" w:eastAsia="zh-CN"/>
        </w:rPr>
        <w:t>第</w:t>
      </w:r>
      <w:r>
        <w:rPr>
          <w:rFonts w:hint="eastAsia" w:ascii="黑体" w:hAnsi="黑体" w:eastAsia="黑体" w:cs="黑体"/>
          <w:b w:val="0"/>
          <w:bCs w:val="0"/>
          <w:strike w:val="0"/>
          <w:dstrike w:val="0"/>
          <w:kern w:val="21"/>
          <w:sz w:val="32"/>
          <w:szCs w:val="32"/>
          <w:lang w:val="en-US" w:eastAsia="zh-CN"/>
        </w:rPr>
        <w:t>四十四</w:t>
      </w:r>
      <w:r>
        <w:rPr>
          <w:rFonts w:hint="eastAsia" w:ascii="黑体" w:hAnsi="黑体" w:eastAsia="黑体" w:cs="黑体"/>
          <w:b w:val="0"/>
          <w:bCs w:val="0"/>
          <w:kern w:val="21"/>
          <w:sz w:val="32"/>
          <w:szCs w:val="32"/>
          <w:lang w:val="en-US" w:eastAsia="zh-CN"/>
        </w:rPr>
        <w:t xml:space="preserve">条 </w:t>
      </w:r>
      <w:r>
        <w:rPr>
          <w:rFonts w:hint="eastAsia" w:ascii="仿宋" w:hAnsi="仿宋" w:eastAsia="仿宋" w:cs="Arial"/>
          <w:b/>
          <w:bCs/>
          <w:color w:val="000000"/>
          <w:kern w:val="21"/>
          <w:sz w:val="32"/>
          <w:szCs w:val="32"/>
        </w:rPr>
        <w:t xml:space="preserve"> </w:t>
      </w:r>
      <w:r>
        <w:rPr>
          <w:rFonts w:hint="eastAsia" w:ascii="仿宋_GB2312" w:hAnsi="仿宋_GB2312" w:eastAsia="仿宋_GB2312" w:cs="仿宋_GB2312"/>
          <w:color w:val="000000"/>
          <w:kern w:val="21"/>
          <w:sz w:val="32"/>
          <w:szCs w:val="32"/>
        </w:rPr>
        <w:t>政府工作部门及其工作人员在文明行为促进工作中玩忽职守、滥用职权、徇私舞弊，尚不构成犯罪的，依法给予处分；构成犯罪的，依法追究刑事责任。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Arial"/>
          <w:color w:val="000000"/>
          <w:kern w:val="21"/>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kern w:val="21"/>
          <w:sz w:val="32"/>
          <w:szCs w:val="32"/>
          <w:lang w:val="en-US" w:eastAsia="zh-CN"/>
        </w:rPr>
      </w:pPr>
      <w:r>
        <w:rPr>
          <w:rFonts w:hint="eastAsia" w:ascii="黑体" w:hAnsi="黑体" w:eastAsia="黑体" w:cs="黑体"/>
          <w:b w:val="0"/>
          <w:bCs w:val="0"/>
          <w:kern w:val="21"/>
          <w:sz w:val="32"/>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kern w:val="21"/>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ascii="仿宋" w:hAnsi="仿宋" w:eastAsia="仿宋"/>
          <w:kern w:val="21"/>
          <w:sz w:val="32"/>
          <w:szCs w:val="32"/>
        </w:rPr>
      </w:pPr>
      <w:r>
        <w:rPr>
          <w:rFonts w:hint="eastAsia" w:ascii="黑体" w:hAnsi="黑体" w:eastAsia="黑体" w:cs="黑体"/>
          <w:b w:val="0"/>
          <w:bCs w:val="0"/>
          <w:kern w:val="21"/>
          <w:sz w:val="32"/>
          <w:szCs w:val="32"/>
          <w:lang w:val="en-US" w:eastAsia="zh-CN"/>
        </w:rPr>
        <w:t>第</w:t>
      </w:r>
      <w:r>
        <w:rPr>
          <w:rFonts w:hint="eastAsia" w:ascii="黑体" w:hAnsi="黑体" w:eastAsia="黑体" w:cs="黑体"/>
          <w:b w:val="0"/>
          <w:bCs w:val="0"/>
          <w:strike w:val="0"/>
          <w:dstrike w:val="0"/>
          <w:kern w:val="21"/>
          <w:sz w:val="32"/>
          <w:szCs w:val="32"/>
          <w:lang w:val="en-US" w:eastAsia="zh-CN"/>
        </w:rPr>
        <w:t>四十五</w:t>
      </w:r>
      <w:r>
        <w:rPr>
          <w:rFonts w:hint="eastAsia" w:ascii="黑体" w:hAnsi="黑体" w:eastAsia="黑体" w:cs="黑体"/>
          <w:b w:val="0"/>
          <w:bCs w:val="0"/>
          <w:kern w:val="21"/>
          <w:sz w:val="32"/>
          <w:szCs w:val="32"/>
          <w:lang w:val="en-US" w:eastAsia="zh-CN"/>
        </w:rPr>
        <w:t>条</w:t>
      </w:r>
      <w:r>
        <w:rPr>
          <w:rFonts w:hint="eastAsia" w:ascii="仿宋" w:hAnsi="仿宋" w:eastAsia="仿宋" w:cs="Arial"/>
          <w:b/>
          <w:bCs/>
          <w:color w:val="000000"/>
          <w:kern w:val="21"/>
          <w:sz w:val="32"/>
          <w:szCs w:val="32"/>
        </w:rPr>
        <w:t xml:space="preserve"> </w:t>
      </w:r>
      <w:r>
        <w:rPr>
          <w:rFonts w:hint="eastAsia" w:ascii="仿宋" w:hAnsi="仿宋" w:eastAsia="仿宋" w:cs="Arial"/>
          <w:b/>
          <w:bCs/>
          <w:color w:val="000000"/>
          <w:kern w:val="21"/>
          <w:sz w:val="32"/>
          <w:szCs w:val="32"/>
          <w:lang w:val="en-US" w:eastAsia="zh-CN"/>
        </w:rPr>
        <w:t xml:space="preserve"> </w:t>
      </w:r>
      <w:r>
        <w:rPr>
          <w:rFonts w:hint="eastAsia" w:ascii="仿宋_GB2312" w:hAnsi="仿宋_GB2312" w:eastAsia="仿宋_GB2312" w:cs="仿宋_GB2312"/>
          <w:color w:val="000000"/>
          <w:kern w:val="21"/>
          <w:sz w:val="32"/>
          <w:szCs w:val="32"/>
        </w:rPr>
        <w:t>本条例自</w:t>
      </w:r>
      <w:r>
        <w:rPr>
          <w:rFonts w:hint="eastAsia" w:ascii="仿宋_GB2312" w:hAnsi="仿宋_GB2312" w:eastAsia="仿宋_GB2312" w:cs="仿宋_GB2312"/>
          <w:color w:val="000000"/>
          <w:kern w:val="21"/>
          <w:sz w:val="32"/>
          <w:szCs w:val="32"/>
          <w:lang w:val="en-US" w:eastAsia="zh-CN"/>
        </w:rPr>
        <w:t>2018</w:t>
      </w:r>
      <w:r>
        <w:rPr>
          <w:rFonts w:hint="eastAsia" w:ascii="仿宋_GB2312" w:hAnsi="仿宋_GB2312" w:eastAsia="仿宋_GB2312" w:cs="仿宋_GB2312"/>
          <w:color w:val="000000"/>
          <w:kern w:val="21"/>
          <w:sz w:val="32"/>
          <w:szCs w:val="32"/>
        </w:rPr>
        <w:t>年</w:t>
      </w:r>
      <w:r>
        <w:rPr>
          <w:rFonts w:hint="eastAsia" w:ascii="仿宋_GB2312" w:hAnsi="仿宋_GB2312" w:eastAsia="仿宋_GB2312" w:cs="仿宋_GB2312"/>
          <w:color w:val="000000"/>
          <w:kern w:val="21"/>
          <w:sz w:val="32"/>
          <w:szCs w:val="32"/>
          <w:lang w:val="en-US" w:eastAsia="zh-CN"/>
        </w:rPr>
        <w:t>3</w:t>
      </w:r>
      <w:r>
        <w:rPr>
          <w:rFonts w:hint="eastAsia" w:ascii="仿宋_GB2312" w:hAnsi="仿宋_GB2312" w:eastAsia="仿宋_GB2312" w:cs="仿宋_GB2312"/>
          <w:color w:val="000000"/>
          <w:kern w:val="21"/>
          <w:sz w:val="32"/>
          <w:szCs w:val="32"/>
        </w:rPr>
        <w:t xml:space="preserve">月 </w:t>
      </w:r>
      <w:r>
        <w:rPr>
          <w:rFonts w:hint="eastAsia" w:ascii="仿宋_GB2312" w:hAnsi="仿宋_GB2312" w:eastAsia="仿宋_GB2312" w:cs="仿宋_GB2312"/>
          <w:color w:val="000000"/>
          <w:kern w:val="21"/>
          <w:sz w:val="32"/>
          <w:szCs w:val="32"/>
          <w:lang w:val="en-US" w:eastAsia="zh-CN"/>
        </w:rPr>
        <w:t>1</w:t>
      </w:r>
      <w:r>
        <w:rPr>
          <w:rFonts w:hint="eastAsia" w:ascii="仿宋_GB2312" w:hAnsi="仿宋_GB2312" w:eastAsia="仿宋_GB2312" w:cs="仿宋_GB2312"/>
          <w:color w:val="000000"/>
          <w:kern w:val="21"/>
          <w:sz w:val="32"/>
          <w:szCs w:val="32"/>
        </w:rPr>
        <w:t>日起施行。</w:t>
      </w:r>
    </w:p>
    <w:p/>
    <w:sectPr>
      <w:footerReference r:id="rId3" w:type="default"/>
      <w:pgSz w:w="11906" w:h="16838"/>
      <w:pgMar w:top="2098" w:right="1474" w:bottom="1984" w:left="1587" w:header="567" w:footer="164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lvl w:ilvl="0" w:tentative="0">
      <w:start w:val="2"/>
      <w:numFmt w:val="chineseCounting"/>
      <w:suff w:val="nothing"/>
      <w:lvlText w:val="第%1章"/>
      <w:lvlJc w:val="left"/>
    </w:lvl>
  </w:abstractNum>
  <w:abstractNum w:abstractNumId="1">
    <w:nsid w:val="59CB0502"/>
    <w:multiLevelType w:val="singleLevel"/>
    <w:tmpl w:val="59CB0502"/>
    <w:lvl w:ilvl="0" w:tentative="0">
      <w:start w:val="5"/>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0B18F2"/>
    <w:rsid w:val="070B18F2"/>
    <w:rsid w:val="35055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p0"/>
    <w:basedOn w:val="1"/>
    <w:uiPriority w:val="0"/>
    <w:pPr>
      <w:widowControl/>
    </w:pPr>
    <w:rPr>
      <w:kern w:val="0"/>
      <w:szCs w:val="21"/>
    </w:rPr>
  </w:style>
  <w:style w:type="paragraph" w:customStyle="1" w:styleId="7">
    <w:name w:val="Plain Text"/>
    <w:basedOn w:val="1"/>
    <w:qFormat/>
    <w:uiPriority w:val="0"/>
    <w:pPr>
      <w:widowControl/>
      <w:spacing w:before="100" w:beforeLines="0" w:beforeAutospacing="1" w:after="100" w:afterLines="0" w:afterAutospacing="1"/>
      <w:jc w:val="left"/>
    </w:pPr>
    <w:rPr>
      <w:rFonts w:asci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2017-12-21T02:30:00Z</dcterms:created>
  <dc:creator>Administrator</dc:creator>
  <cp:lastModifiedBy>此生无悔</cp:lastModifiedBy>
  <dcterms:modified xsi:type="dcterms:W3CDTF">2017-12-21T07:48:04Z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