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widowControl w:val="0"/>
        <w:spacing w:before="0" w:beforeAutospacing="0" w:after="0" w:afterAutospacing="0" w:line="586" w:lineRule="exact"/>
        <w:jc w:val="both"/>
        <w:rPr>
          <w:rFonts w:hint="eastAsia"/>
          <w:bCs/>
          <w:sz w:val="32"/>
          <w:szCs w:val="32"/>
        </w:rPr>
      </w:pPr>
    </w:p>
    <w:p>
      <w:pPr>
        <w:pStyle w:val="7"/>
        <w:widowControl w:val="0"/>
        <w:spacing w:before="0" w:beforeAutospacing="0" w:after="0" w:afterAutospacing="0" w:line="586" w:lineRule="exact"/>
        <w:jc w:val="both"/>
        <w:rPr>
          <w:rFonts w:hint="eastAsia"/>
          <w:bCs/>
          <w:sz w:val="32"/>
          <w:szCs w:val="32"/>
        </w:rPr>
      </w:pPr>
    </w:p>
    <w:p>
      <w:pPr>
        <w:pStyle w:val="7"/>
        <w:widowControl w:val="0"/>
        <w:spacing w:before="0" w:beforeAutospacing="0" w:after="0" w:afterAutospacing="0" w:line="586" w:lineRule="exact"/>
        <w:jc w:val="center"/>
        <w:rPr>
          <w:rFonts w:hint="eastAsia"/>
          <w:sz w:val="44"/>
          <w:szCs w:val="44"/>
        </w:rPr>
      </w:pPr>
      <w:r>
        <w:rPr>
          <w:rFonts w:hint="eastAsia"/>
          <w:sz w:val="44"/>
          <w:szCs w:val="44"/>
        </w:rPr>
        <w:t>晋城市文明行为促进条例</w:t>
      </w:r>
    </w:p>
    <w:p>
      <w:pPr>
        <w:pStyle w:val="7"/>
        <w:widowControl w:val="0"/>
        <w:spacing w:before="0" w:beforeAutospacing="0" w:after="0" w:afterAutospacing="0" w:line="586" w:lineRule="exact"/>
        <w:jc w:val="center"/>
        <w:rPr>
          <w:rFonts w:hint="eastAsia" w:ascii="仿宋_GB2312" w:eastAsia="仿宋_GB2312" w:cs="仿宋_GB2312"/>
          <w:b/>
          <w:sz w:val="32"/>
          <w:szCs w:val="32"/>
        </w:rPr>
      </w:pPr>
    </w:p>
    <w:p>
      <w:pPr>
        <w:spacing w:line="586" w:lineRule="exact"/>
        <w:ind w:firstLine="1280" w:firstLineChars="400"/>
        <w:jc w:val="left"/>
        <w:rPr>
          <w:rFonts w:hint="eastAsia" w:ascii="楷体_GB2312" w:hAnsi="楷体" w:eastAsia="楷体_GB2312" w:cs="楷体_GB2312"/>
          <w:sz w:val="32"/>
          <w:szCs w:val="32"/>
          <w:lang w:bidi="ar"/>
        </w:rPr>
      </w:pPr>
      <w:r>
        <w:rPr>
          <w:rFonts w:hint="eastAsia" w:ascii="楷体_GB2312" w:hAnsi="楷体" w:eastAsia="楷体_GB2312" w:cs="楷体_GB2312"/>
          <w:sz w:val="32"/>
          <w:szCs w:val="32"/>
          <w:lang w:bidi="ar"/>
        </w:rPr>
        <w:t>（2018年6月28日晋城市第七届人民代表大会常</w:t>
      </w:r>
    </w:p>
    <w:p>
      <w:pPr>
        <w:spacing w:line="586" w:lineRule="exact"/>
        <w:ind w:firstLine="1280" w:firstLineChars="400"/>
        <w:jc w:val="left"/>
        <w:rPr>
          <w:rFonts w:hint="eastAsia" w:ascii="楷体_GB2312" w:hAnsi="楷体" w:eastAsia="楷体_GB2312" w:cs="楷体_GB2312"/>
          <w:spacing w:val="-4"/>
          <w:sz w:val="32"/>
          <w:szCs w:val="32"/>
          <w:lang w:bidi="ar"/>
        </w:rPr>
      </w:pPr>
      <w:r>
        <w:rPr>
          <w:rFonts w:hint="eastAsia" w:ascii="楷体_GB2312" w:hAnsi="楷体" w:eastAsia="楷体_GB2312" w:cs="楷体_GB2312"/>
          <w:sz w:val="32"/>
          <w:szCs w:val="32"/>
          <w:lang w:bidi="ar"/>
        </w:rPr>
        <w:t>务委员会</w:t>
      </w:r>
      <w:r>
        <w:rPr>
          <w:rFonts w:hint="eastAsia" w:ascii="楷体_GB2312" w:hAnsi="楷体" w:eastAsia="楷体_GB2312" w:cs="楷体_GB2312"/>
          <w:spacing w:val="-4"/>
          <w:sz w:val="32"/>
          <w:szCs w:val="32"/>
          <w:lang w:bidi="ar"/>
        </w:rPr>
        <w:t>第十六次会议通过 2018年9月30日山西</w:t>
      </w:r>
    </w:p>
    <w:p>
      <w:pPr>
        <w:spacing w:line="586" w:lineRule="exact"/>
        <w:ind w:firstLine="1248" w:firstLineChars="400"/>
        <w:jc w:val="left"/>
        <w:rPr>
          <w:rFonts w:hint="eastAsia" w:ascii="楷体_GB2312" w:hAnsi="楷体" w:eastAsia="楷体_GB2312" w:cs="楷体_GB2312"/>
          <w:sz w:val="32"/>
          <w:szCs w:val="32"/>
          <w:lang w:bidi="ar"/>
        </w:rPr>
      </w:pPr>
      <w:r>
        <w:rPr>
          <w:rFonts w:hint="eastAsia" w:ascii="楷体_GB2312" w:hAnsi="楷体" w:eastAsia="楷体_GB2312" w:cs="楷体_GB2312"/>
          <w:spacing w:val="-4"/>
          <w:sz w:val="32"/>
          <w:szCs w:val="32"/>
          <w:lang w:bidi="ar"/>
        </w:rPr>
        <w:t>省第十三</w:t>
      </w:r>
      <w:r>
        <w:rPr>
          <w:rFonts w:hint="eastAsia" w:ascii="楷体_GB2312" w:hAnsi="楷体" w:eastAsia="楷体_GB2312" w:cs="楷体_GB2312"/>
          <w:sz w:val="32"/>
          <w:szCs w:val="32"/>
          <w:lang w:bidi="ar"/>
        </w:rPr>
        <w:t>届人民代表大会常务委员会第五次会议批</w:t>
      </w:r>
    </w:p>
    <w:p>
      <w:pPr>
        <w:spacing w:line="586" w:lineRule="exact"/>
        <w:ind w:firstLine="1280" w:firstLineChars="400"/>
        <w:jc w:val="left"/>
        <w:rPr>
          <w:rFonts w:hint="eastAsia" w:ascii="楷体_GB2312" w:hAnsi="楷体" w:eastAsia="楷体_GB2312" w:cs="楷体_GB2312"/>
          <w:sz w:val="32"/>
          <w:szCs w:val="32"/>
        </w:rPr>
      </w:pPr>
      <w:bookmarkStart w:id="0" w:name="_GoBack"/>
      <w:bookmarkEnd w:id="0"/>
      <w:r>
        <w:rPr>
          <w:rFonts w:hint="eastAsia" w:ascii="楷体_GB2312" w:hAnsi="楷体" w:eastAsia="楷体_GB2312" w:cs="楷体_GB2312"/>
          <w:sz w:val="32"/>
          <w:szCs w:val="32"/>
          <w:lang w:bidi="ar"/>
        </w:rPr>
        <w:t>准）</w:t>
      </w:r>
    </w:p>
    <w:p>
      <w:pPr>
        <w:pStyle w:val="7"/>
        <w:widowControl w:val="0"/>
        <w:spacing w:before="0" w:beforeAutospacing="0" w:after="0" w:afterAutospacing="0" w:line="586" w:lineRule="exact"/>
        <w:jc w:val="both"/>
        <w:rPr>
          <w:rFonts w:hint="eastAsia" w:ascii="仿宋_GB2312" w:eastAsia="仿宋_GB2312" w:cs="仿宋_GB2312"/>
          <w:b/>
          <w:sz w:val="32"/>
          <w:szCs w:val="32"/>
        </w:rPr>
      </w:pPr>
    </w:p>
    <w:p>
      <w:pPr>
        <w:pStyle w:val="7"/>
        <w:widowControl w:val="0"/>
        <w:spacing w:before="0" w:beforeAutospacing="0" w:after="0" w:afterAutospacing="0" w:line="586" w:lineRule="exact"/>
        <w:jc w:val="center"/>
        <w:rPr>
          <w:rFonts w:hint="eastAsia" w:ascii="黑体" w:eastAsia="黑体" w:cs="黑体"/>
          <w:sz w:val="32"/>
          <w:szCs w:val="32"/>
        </w:rPr>
      </w:pPr>
      <w:r>
        <w:rPr>
          <w:rFonts w:hint="eastAsia" w:ascii="黑体" w:eastAsia="黑体" w:cs="黑体"/>
          <w:sz w:val="32"/>
          <w:szCs w:val="32"/>
        </w:rPr>
        <w:t>目</w:t>
      </w:r>
      <w:r>
        <w:rPr>
          <w:rFonts w:ascii="黑体" w:eastAsia="黑体" w:cs="黑体"/>
          <w:sz w:val="32"/>
          <w:szCs w:val="32"/>
        </w:rPr>
        <w:t xml:space="preserve">    </w:t>
      </w:r>
      <w:r>
        <w:rPr>
          <w:rFonts w:hint="eastAsia" w:ascii="黑体" w:eastAsia="黑体" w:cs="黑体"/>
          <w:sz w:val="32"/>
          <w:szCs w:val="32"/>
        </w:rPr>
        <w:t>录</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第一章  总  则</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第二章  文明行为基本规范</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第三章  鼓励与保障</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第四章  法律责任</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第五章  附  则</w:t>
      </w:r>
    </w:p>
    <w:p>
      <w:pPr>
        <w:pStyle w:val="7"/>
        <w:widowControl w:val="0"/>
        <w:spacing w:before="0" w:beforeAutospacing="0" w:after="0" w:afterAutospacing="0" w:line="586" w:lineRule="exact"/>
        <w:jc w:val="center"/>
        <w:rPr>
          <w:rFonts w:hint="eastAsia" w:ascii="黑体" w:eastAsia="黑体" w:cs="黑体"/>
          <w:sz w:val="32"/>
          <w:szCs w:val="32"/>
        </w:rPr>
      </w:pPr>
    </w:p>
    <w:p>
      <w:pPr>
        <w:pStyle w:val="7"/>
        <w:widowControl w:val="0"/>
        <w:spacing w:before="0" w:beforeAutospacing="0" w:after="0" w:afterAutospacing="0" w:line="586" w:lineRule="exact"/>
        <w:jc w:val="center"/>
        <w:rPr>
          <w:rFonts w:hint="eastAsia" w:ascii="黑体" w:eastAsia="黑体" w:cs="仿宋"/>
          <w:sz w:val="32"/>
          <w:szCs w:val="32"/>
        </w:rPr>
      </w:pPr>
      <w:r>
        <w:rPr>
          <w:rFonts w:hint="eastAsia" w:ascii="黑体" w:eastAsia="黑体" w:cs="黑体"/>
          <w:sz w:val="32"/>
          <w:szCs w:val="32"/>
        </w:rPr>
        <w:t>第一章  总  则</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黑体" w:hAnsi="黑体" w:eastAsia="黑体" w:cs="黑体"/>
          <w:bCs/>
          <w:sz w:val="32"/>
          <w:szCs w:val="32"/>
        </w:rPr>
        <w:t>第一条</w:t>
      </w:r>
      <w:r>
        <w:rPr>
          <w:rFonts w:hint="eastAsia" w:ascii="楷体_GB2312" w:hAnsi="楷体" w:eastAsia="楷体_GB2312" w:cs="楷体"/>
          <w:b/>
          <w:sz w:val="32"/>
          <w:szCs w:val="32"/>
        </w:rPr>
        <w:t xml:space="preserve"> </w:t>
      </w:r>
      <w:r>
        <w:rPr>
          <w:rFonts w:ascii="楷体_GB2312" w:hAnsi="楷体" w:eastAsia="楷体_GB2312" w:cs="楷体"/>
          <w:b/>
          <w:sz w:val="32"/>
          <w:szCs w:val="32"/>
        </w:rPr>
        <w:t xml:space="preserve"> </w:t>
      </w:r>
      <w:r>
        <w:rPr>
          <w:rFonts w:hint="eastAsia" w:ascii="仿宋_GB2312" w:hAnsi="仿宋" w:eastAsia="仿宋_GB2312" w:cs="仿宋"/>
          <w:sz w:val="32"/>
          <w:szCs w:val="32"/>
        </w:rPr>
        <w:t>为了培育和践行社会主义核心价值观，提升公民文明素养和社会文明水平，引导和规范公民文明行为，根据有关法律、法规，结合本市实际，制定本条例。</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黑体" w:hAnsi="黑体" w:eastAsia="黑体" w:cs="黑体"/>
          <w:bCs/>
          <w:sz w:val="32"/>
          <w:szCs w:val="32"/>
        </w:rPr>
        <w:t xml:space="preserve">第二条 </w:t>
      </w:r>
      <w:r>
        <w:rPr>
          <w:rFonts w:hint="eastAsia" w:ascii="楷体_GB2312" w:hAnsi="楷体" w:eastAsia="楷体_GB2312" w:cs="楷体"/>
          <w:b/>
          <w:sz w:val="32"/>
          <w:szCs w:val="32"/>
        </w:rPr>
        <w:t xml:space="preserve"> </w:t>
      </w:r>
      <w:r>
        <w:rPr>
          <w:rFonts w:hint="eastAsia" w:ascii="仿宋_GB2312" w:hAnsi="仿宋" w:eastAsia="仿宋_GB2312" w:cs="仿宋"/>
          <w:sz w:val="32"/>
          <w:szCs w:val="32"/>
        </w:rPr>
        <w:t>本条例适用于本市行政区域内的文明行为促进工作及其相关活动。</w:t>
      </w:r>
    </w:p>
    <w:p>
      <w:pPr>
        <w:pStyle w:val="7"/>
        <w:widowControl w:val="0"/>
        <w:spacing w:before="0" w:beforeAutospacing="0" w:after="0" w:afterAutospacing="0" w:line="610" w:lineRule="exact"/>
        <w:ind w:firstLine="640" w:firstLineChars="200"/>
        <w:jc w:val="both"/>
        <w:rPr>
          <w:rFonts w:hint="eastAsia" w:ascii="仿宋_GB2312" w:hAnsi="仿宋" w:eastAsia="仿宋_GB2312" w:cs="仿宋"/>
          <w:sz w:val="32"/>
          <w:szCs w:val="32"/>
        </w:rPr>
      </w:pPr>
      <w:r>
        <w:rPr>
          <w:rFonts w:hint="eastAsia" w:ascii="黑体" w:hAnsi="黑体" w:eastAsia="黑体" w:cs="黑体"/>
          <w:bCs/>
          <w:sz w:val="32"/>
          <w:szCs w:val="32"/>
        </w:rPr>
        <w:t xml:space="preserve">第三条 </w:t>
      </w:r>
      <w:r>
        <w:rPr>
          <w:rFonts w:ascii="楷体_GB2312" w:hAnsi="仿宋" w:eastAsia="楷体_GB2312" w:cs="仿宋"/>
          <w:sz w:val="32"/>
          <w:szCs w:val="32"/>
        </w:rPr>
        <w:t xml:space="preserve"> </w:t>
      </w:r>
      <w:r>
        <w:rPr>
          <w:rFonts w:hint="eastAsia" w:ascii="仿宋_GB2312" w:hAnsi="仿宋" w:eastAsia="仿宋_GB2312" w:cs="仿宋"/>
          <w:sz w:val="32"/>
          <w:szCs w:val="32"/>
        </w:rPr>
        <w:t>本条例所称文明行为，是指遵守宪法和法律、法规规定，体现社会主义核心价值观，符合社会主义道德要求，维护公序良俗、引领社会风尚、推动社会文明进步的行为。</w:t>
      </w:r>
    </w:p>
    <w:p>
      <w:pPr>
        <w:pStyle w:val="7"/>
        <w:widowControl w:val="0"/>
        <w:spacing w:before="0" w:beforeAutospacing="0" w:after="0" w:afterAutospacing="0" w:line="610" w:lineRule="exact"/>
        <w:ind w:firstLine="640" w:firstLineChars="200"/>
        <w:jc w:val="both"/>
        <w:rPr>
          <w:rFonts w:hint="eastAsia" w:ascii="仿宋_GB2312" w:hAnsi="仿宋" w:eastAsia="仿宋_GB2312" w:cs="仿宋"/>
          <w:sz w:val="32"/>
          <w:szCs w:val="32"/>
        </w:rPr>
      </w:pPr>
      <w:r>
        <w:rPr>
          <w:rFonts w:hint="eastAsia" w:ascii="黑体" w:hAnsi="黑体" w:eastAsia="黑体" w:cs="黑体"/>
          <w:bCs/>
          <w:sz w:val="32"/>
          <w:szCs w:val="32"/>
        </w:rPr>
        <w:t xml:space="preserve">第四条  </w:t>
      </w:r>
      <w:r>
        <w:rPr>
          <w:rFonts w:hint="eastAsia" w:ascii="仿宋_GB2312" w:hAnsi="仿宋" w:eastAsia="仿宋_GB2312" w:cs="仿宋"/>
          <w:sz w:val="32"/>
          <w:szCs w:val="32"/>
        </w:rPr>
        <w:t>文明行为促进工作应当坚持以人为本、社会共治、奖惩结合、系统推进的原则，形成文明建设长效机制，营造共建共治共享的社会治理新格局。</w:t>
      </w:r>
    </w:p>
    <w:p>
      <w:pPr>
        <w:pStyle w:val="7"/>
        <w:widowControl w:val="0"/>
        <w:spacing w:before="0" w:beforeAutospacing="0" w:after="0" w:afterAutospacing="0" w:line="610" w:lineRule="exact"/>
        <w:ind w:firstLine="640" w:firstLineChars="200"/>
        <w:jc w:val="both"/>
        <w:rPr>
          <w:rFonts w:hint="eastAsia" w:ascii="仿宋_GB2312" w:hAnsi="仿宋" w:eastAsia="仿宋_GB2312" w:cs="仿宋"/>
          <w:sz w:val="32"/>
          <w:szCs w:val="32"/>
        </w:rPr>
      </w:pPr>
      <w:r>
        <w:rPr>
          <w:rFonts w:hint="eastAsia" w:ascii="黑体" w:hAnsi="黑体" w:eastAsia="黑体" w:cs="黑体"/>
          <w:bCs/>
          <w:sz w:val="32"/>
          <w:szCs w:val="32"/>
        </w:rPr>
        <w:t xml:space="preserve">第五条 </w:t>
      </w:r>
      <w:r>
        <w:rPr>
          <w:rFonts w:ascii="仿宋_GB2312" w:hAnsi="仿宋" w:eastAsia="仿宋_GB2312" w:cs="仿宋"/>
          <w:sz w:val="32"/>
          <w:szCs w:val="32"/>
        </w:rPr>
        <w:t xml:space="preserve"> </w:t>
      </w:r>
      <w:r>
        <w:rPr>
          <w:rFonts w:hint="eastAsia" w:ascii="仿宋_GB2312" w:hAnsi="仿宋" w:eastAsia="仿宋_GB2312" w:cs="仿宋"/>
          <w:sz w:val="32"/>
          <w:szCs w:val="32"/>
        </w:rPr>
        <w:t>市、县（市、区）精神文明建设指导委员会统筹推进本行政区域内的文明行为促进工作；其工作机构具体负责本行政区域内文明行为促进工作的指导、协调、督促、检查。</w:t>
      </w:r>
    </w:p>
    <w:p>
      <w:pPr>
        <w:pStyle w:val="7"/>
        <w:widowControl w:val="0"/>
        <w:spacing w:before="0" w:beforeAutospacing="0" w:after="0" w:afterAutospacing="0" w:line="610" w:lineRule="exact"/>
        <w:ind w:firstLine="648" w:firstLineChars="200"/>
        <w:jc w:val="both"/>
        <w:rPr>
          <w:rFonts w:hint="eastAsia" w:ascii="仿宋_GB2312" w:hAnsi="仿宋" w:eastAsia="仿宋_GB2312" w:cs="仿宋"/>
          <w:spacing w:val="2"/>
          <w:sz w:val="32"/>
          <w:szCs w:val="32"/>
        </w:rPr>
      </w:pPr>
      <w:r>
        <w:rPr>
          <w:rFonts w:hint="eastAsia" w:ascii="仿宋_GB2312" w:hAnsi="仿宋" w:eastAsia="仿宋_GB2312" w:cs="仿宋"/>
          <w:spacing w:val="2"/>
          <w:sz w:val="32"/>
          <w:szCs w:val="32"/>
        </w:rPr>
        <w:t>市、县（市、区）人民政府及其行政管理部门、乡（镇）人民政府、街道办事处应当按照各自职责做好文明行为促进工作。</w:t>
      </w:r>
    </w:p>
    <w:p>
      <w:pPr>
        <w:pStyle w:val="7"/>
        <w:widowControl w:val="0"/>
        <w:spacing w:before="0" w:beforeAutospacing="0" w:after="0" w:afterAutospacing="0" w:line="610" w:lineRule="exact"/>
        <w:ind w:firstLine="640" w:firstLineChars="200"/>
        <w:jc w:val="both"/>
        <w:rPr>
          <w:rFonts w:hint="eastAsia" w:ascii="仿宋_GB2312" w:hAnsi="仿宋" w:eastAsia="仿宋_GB2312" w:cs="仿宋"/>
          <w:sz w:val="32"/>
          <w:szCs w:val="32"/>
        </w:rPr>
      </w:pPr>
      <w:r>
        <w:rPr>
          <w:rFonts w:hint="eastAsia" w:ascii="黑体" w:hAnsi="黑体" w:eastAsia="黑体" w:cs="黑体"/>
          <w:bCs/>
          <w:sz w:val="32"/>
          <w:szCs w:val="32"/>
        </w:rPr>
        <w:t>第六条</w:t>
      </w:r>
      <w:r>
        <w:rPr>
          <w:rFonts w:hint="eastAsia" w:ascii="楷体_GB2312" w:hAnsi="楷体" w:eastAsia="楷体_GB2312" w:cs="楷体"/>
          <w:b/>
          <w:sz w:val="32"/>
          <w:szCs w:val="32"/>
        </w:rPr>
        <w:t xml:space="preserve"> </w:t>
      </w:r>
      <w:r>
        <w:rPr>
          <w:rFonts w:ascii="楷体_GB2312" w:hAnsi="楷体" w:eastAsia="楷体_GB2312" w:cs="楷体"/>
          <w:b/>
          <w:sz w:val="32"/>
          <w:szCs w:val="32"/>
        </w:rPr>
        <w:t xml:space="preserve"> </w:t>
      </w:r>
      <w:r>
        <w:rPr>
          <w:rFonts w:hint="eastAsia" w:ascii="仿宋_GB2312" w:hAnsi="仿宋" w:eastAsia="仿宋_GB2312" w:cs="仿宋"/>
          <w:sz w:val="32"/>
          <w:szCs w:val="32"/>
        </w:rPr>
        <w:t>市、县（市、区）人民政府应当将文明行为促进工作纳入国民经济和社会发展规划，明确工作总体目标、任务和要求，制定相关政策措施，并将文明行为促进工作经费列入财政预算予以保障。</w:t>
      </w:r>
    </w:p>
    <w:p>
      <w:pPr>
        <w:pStyle w:val="7"/>
        <w:widowControl w:val="0"/>
        <w:spacing w:before="0" w:beforeAutospacing="0" w:after="0" w:afterAutospacing="0" w:line="610" w:lineRule="exact"/>
        <w:ind w:firstLine="640" w:firstLineChars="200"/>
        <w:jc w:val="both"/>
        <w:rPr>
          <w:rFonts w:hint="eastAsia" w:ascii="仿宋_GB2312" w:hAnsi="仿宋" w:eastAsia="仿宋_GB2312" w:cs="仿宋"/>
          <w:sz w:val="32"/>
          <w:szCs w:val="32"/>
        </w:rPr>
      </w:pPr>
      <w:r>
        <w:rPr>
          <w:rFonts w:hint="eastAsia" w:ascii="黑体" w:hAnsi="黑体" w:eastAsia="黑体" w:cs="黑体"/>
          <w:bCs/>
          <w:sz w:val="32"/>
          <w:szCs w:val="32"/>
        </w:rPr>
        <w:t xml:space="preserve">第七条 </w:t>
      </w:r>
      <w:r>
        <w:rPr>
          <w:rFonts w:ascii="仿宋_GB2312" w:hAnsi="楷体" w:eastAsia="仿宋_GB2312" w:cs="楷体"/>
          <w:b/>
          <w:sz w:val="32"/>
          <w:szCs w:val="32"/>
        </w:rPr>
        <w:t xml:space="preserve"> </w:t>
      </w:r>
      <w:r>
        <w:rPr>
          <w:rFonts w:hint="eastAsia" w:ascii="仿宋_GB2312" w:hAnsi="仿宋" w:eastAsia="仿宋_GB2312" w:cs="仿宋"/>
          <w:sz w:val="32"/>
          <w:szCs w:val="32"/>
        </w:rPr>
        <w:t>鼓励组织和单位结合实际，制定文明公约、村规民约等，倡导文明行为。</w:t>
      </w:r>
    </w:p>
    <w:p>
      <w:pPr>
        <w:pStyle w:val="7"/>
        <w:widowControl w:val="0"/>
        <w:spacing w:before="0" w:beforeAutospacing="0" w:after="0" w:afterAutospacing="0" w:line="610" w:lineRule="exact"/>
        <w:ind w:firstLine="640" w:firstLineChars="200"/>
        <w:jc w:val="both"/>
        <w:rPr>
          <w:rFonts w:hint="eastAsia" w:ascii="仿宋_GB2312" w:hAnsi="仿宋" w:eastAsia="仿宋_GB2312" w:cs="仿宋"/>
          <w:sz w:val="32"/>
          <w:szCs w:val="32"/>
        </w:rPr>
      </w:pPr>
      <w:r>
        <w:rPr>
          <w:rFonts w:hint="eastAsia" w:ascii="黑体" w:hAnsi="黑体" w:eastAsia="黑体" w:cs="黑体"/>
          <w:bCs/>
          <w:sz w:val="32"/>
          <w:szCs w:val="32"/>
        </w:rPr>
        <w:t xml:space="preserve">第八条 </w:t>
      </w:r>
      <w:r>
        <w:rPr>
          <w:rFonts w:ascii="楷体_GB2312" w:hAnsi="仿宋" w:eastAsia="楷体_GB2312" w:cs="仿宋"/>
          <w:sz w:val="32"/>
          <w:szCs w:val="32"/>
        </w:rPr>
        <w:t xml:space="preserve"> </w:t>
      </w:r>
      <w:r>
        <w:rPr>
          <w:rFonts w:hint="eastAsia" w:ascii="仿宋_GB2312" w:hAnsi="仿宋" w:eastAsia="仿宋_GB2312" w:cs="仿宋"/>
          <w:sz w:val="32"/>
          <w:szCs w:val="32"/>
        </w:rPr>
        <w:t>鼓励单位和公民以提供资金、技术、劳动力、智力成果、媒介资源等方式参与文明行为促进工作。</w:t>
      </w:r>
    </w:p>
    <w:p>
      <w:pPr>
        <w:pStyle w:val="7"/>
        <w:widowControl w:val="0"/>
        <w:spacing w:before="0" w:beforeAutospacing="0" w:after="0" w:afterAutospacing="0" w:line="586" w:lineRule="exact"/>
        <w:jc w:val="center"/>
        <w:rPr>
          <w:rFonts w:hint="eastAsia" w:ascii="黑体" w:eastAsia="黑体" w:cs="仿宋"/>
          <w:sz w:val="32"/>
          <w:szCs w:val="32"/>
        </w:rPr>
      </w:pPr>
      <w:r>
        <w:rPr>
          <w:rFonts w:hint="eastAsia" w:ascii="黑体" w:eastAsia="黑体" w:cs="黑体"/>
          <w:sz w:val="32"/>
          <w:szCs w:val="32"/>
        </w:rPr>
        <w:t>第二章  文明行为基本规范</w:t>
      </w:r>
    </w:p>
    <w:p>
      <w:pPr>
        <w:pStyle w:val="7"/>
        <w:widowControl w:val="0"/>
        <w:spacing w:before="0" w:beforeAutospacing="0" w:after="0" w:afterAutospacing="0" w:line="586" w:lineRule="exact"/>
        <w:ind w:firstLine="694" w:firstLineChars="216"/>
        <w:jc w:val="both"/>
        <w:rPr>
          <w:rFonts w:hint="eastAsia" w:ascii="仿宋_GB2312" w:hAnsi="楷体" w:eastAsia="仿宋_GB2312" w:cs="楷体"/>
          <w:b/>
          <w:sz w:val="32"/>
          <w:szCs w:val="32"/>
        </w:rPr>
      </w:pPr>
    </w:p>
    <w:p>
      <w:pPr>
        <w:pStyle w:val="7"/>
        <w:widowControl w:val="0"/>
        <w:spacing w:before="0" w:beforeAutospacing="0" w:after="0" w:afterAutospacing="0" w:line="586" w:lineRule="exact"/>
        <w:ind w:firstLine="665" w:firstLineChars="216"/>
        <w:jc w:val="both"/>
        <w:rPr>
          <w:rFonts w:hint="eastAsia" w:ascii="仿宋_GB2312" w:hAnsi="仿宋" w:eastAsia="仿宋_GB2312" w:cs="仿宋"/>
          <w:spacing w:val="-6"/>
          <w:sz w:val="32"/>
          <w:szCs w:val="32"/>
        </w:rPr>
      </w:pPr>
      <w:r>
        <w:rPr>
          <w:rFonts w:hint="eastAsia" w:ascii="黑体" w:hAnsi="黑体" w:eastAsia="黑体" w:cs="黑体"/>
          <w:bCs/>
          <w:spacing w:val="-6"/>
          <w:sz w:val="32"/>
          <w:szCs w:val="32"/>
        </w:rPr>
        <w:t xml:space="preserve">第九条  </w:t>
      </w:r>
      <w:r>
        <w:rPr>
          <w:rFonts w:hint="eastAsia" w:ascii="仿宋_GB2312" w:hAnsi="仿宋" w:eastAsia="仿宋_GB2312" w:cs="仿宋"/>
          <w:spacing w:val="-6"/>
          <w:sz w:val="32"/>
          <w:szCs w:val="32"/>
        </w:rPr>
        <w:t>公民应当践行社会公德、职业道德、家庭美德，提升个人品德，倡导文明生活，自觉遵守下列行为规范：</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（一）绿色出行，保护环境；</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（二）文明节庆、文明祭扫、文明操办婚丧喜庆事宜；</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（三）爱护花草树木，不踩踏草地、攀折花木；</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（四）文明旅游，爱护文物古迹，尊重当地风俗习惯、文化传统；</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（五）遵守公共礼仪，在公共场所衣着得体，轻声接打电话，不大声喧哗，不说粗话脏话，不以侮辱性语言、动作挑衅他人；</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（六）尊崇革命先烈、英模人物，尊重现役、退役军人；</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（七）崇尚教育，尊重教师；</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（八）文明就医，尊重医务人员；</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（九）其他文明行为。</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黑体" w:hAnsi="黑体" w:eastAsia="黑体" w:cs="黑体"/>
          <w:bCs/>
          <w:sz w:val="32"/>
          <w:szCs w:val="32"/>
        </w:rPr>
        <w:t xml:space="preserve">第十条 </w:t>
      </w:r>
      <w:r>
        <w:rPr>
          <w:rFonts w:ascii="楷体_GB2312" w:hAnsi="仿宋" w:eastAsia="楷体_GB2312" w:cs="仿宋"/>
          <w:b/>
          <w:sz w:val="32"/>
          <w:szCs w:val="32"/>
        </w:rPr>
        <w:t xml:space="preserve"> </w:t>
      </w:r>
      <w:r>
        <w:rPr>
          <w:rFonts w:hint="eastAsia" w:ascii="仿宋_GB2312" w:hAnsi="仿宋" w:eastAsia="仿宋_GB2312" w:cs="仿宋"/>
          <w:sz w:val="32"/>
          <w:szCs w:val="32"/>
        </w:rPr>
        <w:t>公民应当遵守公共环境文明行为规范，不得实施下列行为：</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（一）在禁止吸烟的场所内吸烟；</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（二）非法张贴、涂写、刻画及挂置宣传物品；</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（三）随地吐痰、便溺、扔烟蒂、倾倒污水、丢弃垃圾；</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（四）违反规定燃放烟花爆竹；</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（五）携犬出户不由成年人牵领，不使用两米以内的牵引带牵领，或者不及时清理犬只排泄物；</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（六）在城市居民生活区饲养家禽、家畜等动物，在城乡居民区饲养大型犬、烈性犬等宠物，携带大型犬、烈性犬出入公共场所以及其他人员密集场所；</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（七）私自搭建建筑物或者构筑物；</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（八）乱拉电线供电动车充电；</w:t>
      </w:r>
    </w:p>
    <w:p>
      <w:pPr>
        <w:pStyle w:val="7"/>
        <w:widowControl w:val="0"/>
        <w:spacing w:before="0" w:beforeAutospacing="0" w:after="0" w:afterAutospacing="0" w:line="586" w:lineRule="exact"/>
        <w:ind w:firstLine="624" w:firstLineChars="200"/>
        <w:jc w:val="both"/>
        <w:rPr>
          <w:rFonts w:hint="eastAsia" w:ascii="仿宋_GB2312" w:hAnsi="仿宋" w:eastAsia="仿宋_GB2312" w:cs="仿宋"/>
          <w:spacing w:val="-4"/>
          <w:sz w:val="32"/>
          <w:szCs w:val="32"/>
        </w:rPr>
      </w:pPr>
      <w:r>
        <w:rPr>
          <w:rFonts w:hint="eastAsia" w:ascii="仿宋_GB2312" w:hAnsi="仿宋" w:eastAsia="仿宋_GB2312" w:cs="仿宋"/>
          <w:spacing w:val="-4"/>
          <w:sz w:val="32"/>
          <w:szCs w:val="32"/>
        </w:rPr>
        <w:t>（九）在学校、医院、科研单位、图书馆等噪声敏感建筑物集中区域以及住宅小区内，在上午6:30-8:00之外、晚上18:00-21:30之外的时间，播放音响音量超过60分贝，进行广场舞等宣传娱乐活动；</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（十）其他损害公共环境的不文明行为。</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黑体" w:hAnsi="黑体" w:eastAsia="黑体" w:cs="黑体"/>
          <w:bCs/>
          <w:sz w:val="32"/>
          <w:szCs w:val="32"/>
        </w:rPr>
        <w:t xml:space="preserve">第十一条 </w:t>
      </w:r>
      <w:r>
        <w:rPr>
          <w:rFonts w:ascii="楷体_GB2312" w:hAnsi="仿宋" w:eastAsia="楷体_GB2312" w:cs="仿宋"/>
          <w:sz w:val="32"/>
          <w:szCs w:val="32"/>
        </w:rPr>
        <w:t xml:space="preserve"> </w:t>
      </w:r>
      <w:r>
        <w:rPr>
          <w:rFonts w:hint="eastAsia" w:ascii="仿宋_GB2312" w:hAnsi="仿宋" w:eastAsia="仿宋_GB2312" w:cs="仿宋"/>
          <w:sz w:val="32"/>
          <w:szCs w:val="32"/>
        </w:rPr>
        <w:t>公民应当遵守公共秩序文明行为规范，不得实施下列行为：</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（一）在建筑物的阳台外、窗外、屋顶、平台等空间堆放、吊挂危害安全的物品；</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（二）从建筑物、构筑物等向外抛掷物品；</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（三）房屋装修妨碍他人正常生活、学习和工作；</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（四）违反规定占道施工；</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（五）违规摆摊设点、占道经营、店外经营；</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（六）占用或者堵塞盲道、疏散通道、安全出口、消防通道、应急通道；</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（七）不在划定的车位有序停放车辆；</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（八）损毁或者侵占交通设施、文化体育娱乐设施、旅游设施、绿化设施、无障碍设施等公共设施；</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（九）在公共场所停放遗体、搭设灵棚、举办丧事等活动；</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（十）观看文艺演出、体育比赛，影响他人或者影响演出、比赛正常进行；</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（十一）其他危害公共秩序的不文明行为。</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黑体" w:hAnsi="黑体" w:eastAsia="黑体" w:cs="黑体"/>
          <w:bCs/>
          <w:sz w:val="32"/>
          <w:szCs w:val="32"/>
        </w:rPr>
        <w:t xml:space="preserve">第十二条 </w:t>
      </w:r>
      <w:r>
        <w:rPr>
          <w:rFonts w:hint="eastAsia" w:ascii="楷体_GB2312" w:hAnsi="楷体" w:eastAsia="楷体_GB2312" w:cs="楷体"/>
          <w:b/>
          <w:sz w:val="32"/>
          <w:szCs w:val="32"/>
        </w:rPr>
        <w:t xml:space="preserve"> </w:t>
      </w:r>
      <w:r>
        <w:rPr>
          <w:rFonts w:hint="eastAsia" w:ascii="仿宋_GB2312" w:hAnsi="仿宋" w:eastAsia="仿宋_GB2312" w:cs="仿宋"/>
          <w:sz w:val="32"/>
          <w:szCs w:val="32"/>
        </w:rPr>
        <w:t>公民应当遵守交通文明行为规范，不得实施下列行为：</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（一）驾驶或者乘坐机动车时，向车外抛洒物品；</w:t>
      </w:r>
    </w:p>
    <w:p>
      <w:pPr>
        <w:spacing w:line="58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（二）驾驶机动车、非机动车时，违反交通管制规定强行通行，不听劝阻；</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（三）行人不服从交通警察指挥，违反道路交通信号指示横穿道路，违反道路通行规定在机动车道、非机动车道上行走或者跨越、倚坐道路隔离设施；</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（四）机动车、非机动车驾驶人和行人不避让执行紧急任务的警车、消防车、救护车、工程抢险车等车辆；</w:t>
      </w:r>
    </w:p>
    <w:p>
      <w:pPr>
        <w:pStyle w:val="7"/>
        <w:widowControl w:val="0"/>
        <w:spacing w:before="0" w:beforeAutospacing="0" w:after="0" w:afterAutospacing="0" w:line="586" w:lineRule="exact"/>
        <w:ind w:firstLine="656" w:firstLineChars="200"/>
        <w:jc w:val="both"/>
        <w:rPr>
          <w:rFonts w:hint="eastAsia" w:ascii="仿宋_GB2312" w:hAnsi="仿宋" w:eastAsia="仿宋_GB2312" w:cs="仿宋"/>
          <w:spacing w:val="4"/>
          <w:sz w:val="32"/>
          <w:szCs w:val="32"/>
        </w:rPr>
      </w:pPr>
      <w:r>
        <w:rPr>
          <w:rFonts w:hint="eastAsia" w:ascii="仿宋_GB2312" w:hAnsi="仿宋" w:eastAsia="仿宋_GB2312" w:cs="仿宋"/>
          <w:spacing w:val="4"/>
          <w:sz w:val="32"/>
          <w:szCs w:val="32"/>
        </w:rPr>
        <w:t>（五）乘坐公共交通工具时，将身体部位或携带物品伸出窗外；</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（六）在车行道内兜售、发送物品或者乞讨；</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_GB2312" w:eastAsia="仿宋_GB2312" w:cs="仿宋_GB2312"/>
          <w:sz w:val="32"/>
          <w:szCs w:val="32"/>
        </w:rPr>
        <w:t>（七）移动、涂改交通设施；</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（八）其他违反交通文明规范的不文明行为。</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黑体" w:hAnsi="黑体" w:eastAsia="黑体" w:cs="黑体"/>
          <w:bCs/>
          <w:sz w:val="32"/>
          <w:szCs w:val="32"/>
        </w:rPr>
        <w:t xml:space="preserve">第十三条 </w:t>
      </w:r>
      <w:r>
        <w:rPr>
          <w:rFonts w:ascii="楷体_GB2312" w:hAnsi="楷体" w:eastAsia="楷体_GB2312" w:cs="楷体"/>
          <w:b/>
          <w:sz w:val="32"/>
          <w:szCs w:val="32"/>
        </w:rPr>
        <w:t xml:space="preserve"> </w:t>
      </w:r>
      <w:r>
        <w:rPr>
          <w:rFonts w:hint="eastAsia" w:ascii="仿宋_GB2312" w:hAnsi="仿宋" w:eastAsia="仿宋_GB2312" w:cs="仿宋"/>
          <w:sz w:val="32"/>
          <w:szCs w:val="32"/>
        </w:rPr>
        <w:t>临路临街的机关、团体、部队、学校、企业事业单位、个体工商户、集贸市场开办单位、建设工地建设单位、拆迁工地施工单位、公民住户以及其他组织和单位（以下简称责任人）应当做到“门前三包”，包环境卫生、包绿化维护、包市容秩序。</w:t>
      </w:r>
    </w:p>
    <w:p>
      <w:pPr>
        <w:pStyle w:val="7"/>
        <w:widowControl w:val="0"/>
        <w:spacing w:before="0" w:beforeAutospacing="0" w:after="0" w:afterAutospacing="0" w:line="586" w:lineRule="exact"/>
        <w:ind w:firstLine="672" w:firstLineChars="200"/>
        <w:jc w:val="both"/>
        <w:rPr>
          <w:rFonts w:hint="eastAsia" w:ascii="仿宋_GB2312" w:hAnsi="仿宋" w:eastAsia="仿宋_GB2312" w:cs="仿宋"/>
          <w:spacing w:val="8"/>
          <w:sz w:val="32"/>
          <w:szCs w:val="32"/>
        </w:rPr>
      </w:pPr>
      <w:r>
        <w:rPr>
          <w:rFonts w:hint="eastAsia" w:ascii="仿宋_GB2312" w:hAnsi="仿宋" w:eastAsia="仿宋_GB2312" w:cs="仿宋"/>
          <w:spacing w:val="8"/>
          <w:sz w:val="32"/>
          <w:szCs w:val="32"/>
        </w:rPr>
        <w:t>市城市管理部门负责本市“门前三包”责任制工作的监督、检查、考核和指导；县（市、区）城市管理部门具体负责本辖区内的“门前三包”责任制的组织实施；街道办事处按照属地管理原则，协助城市管理部门做好“门前三包”责任制的落实。</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城市道路两侧临街的责任人，其责任区是临街建筑立面和临街其他设施立面至人行道道沿的地面；经批准的集贸市场、停车场、存车处、零散摊位和施工场地等责任人，其责任区是经批准占用的范围。</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p>
    <w:p>
      <w:pPr>
        <w:pStyle w:val="7"/>
        <w:widowControl w:val="0"/>
        <w:numPr>
          <w:ilvl w:val="0"/>
          <w:numId w:val="1"/>
        </w:numPr>
        <w:spacing w:before="0" w:beforeAutospacing="0" w:after="0" w:afterAutospacing="0" w:line="586" w:lineRule="exact"/>
        <w:ind w:left="419" w:hanging="419" w:hangingChars="131"/>
        <w:jc w:val="center"/>
        <w:rPr>
          <w:rFonts w:hint="eastAsia" w:ascii="黑体" w:eastAsia="黑体" w:cs="黑体"/>
          <w:sz w:val="32"/>
          <w:szCs w:val="32"/>
        </w:rPr>
      </w:pPr>
      <w:r>
        <w:rPr>
          <w:rFonts w:ascii="黑体" w:eastAsia="黑体" w:cs="黑体"/>
          <w:sz w:val="32"/>
          <w:szCs w:val="32"/>
        </w:rPr>
        <w:t xml:space="preserve"> </w:t>
      </w:r>
      <w:r>
        <w:rPr>
          <w:rFonts w:hint="eastAsia" w:ascii="黑体" w:eastAsia="黑体" w:cs="黑体"/>
          <w:sz w:val="32"/>
          <w:szCs w:val="32"/>
        </w:rPr>
        <w:t>鼓励与保障</w:t>
      </w:r>
    </w:p>
    <w:p>
      <w:pPr>
        <w:pStyle w:val="7"/>
        <w:widowControl w:val="0"/>
        <w:spacing w:before="0" w:beforeAutospacing="0" w:after="0" w:afterAutospacing="0" w:line="586" w:lineRule="exact"/>
        <w:jc w:val="both"/>
        <w:rPr>
          <w:rFonts w:hint="eastAsia" w:ascii="仿宋_GB2312" w:eastAsia="仿宋_GB2312" w:cs="黑体"/>
          <w:sz w:val="32"/>
          <w:szCs w:val="32"/>
        </w:rPr>
      </w:pP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黑体" w:hAnsi="黑体" w:eastAsia="黑体" w:cs="黑体"/>
          <w:bCs/>
          <w:sz w:val="32"/>
          <w:szCs w:val="32"/>
        </w:rPr>
        <w:t xml:space="preserve">第十四条 </w:t>
      </w:r>
      <w:r>
        <w:rPr>
          <w:rFonts w:ascii="仿宋_GB2312" w:hAnsi="楷体" w:eastAsia="仿宋_GB2312" w:cs="楷体"/>
          <w:b/>
          <w:sz w:val="32"/>
          <w:szCs w:val="32"/>
        </w:rPr>
        <w:t xml:space="preserve"> </w:t>
      </w:r>
      <w:r>
        <w:rPr>
          <w:rFonts w:hint="eastAsia" w:ascii="仿宋_GB2312" w:hAnsi="仿宋" w:eastAsia="仿宋_GB2312" w:cs="仿宋"/>
          <w:sz w:val="32"/>
          <w:szCs w:val="32"/>
        </w:rPr>
        <w:t>市、县（市、区）人民政府及其有关行政主管部门应当建立文明行为表彰奖励和帮扶制度。</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_GB2312" w:eastAsia="仿宋_GB2312" w:cs="仿宋_GB2312"/>
          <w:sz w:val="32"/>
          <w:szCs w:val="32"/>
        </w:rPr>
        <w:t>鼓励用人单位招聘时，在同等条件下,优先录用和聘用道德模范、文明市民、优秀志愿者、见义勇为人员等先进人物。</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黑体" w:hAnsi="黑体" w:eastAsia="黑体" w:cs="黑体"/>
          <w:bCs/>
          <w:sz w:val="32"/>
          <w:szCs w:val="32"/>
        </w:rPr>
        <w:t>第十五条</w:t>
      </w:r>
      <w:r>
        <w:rPr>
          <w:rFonts w:hint="eastAsia" w:ascii="仿宋_GB2312" w:hAnsi="楷体" w:eastAsia="仿宋_GB2312" w:cs="楷体"/>
          <w:b/>
          <w:sz w:val="32"/>
          <w:szCs w:val="32"/>
        </w:rPr>
        <w:t xml:space="preserve"> </w:t>
      </w:r>
      <w:r>
        <w:rPr>
          <w:rFonts w:ascii="仿宋_GB2312" w:hAnsi="楷体" w:eastAsia="仿宋_GB2312" w:cs="楷体"/>
          <w:b/>
          <w:sz w:val="32"/>
          <w:szCs w:val="32"/>
        </w:rPr>
        <w:t xml:space="preserve"> </w:t>
      </w:r>
      <w:r>
        <w:rPr>
          <w:rFonts w:hint="eastAsia" w:ascii="仿宋_GB2312" w:hAnsi="仿宋" w:eastAsia="仿宋_GB2312" w:cs="仿宋"/>
          <w:sz w:val="32"/>
          <w:szCs w:val="32"/>
        </w:rPr>
        <w:t>鼓励开展慈善公益事业、志愿服务活动，实施见义勇为、献血捐献、紧急救护等行为。</w:t>
      </w:r>
    </w:p>
    <w:p>
      <w:pPr>
        <w:pStyle w:val="7"/>
        <w:widowControl w:val="0"/>
        <w:spacing w:before="0" w:beforeAutospacing="0" w:after="0" w:afterAutospacing="0" w:line="586" w:lineRule="exact"/>
        <w:ind w:firstLine="648" w:firstLineChars="200"/>
        <w:jc w:val="both"/>
        <w:rPr>
          <w:rFonts w:hint="eastAsia" w:ascii="仿宋_GB2312" w:hAnsi="仿宋" w:eastAsia="仿宋_GB2312" w:cs="仿宋"/>
          <w:spacing w:val="2"/>
          <w:sz w:val="32"/>
          <w:szCs w:val="32"/>
        </w:rPr>
      </w:pPr>
      <w:r>
        <w:rPr>
          <w:rFonts w:hint="eastAsia" w:ascii="黑体" w:hAnsi="黑体" w:eastAsia="黑体" w:cs="黑体"/>
          <w:bCs/>
          <w:spacing w:val="2"/>
          <w:sz w:val="32"/>
          <w:szCs w:val="32"/>
        </w:rPr>
        <w:t xml:space="preserve">第十六条 </w:t>
      </w:r>
      <w:r>
        <w:rPr>
          <w:rFonts w:ascii="楷体_GB2312" w:hAnsi="仿宋" w:eastAsia="楷体_GB2312" w:cs="仿宋"/>
          <w:spacing w:val="2"/>
          <w:sz w:val="32"/>
          <w:szCs w:val="32"/>
        </w:rPr>
        <w:t xml:space="preserve"> </w:t>
      </w:r>
      <w:r>
        <w:rPr>
          <w:rFonts w:hint="eastAsia" w:ascii="仿宋_GB2312" w:hAnsi="仿宋" w:eastAsia="仿宋_GB2312" w:cs="仿宋"/>
          <w:spacing w:val="2"/>
          <w:sz w:val="32"/>
          <w:szCs w:val="32"/>
        </w:rPr>
        <w:t>鼓励国家机关、企业事业单位、基层自治组织和社会团体利用本单位场所、设施设立爱心服务点，为环卫工人和其他从事户外工作等需要帮助的人员提供便利服务。</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广场、公园、商业经营场所、文化体育娱乐活动场所、医疗卫生单位、住宅小区等公共场所应当按照规定的标准配套建设公共厕所并保持开放。残障人士、老年人、孕妇、儿童及其他行为不便者集中的活动场所和窗口服务场所，应当设置专用通道和第三卫生间。</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黑体" w:hAnsi="黑体" w:eastAsia="黑体" w:cs="黑体"/>
          <w:bCs/>
          <w:sz w:val="32"/>
          <w:szCs w:val="32"/>
        </w:rPr>
        <w:t xml:space="preserve">第十七条  </w:t>
      </w:r>
      <w:r>
        <w:rPr>
          <w:rFonts w:hint="eastAsia" w:ascii="仿宋_GB2312" w:hAnsi="仿宋" w:eastAsia="仿宋_GB2312" w:cs="仿宋"/>
          <w:sz w:val="32"/>
          <w:szCs w:val="32"/>
        </w:rPr>
        <w:t>市、县（市、区）人民政府应当利用市内公园、广场等公共场所和设施建立爱心公园、荣誉墙等，作为道德荣誉发布、展示和道德宣传教育活动基地，并可以通过树碑刻名等形式，表彰和纪念慈善公益人士、见义勇为人员、遗体或者人体组织器官捐献者等文明行为模范人物。</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黑体" w:hAnsi="黑体" w:eastAsia="黑体" w:cs="黑体"/>
          <w:bCs/>
          <w:sz w:val="32"/>
          <w:szCs w:val="32"/>
        </w:rPr>
        <w:t xml:space="preserve">第十八条 </w:t>
      </w:r>
      <w:r>
        <w:rPr>
          <w:rFonts w:ascii="仿宋_GB2312" w:hAnsi="楷体" w:eastAsia="仿宋_GB2312" w:cs="楷体"/>
          <w:b/>
          <w:sz w:val="32"/>
          <w:szCs w:val="32"/>
        </w:rPr>
        <w:t xml:space="preserve"> </w:t>
      </w:r>
      <w:r>
        <w:rPr>
          <w:rFonts w:hint="eastAsia" w:ascii="仿宋_GB2312" w:hAnsi="仿宋" w:eastAsia="仿宋_GB2312" w:cs="仿宋"/>
          <w:sz w:val="32"/>
          <w:szCs w:val="32"/>
        </w:rPr>
        <w:t>市、县（市、区）人民政府及其有关部门应当科学规划,合理布局,建设完善市政、交通、生活、环卫、公共文化、休闲娱乐等有关设施。</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前款规定设施的经营管理单位应当加强日常检查,保证设施完好、整洁有序。</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黑体" w:hAnsi="黑体" w:eastAsia="黑体" w:cs="黑体"/>
          <w:bCs/>
          <w:sz w:val="32"/>
          <w:szCs w:val="32"/>
        </w:rPr>
        <w:t xml:space="preserve">第十九条 </w:t>
      </w:r>
      <w:r>
        <w:rPr>
          <w:rFonts w:ascii="楷体_GB2312" w:hAnsi="楷体" w:eastAsia="楷体_GB2312" w:cs="楷体"/>
          <w:b/>
          <w:sz w:val="32"/>
          <w:szCs w:val="32"/>
        </w:rPr>
        <w:t xml:space="preserve"> </w:t>
      </w:r>
      <w:r>
        <w:rPr>
          <w:rFonts w:hint="eastAsia" w:ascii="仿宋_GB2312" w:hAnsi="仿宋" w:eastAsia="仿宋_GB2312" w:cs="仿宋"/>
          <w:sz w:val="32"/>
          <w:szCs w:val="32"/>
        </w:rPr>
        <w:t>市、县（市、区）精神文明建设指导委员会工作机构、各有关部门应当宣传、倡导文明行为规范、文明行为礼仪，传播文明行为先进事迹。</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广播、电视、报刊、网站、电信业务经营者、户外广告经营者应当按照规定刊播公益广告。</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公共场所、公共交通工具、构筑物应当按照规定标准设置公益广告。</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黑体" w:hAnsi="黑体" w:eastAsia="黑体" w:cs="黑体"/>
          <w:bCs/>
          <w:sz w:val="32"/>
          <w:szCs w:val="32"/>
        </w:rPr>
        <w:t xml:space="preserve">第二十条 </w:t>
      </w:r>
      <w:r>
        <w:rPr>
          <w:rFonts w:ascii="仿宋_GB2312" w:hAnsi="仿宋" w:eastAsia="仿宋_GB2312" w:cs="仿宋"/>
          <w:sz w:val="32"/>
          <w:szCs w:val="32"/>
        </w:rPr>
        <w:t xml:space="preserve"> </w:t>
      </w:r>
      <w:r>
        <w:rPr>
          <w:rFonts w:hint="eastAsia" w:ascii="仿宋_GB2312" w:hAnsi="仿宋" w:eastAsia="仿宋_GB2312" w:cs="仿宋"/>
          <w:sz w:val="32"/>
          <w:szCs w:val="32"/>
        </w:rPr>
        <w:t>学校应当加强文明校园建设，营造文明养成教育氛围，保障学生健康成长。</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黑体" w:hAnsi="黑体" w:eastAsia="黑体" w:cs="黑体"/>
          <w:bCs/>
          <w:sz w:val="32"/>
          <w:szCs w:val="32"/>
        </w:rPr>
        <w:t xml:space="preserve">第二十一条  </w:t>
      </w:r>
      <w:r>
        <w:rPr>
          <w:rFonts w:hint="eastAsia" w:ascii="仿宋_GB2312" w:hAnsi="仿宋" w:eastAsia="仿宋_GB2312" w:cs="仿宋"/>
          <w:sz w:val="32"/>
          <w:szCs w:val="32"/>
        </w:rPr>
        <w:t>各有关部门和单位应当健全并落实“谁执法谁普法”的普法责任制，加强法治宣传教育，推进法治教育和道德教育相结合，促进法治和德治相辅相成。</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黑体" w:hAnsi="黑体" w:eastAsia="黑体" w:cs="黑体"/>
          <w:bCs/>
          <w:sz w:val="32"/>
          <w:szCs w:val="32"/>
        </w:rPr>
        <w:t xml:space="preserve">第二十二条  </w:t>
      </w:r>
      <w:r>
        <w:rPr>
          <w:rFonts w:hint="eastAsia" w:ascii="仿宋_GB2312" w:hAnsi="仿宋" w:eastAsia="仿宋_GB2312" w:cs="仿宋"/>
          <w:sz w:val="32"/>
          <w:szCs w:val="32"/>
        </w:rPr>
        <w:t>行政执法部门应当健全完善岗位工作规范，提高行政效能，提升服务质量和文明执法水平。</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行政执法部门之间应当建立文明促进信息共享和执法合作机制。</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黑体" w:hAnsi="黑体" w:eastAsia="黑体" w:cs="黑体"/>
          <w:bCs/>
          <w:sz w:val="32"/>
          <w:szCs w:val="32"/>
        </w:rPr>
        <w:t xml:space="preserve">第二十三条  </w:t>
      </w:r>
      <w:r>
        <w:rPr>
          <w:rFonts w:hint="eastAsia" w:ascii="仿宋_GB2312" w:hAnsi="仿宋" w:eastAsia="仿宋_GB2312" w:cs="仿宋"/>
          <w:sz w:val="32"/>
          <w:szCs w:val="32"/>
        </w:rPr>
        <w:t>政务服务中心等窗口行业部门应当文明服务，制定相关文明行为规范，保持卫生整洁，秩序井然。</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黑体" w:hAnsi="黑体" w:eastAsia="黑体" w:cs="黑体"/>
          <w:bCs/>
          <w:sz w:val="32"/>
          <w:szCs w:val="32"/>
        </w:rPr>
        <w:t xml:space="preserve">第二十四条 </w:t>
      </w:r>
      <w:r>
        <w:rPr>
          <w:rFonts w:ascii="仿宋_GB2312" w:hAnsi="仿宋" w:eastAsia="仿宋_GB2312" w:cs="仿宋"/>
          <w:sz w:val="32"/>
          <w:szCs w:val="32"/>
        </w:rPr>
        <w:t xml:space="preserve"> </w:t>
      </w:r>
      <w:r>
        <w:rPr>
          <w:rFonts w:hint="eastAsia" w:ascii="仿宋_GB2312" w:hAnsi="仿宋" w:eastAsia="仿宋_GB2312" w:cs="仿宋"/>
          <w:sz w:val="32"/>
          <w:szCs w:val="32"/>
        </w:rPr>
        <w:t>鼓励开展文明城市（县城）、文明村镇、文明单位、文明社区、文明校园、文明行业、文明景区、文明家庭以及青年文明号等精神文明创建活动。</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黑体" w:hAnsi="黑体" w:eastAsia="黑体" w:cs="黑体"/>
          <w:bCs/>
          <w:sz w:val="32"/>
          <w:szCs w:val="32"/>
        </w:rPr>
        <w:t xml:space="preserve">第二十五条 </w:t>
      </w:r>
      <w:r>
        <w:rPr>
          <w:rFonts w:hint="eastAsia" w:ascii="仿宋_GB2312" w:hAnsi="仿宋" w:eastAsia="仿宋_GB2312" w:cs="仿宋"/>
          <w:sz w:val="32"/>
          <w:szCs w:val="32"/>
        </w:rPr>
        <w:t xml:space="preserve"> 国家机关、企业事业单位、基层自治组织和社会团体应当将文明行为规范纳入入职培训、岗位培训内容。</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黑体" w:hAnsi="黑体" w:eastAsia="黑体" w:cs="黑体"/>
          <w:bCs/>
          <w:sz w:val="32"/>
          <w:szCs w:val="32"/>
        </w:rPr>
        <w:t>第二十六条</w:t>
      </w:r>
      <w:r>
        <w:rPr>
          <w:rFonts w:hint="eastAsia" w:ascii="楷体_GB2312" w:hAnsi="楷体" w:eastAsia="楷体_GB2312" w:cs="楷体"/>
          <w:b/>
          <w:sz w:val="32"/>
          <w:szCs w:val="32"/>
        </w:rPr>
        <w:t xml:space="preserve"> </w:t>
      </w:r>
      <w:r>
        <w:rPr>
          <w:rFonts w:ascii="楷体_GB2312" w:hAnsi="楷体" w:eastAsia="楷体_GB2312" w:cs="楷体"/>
          <w:b/>
          <w:sz w:val="32"/>
          <w:szCs w:val="32"/>
        </w:rPr>
        <w:t xml:space="preserve"> </w:t>
      </w:r>
      <w:r>
        <w:rPr>
          <w:rFonts w:hint="eastAsia" w:ascii="仿宋_GB2312" w:hAnsi="仿宋" w:eastAsia="仿宋_GB2312" w:cs="仿宋"/>
          <w:sz w:val="32"/>
          <w:szCs w:val="32"/>
        </w:rPr>
        <w:t>鼓励单位和公民对文明行为促进工作提出建议、批评和意见。</w:t>
      </w:r>
    </w:p>
    <w:p>
      <w:pPr>
        <w:pStyle w:val="7"/>
        <w:widowControl w:val="0"/>
        <w:spacing w:before="0" w:beforeAutospacing="0" w:after="0" w:afterAutospacing="0" w:line="586" w:lineRule="exact"/>
        <w:ind w:firstLine="640" w:firstLineChars="200"/>
        <w:jc w:val="both"/>
        <w:rPr>
          <w:rFonts w:hint="eastAsia" w:ascii="仿宋_GB2312" w:hAnsi="楷体" w:eastAsia="仿宋_GB2312" w:cs="楷体"/>
          <w:b/>
          <w:sz w:val="32"/>
          <w:szCs w:val="32"/>
        </w:rPr>
      </w:pPr>
      <w:r>
        <w:rPr>
          <w:rFonts w:hint="eastAsia" w:ascii="仿宋_GB2312" w:hAnsi="仿宋_GB2312" w:eastAsia="仿宋_GB2312" w:cs="仿宋_GB2312"/>
          <w:sz w:val="32"/>
          <w:szCs w:val="32"/>
        </w:rPr>
        <w:t>有关部门应当向社会公布对不文明行为举报和投诉的方式、流程及办理时限，方便单位和公民举报、投诉，并为举报人、投诉人保密。</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黑体" w:hAnsi="黑体" w:eastAsia="黑体" w:cs="黑体"/>
          <w:bCs/>
          <w:sz w:val="32"/>
          <w:szCs w:val="32"/>
        </w:rPr>
        <w:t xml:space="preserve">第二十七条 </w:t>
      </w:r>
      <w:r>
        <w:rPr>
          <w:rFonts w:ascii="楷体_GB2312" w:hAnsi="楷体" w:eastAsia="楷体_GB2312" w:cs="楷体"/>
          <w:b/>
          <w:sz w:val="32"/>
          <w:szCs w:val="32"/>
        </w:rPr>
        <w:t xml:space="preserve"> </w:t>
      </w:r>
      <w:r>
        <w:rPr>
          <w:rFonts w:hint="eastAsia" w:ascii="仿宋_GB2312" w:hAnsi="仿宋" w:eastAsia="仿宋_GB2312" w:cs="仿宋"/>
          <w:sz w:val="32"/>
          <w:szCs w:val="32"/>
        </w:rPr>
        <w:t>公民有权劝阻、制止、举报不文明行为。</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劝阻时应当使用文明用语，做到举止文明。</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仿宋_GB2312" w:hAnsi="仿宋" w:eastAsia="仿宋_GB2312" w:cs="仿宋"/>
          <w:sz w:val="32"/>
          <w:szCs w:val="32"/>
        </w:rPr>
        <w:t>被劝阻人不得采取威胁、侮辱、殴打等方式打击报复劝阻人、举报人。</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黑体" w:hAnsi="黑体" w:eastAsia="黑体" w:cs="黑体"/>
          <w:bCs/>
          <w:sz w:val="32"/>
          <w:szCs w:val="32"/>
        </w:rPr>
        <w:t xml:space="preserve">第二十八条 </w:t>
      </w:r>
      <w:r>
        <w:rPr>
          <w:rFonts w:ascii="楷体_GB2312" w:hAnsi="楷体" w:eastAsia="楷体_GB2312" w:cs="楷体"/>
          <w:b/>
          <w:sz w:val="32"/>
          <w:szCs w:val="32"/>
        </w:rPr>
        <w:t xml:space="preserve"> </w:t>
      </w:r>
      <w:r>
        <w:rPr>
          <w:rFonts w:hint="eastAsia" w:ascii="仿宋_GB2312" w:hAnsi="仿宋" w:eastAsia="仿宋_GB2312" w:cs="仿宋"/>
          <w:sz w:val="32"/>
          <w:szCs w:val="32"/>
        </w:rPr>
        <w:t>街道、社区可以从热心公益的人员中聘请文明行为协管员、监督员，协助做好文明行为宣传和不文明行为劝阻、制止、纠正等工作。</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黑体" w:hAnsi="黑体" w:eastAsia="黑体" w:cs="黑体"/>
          <w:bCs/>
          <w:sz w:val="32"/>
          <w:szCs w:val="32"/>
        </w:rPr>
        <w:t xml:space="preserve">第二十九条 </w:t>
      </w:r>
      <w:r>
        <w:rPr>
          <w:rFonts w:ascii="楷体_GB2312" w:hAnsi="楷体" w:eastAsia="楷体_GB2312" w:cs="楷体"/>
          <w:b/>
          <w:sz w:val="32"/>
          <w:szCs w:val="32"/>
        </w:rPr>
        <w:t xml:space="preserve"> </w:t>
      </w:r>
      <w:r>
        <w:rPr>
          <w:rFonts w:hint="eastAsia" w:ascii="仿宋_GB2312" w:hAnsi="仿宋" w:eastAsia="仿宋_GB2312" w:cs="仿宋"/>
          <w:sz w:val="32"/>
          <w:szCs w:val="32"/>
        </w:rPr>
        <w:t>市、县（市、区）应当建立不文明行为信用惩戒和公开曝光制度。</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p>
    <w:p>
      <w:pPr>
        <w:pStyle w:val="7"/>
        <w:widowControl w:val="0"/>
        <w:spacing w:before="0" w:beforeAutospacing="0" w:after="0" w:afterAutospacing="0" w:line="586" w:lineRule="exact"/>
        <w:jc w:val="center"/>
        <w:rPr>
          <w:rFonts w:hint="eastAsia" w:ascii="黑体" w:eastAsia="黑体" w:cs="黑体"/>
          <w:sz w:val="32"/>
          <w:szCs w:val="32"/>
        </w:rPr>
      </w:pPr>
      <w:r>
        <w:rPr>
          <w:rFonts w:hint="eastAsia" w:ascii="黑体" w:eastAsia="黑体" w:cs="黑体"/>
          <w:sz w:val="32"/>
          <w:szCs w:val="32"/>
        </w:rPr>
        <w:t>第四章  法律责任</w:t>
      </w:r>
    </w:p>
    <w:p>
      <w:pPr>
        <w:pStyle w:val="7"/>
        <w:widowControl w:val="0"/>
        <w:spacing w:before="0" w:beforeAutospacing="0" w:after="0" w:afterAutospacing="0" w:line="586" w:lineRule="exact"/>
        <w:jc w:val="both"/>
        <w:rPr>
          <w:rFonts w:hint="eastAsia" w:ascii="仿宋_GB2312" w:hAnsi="仿宋" w:eastAsia="仿宋_GB2312" w:cs="仿宋"/>
          <w:sz w:val="32"/>
          <w:szCs w:val="32"/>
        </w:rPr>
      </w:pPr>
    </w:p>
    <w:p>
      <w:pPr>
        <w:pStyle w:val="7"/>
        <w:widowControl w:val="0"/>
        <w:spacing w:before="0" w:beforeAutospacing="0" w:after="0" w:afterAutospacing="0" w:line="586" w:lineRule="exact"/>
        <w:ind w:firstLine="640" w:firstLineChars="200"/>
        <w:jc w:val="both"/>
        <w:rPr>
          <w:rFonts w:hint="eastAsia" w:ascii="仿宋_GB2312" w:hAnsi="楷体" w:eastAsia="仿宋_GB2312" w:cs="楷体"/>
          <w:b/>
          <w:sz w:val="32"/>
          <w:szCs w:val="32"/>
        </w:rPr>
      </w:pPr>
      <w:r>
        <w:rPr>
          <w:rFonts w:hint="eastAsia" w:ascii="黑体" w:hAnsi="黑体" w:eastAsia="黑体" w:cs="黑体"/>
          <w:bCs/>
          <w:sz w:val="32"/>
          <w:szCs w:val="32"/>
        </w:rPr>
        <w:t xml:space="preserve">第三十条 </w:t>
      </w:r>
      <w:r>
        <w:rPr>
          <w:rFonts w:hint="eastAsia" w:ascii="楷体_GB2312" w:hAnsi="楷体" w:eastAsia="楷体_GB2312" w:cs="楷体"/>
          <w:b/>
          <w:sz w:val="32"/>
          <w:szCs w:val="32"/>
        </w:rPr>
        <w:t xml:space="preserve"> </w:t>
      </w:r>
      <w:r>
        <w:rPr>
          <w:rFonts w:hint="eastAsia" w:ascii="仿宋_GB2312" w:hAnsi="仿宋" w:eastAsia="仿宋_GB2312" w:cs="仿宋"/>
          <w:sz w:val="32"/>
          <w:szCs w:val="32"/>
        </w:rPr>
        <w:t>违反本条例规定，法律、法规已有法律责任规定的，从其规定。</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黑体" w:hAnsi="黑体" w:eastAsia="黑体" w:cs="黑体"/>
          <w:bCs/>
          <w:sz w:val="32"/>
          <w:szCs w:val="32"/>
        </w:rPr>
        <w:t xml:space="preserve">第三十一条  </w:t>
      </w:r>
      <w:r>
        <w:rPr>
          <w:rFonts w:hint="eastAsia" w:ascii="仿宋_GB2312" w:hAnsi="仿宋" w:eastAsia="仿宋_GB2312" w:cs="仿宋"/>
          <w:sz w:val="32"/>
          <w:szCs w:val="32"/>
        </w:rPr>
        <w:t>违反本条例规定，随意吐痰、便溺、扔烟蒂、倾倒污水或者丢弃垃圾，在建筑物的阳台外、窗外、屋顶、平台等空间堆放、吊挂危害安全物品的，由城市管理行政执法部门责令其纠正违法行为、采取补救措施，可以并处五十元以上二百元以下罚款。</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黑体" w:hAnsi="黑体" w:eastAsia="黑体" w:cs="楷体"/>
          <w:sz w:val="32"/>
          <w:szCs w:val="32"/>
        </w:rPr>
        <w:t>第三十二条</w:t>
      </w:r>
      <w:r>
        <w:rPr>
          <w:rFonts w:hint="eastAsia" w:ascii="楷体_GB2312" w:hAnsi="仿宋" w:eastAsia="楷体_GB2312" w:cs="仿宋"/>
          <w:b/>
          <w:sz w:val="32"/>
          <w:szCs w:val="32"/>
        </w:rPr>
        <w:t xml:space="preserve"> </w:t>
      </w:r>
      <w:r>
        <w:rPr>
          <w:rFonts w:ascii="楷体_GB2312" w:hAnsi="仿宋" w:eastAsia="楷体_GB2312" w:cs="仿宋"/>
          <w:b/>
          <w:sz w:val="32"/>
          <w:szCs w:val="32"/>
        </w:rPr>
        <w:t xml:space="preserve"> </w:t>
      </w:r>
      <w:r>
        <w:rPr>
          <w:rFonts w:hint="eastAsia" w:ascii="仿宋_GB2312" w:hAnsi="仿宋" w:eastAsia="仿宋_GB2312" w:cs="仿宋"/>
          <w:sz w:val="32"/>
          <w:szCs w:val="32"/>
        </w:rPr>
        <w:t>违反本条例规定，在禁止吸烟的场所内吸烟的，由城市管理行政执法部门责令改正，可以并处五十元以上五百元以下罚款。</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黑体" w:hAnsi="黑体" w:eastAsia="黑体" w:cs="楷体"/>
          <w:sz w:val="32"/>
          <w:szCs w:val="32"/>
        </w:rPr>
        <w:t>第三十三条</w:t>
      </w:r>
      <w:r>
        <w:rPr>
          <w:rFonts w:ascii="楷体_GB2312" w:hAnsi="楷体" w:eastAsia="楷体_GB2312" w:cs="楷体"/>
          <w:b/>
          <w:sz w:val="32"/>
          <w:szCs w:val="32"/>
        </w:rPr>
        <w:t xml:space="preserve"> </w:t>
      </w:r>
      <w:r>
        <w:rPr>
          <w:rFonts w:hint="eastAsia" w:ascii="仿宋_GB2312" w:hAnsi="楷体" w:eastAsia="仿宋_GB2312" w:cs="楷体"/>
          <w:b/>
          <w:sz w:val="32"/>
          <w:szCs w:val="32"/>
        </w:rPr>
        <w:t xml:space="preserve"> </w:t>
      </w:r>
      <w:r>
        <w:rPr>
          <w:rFonts w:hint="eastAsia" w:ascii="仿宋_GB2312" w:hAnsi="仿宋" w:eastAsia="仿宋_GB2312" w:cs="仿宋"/>
          <w:sz w:val="32"/>
          <w:szCs w:val="32"/>
        </w:rPr>
        <w:t>违反本条例规定，观看文艺演出、体育比赛，影响他人或者影响演出、比赛正常进行的，由公安机关责令改正，可以并处五十元以上五百元以下罚款。</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黑体" w:hAnsi="黑体" w:eastAsia="黑体" w:cs="楷体"/>
          <w:sz w:val="32"/>
          <w:szCs w:val="32"/>
        </w:rPr>
        <w:t>第三十四条</w:t>
      </w:r>
      <w:r>
        <w:rPr>
          <w:rFonts w:hint="eastAsia" w:ascii="楷体_GB2312" w:hAnsi="楷体" w:eastAsia="楷体_GB2312" w:cs="楷体"/>
          <w:b/>
          <w:sz w:val="32"/>
          <w:szCs w:val="32"/>
        </w:rPr>
        <w:t xml:space="preserve"> </w:t>
      </w:r>
      <w:r>
        <w:rPr>
          <w:rFonts w:ascii="楷体_GB2312" w:hAnsi="楷体" w:eastAsia="楷体_GB2312" w:cs="楷体"/>
          <w:b/>
          <w:sz w:val="32"/>
          <w:szCs w:val="32"/>
        </w:rPr>
        <w:t xml:space="preserve"> </w:t>
      </w:r>
      <w:r>
        <w:rPr>
          <w:rFonts w:hint="eastAsia" w:ascii="仿宋_GB2312" w:hAnsi="仿宋" w:eastAsia="仿宋_GB2312" w:cs="仿宋"/>
          <w:sz w:val="32"/>
          <w:szCs w:val="32"/>
        </w:rPr>
        <w:t>违反本条例规定，采取威胁、侮辱、殴打等方式打击报复劝阻人、举报人的，由公安机关依法处罚；构成犯罪的，依法追究刑事责任。</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r>
        <w:rPr>
          <w:rFonts w:hint="eastAsia" w:ascii="黑体" w:hAnsi="黑体" w:eastAsia="黑体" w:cs="楷体"/>
          <w:sz w:val="32"/>
          <w:szCs w:val="32"/>
        </w:rPr>
        <w:t>第三十五条</w:t>
      </w:r>
      <w:r>
        <w:rPr>
          <w:rFonts w:hint="eastAsia" w:ascii="楷体_GB2312" w:hAnsi="楷体" w:eastAsia="楷体_GB2312" w:cs="楷体"/>
          <w:b/>
          <w:sz w:val="32"/>
          <w:szCs w:val="32"/>
        </w:rPr>
        <w:t xml:space="preserve"> </w:t>
      </w:r>
      <w:r>
        <w:rPr>
          <w:rFonts w:ascii="楷体_GB2312" w:hAnsi="楷体" w:eastAsia="楷体_GB2312" w:cs="楷体"/>
          <w:b/>
          <w:sz w:val="32"/>
          <w:szCs w:val="32"/>
        </w:rPr>
        <w:t xml:space="preserve"> </w:t>
      </w:r>
      <w:r>
        <w:rPr>
          <w:rFonts w:hint="eastAsia" w:ascii="仿宋_GB2312" w:hAnsi="仿宋" w:eastAsia="仿宋_GB2312" w:cs="仿宋"/>
          <w:sz w:val="32"/>
          <w:szCs w:val="32"/>
        </w:rPr>
        <w:t>相关部门及其工作人员在文明行为促进工作中滥用职权、徇私舞弊、玩忽职守的，由相应主管机关依法给予处分；构成犯罪的，依法追究刑事责任。</w:t>
      </w:r>
    </w:p>
    <w:p>
      <w:pPr>
        <w:pStyle w:val="7"/>
        <w:widowControl w:val="0"/>
        <w:spacing w:before="0" w:beforeAutospacing="0" w:after="0" w:afterAutospacing="0" w:line="586" w:lineRule="exact"/>
        <w:ind w:firstLine="640" w:firstLineChars="200"/>
        <w:jc w:val="both"/>
        <w:rPr>
          <w:rFonts w:hint="eastAsia" w:ascii="仿宋_GB2312" w:hAnsi="仿宋" w:eastAsia="仿宋_GB2312" w:cs="仿宋"/>
          <w:sz w:val="32"/>
          <w:szCs w:val="32"/>
        </w:rPr>
      </w:pPr>
    </w:p>
    <w:p>
      <w:pPr>
        <w:pStyle w:val="7"/>
        <w:widowControl w:val="0"/>
        <w:spacing w:before="0" w:beforeAutospacing="0" w:after="0" w:afterAutospacing="0" w:line="586" w:lineRule="exact"/>
        <w:ind w:left="419" w:hanging="419" w:hangingChars="131"/>
        <w:jc w:val="center"/>
        <w:rPr>
          <w:rFonts w:hint="eastAsia" w:ascii="黑体" w:eastAsia="黑体" w:cs="黑体"/>
          <w:sz w:val="32"/>
          <w:szCs w:val="32"/>
        </w:rPr>
      </w:pPr>
      <w:r>
        <w:rPr>
          <w:rFonts w:hint="eastAsia" w:ascii="黑体" w:eastAsia="黑体" w:cs="黑体"/>
          <w:sz w:val="32"/>
          <w:szCs w:val="32"/>
        </w:rPr>
        <w:t>第五章  附  则</w:t>
      </w:r>
    </w:p>
    <w:p>
      <w:pPr>
        <w:pStyle w:val="7"/>
        <w:widowControl w:val="0"/>
        <w:spacing w:before="0" w:beforeAutospacing="0" w:after="0" w:afterAutospacing="0" w:line="586" w:lineRule="exact"/>
        <w:ind w:left="420" w:leftChars="200"/>
        <w:jc w:val="both"/>
        <w:rPr>
          <w:rFonts w:hint="eastAsia" w:ascii="仿宋_GB2312" w:eastAsia="仿宋_GB2312" w:cs="黑体"/>
          <w:sz w:val="32"/>
          <w:szCs w:val="32"/>
        </w:rPr>
      </w:pPr>
    </w:p>
    <w:p>
      <w:pPr>
        <w:pStyle w:val="7"/>
        <w:widowControl w:val="0"/>
        <w:spacing w:before="0" w:beforeAutospacing="0" w:after="0" w:afterAutospacing="0" w:line="586" w:lineRule="exact"/>
        <w:ind w:firstLine="640" w:firstLineChars="200"/>
        <w:jc w:val="both"/>
        <w:rPr>
          <w:rFonts w:hint="eastAsia" w:ascii="仿宋_GB2312" w:hAnsi="楷体" w:eastAsia="仿宋_GB2312" w:cs="楷体"/>
          <w:b/>
          <w:sz w:val="32"/>
          <w:szCs w:val="32"/>
        </w:rPr>
      </w:pPr>
      <w:r>
        <w:rPr>
          <w:rFonts w:hint="eastAsia" w:ascii="黑体" w:hAnsi="黑体" w:eastAsia="黑体" w:cs="楷体"/>
          <w:sz w:val="32"/>
          <w:szCs w:val="32"/>
        </w:rPr>
        <w:t>第三十六条</w:t>
      </w:r>
      <w:r>
        <w:rPr>
          <w:rFonts w:hint="eastAsia" w:ascii="仿宋_GB2312" w:hAnsi="楷体" w:eastAsia="仿宋_GB2312" w:cs="楷体"/>
          <w:b/>
          <w:sz w:val="32"/>
          <w:szCs w:val="32"/>
        </w:rPr>
        <w:t xml:space="preserve"> </w:t>
      </w:r>
      <w:r>
        <w:rPr>
          <w:rFonts w:ascii="仿宋_GB2312" w:hAnsi="楷体" w:eastAsia="仿宋_GB2312" w:cs="楷体"/>
          <w:b/>
          <w:sz w:val="32"/>
          <w:szCs w:val="32"/>
        </w:rPr>
        <w:t xml:space="preserve"> </w:t>
      </w:r>
      <w:r>
        <w:rPr>
          <w:rFonts w:hint="eastAsia" w:ascii="仿宋_GB2312" w:hAnsi="仿宋" w:eastAsia="仿宋_GB2312" w:cs="仿宋"/>
          <w:sz w:val="32"/>
          <w:szCs w:val="32"/>
        </w:rPr>
        <w:t>市、县（市、区）人民政府可以依据本条例制定具体实施办法。</w:t>
      </w:r>
    </w:p>
    <w:p>
      <w:pPr>
        <w:pStyle w:val="7"/>
        <w:widowControl w:val="0"/>
        <w:spacing w:before="0" w:beforeAutospacing="0" w:after="0" w:afterAutospacing="0" w:line="586" w:lineRule="exact"/>
        <w:ind w:firstLine="640" w:firstLineChars="200"/>
        <w:jc w:val="both"/>
        <w:rPr>
          <w:rFonts w:hint="eastAsia" w:ascii="仿宋_GB2312" w:eastAsia="仿宋_GB2312" w:cs="仿宋_GB2312"/>
          <w:sz w:val="32"/>
          <w:szCs w:val="32"/>
        </w:rPr>
      </w:pPr>
      <w:r>
        <w:rPr>
          <w:rFonts w:hint="eastAsia" w:ascii="黑体" w:hAnsi="黑体" w:eastAsia="黑体" w:cs="楷体"/>
          <w:sz w:val="32"/>
          <w:szCs w:val="32"/>
        </w:rPr>
        <w:t>第三十七条</w:t>
      </w:r>
      <w:r>
        <w:rPr>
          <w:rFonts w:hint="eastAsia" w:ascii="楷体_GB2312" w:hAnsi="楷体" w:eastAsia="楷体_GB2312" w:cs="楷体"/>
          <w:b/>
          <w:sz w:val="32"/>
          <w:szCs w:val="32"/>
        </w:rPr>
        <w:t xml:space="preserve"> </w:t>
      </w:r>
      <w:r>
        <w:rPr>
          <w:rFonts w:ascii="楷体_GB2312" w:hAnsi="楷体" w:eastAsia="楷体_GB2312" w:cs="楷体"/>
          <w:b/>
          <w:sz w:val="32"/>
          <w:szCs w:val="32"/>
        </w:rPr>
        <w:t xml:space="preserve"> </w:t>
      </w:r>
      <w:r>
        <w:rPr>
          <w:rFonts w:hint="eastAsia" w:ascii="仿宋_GB2312" w:hAnsi="仿宋" w:eastAsia="仿宋_GB2312" w:cs="仿宋"/>
          <w:sz w:val="32"/>
          <w:szCs w:val="32"/>
        </w:rPr>
        <w:t>本条例自2018年10月1日起施行。</w:t>
      </w:r>
    </w:p>
    <w:p>
      <w:pPr>
        <w:rPr>
          <w:rFonts w:hint="eastAsia"/>
          <w:szCs w:val="28"/>
        </w:rPr>
      </w:pPr>
    </w:p>
    <w:sectPr>
      <w:headerReference r:id="rId3" w:type="default"/>
      <w:footerReference r:id="rId4" w:type="default"/>
      <w:footerReference r:id="rId5" w:type="even"/>
      <w:pgSz w:w="11906" w:h="16838"/>
      <w:pgMar w:top="2098" w:right="1474" w:bottom="1814" w:left="1588" w:header="851" w:footer="1418"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8805" w:h="527" w:hRule="exact" w:wrap="around" w:vAnchor="text" w:hAnchor="page" w:x="1607" w:y="-167"/>
      <w:wordWrap w:val="0"/>
      <w:jc w:val="right"/>
      <w:rPr>
        <w:rStyle w:val="12"/>
        <w:rFonts w:hint="eastAsia"/>
        <w:sz w:val="28"/>
        <w:szCs w:val="28"/>
      </w:rPr>
    </w:pPr>
    <w:r>
      <w:rPr>
        <w:rStyle w:val="12"/>
        <w:rFonts w:hint="eastAsia"/>
        <w:sz w:val="28"/>
        <w:szCs w:val="28"/>
      </w:rPr>
      <w:t xml:space="preserve">— </w:t>
    </w:r>
    <w:r>
      <w:rPr>
        <w:rFonts w:ascii="Times New Roman" w:hAnsi="Times New Roman"/>
        <w:sz w:val="28"/>
        <w:szCs w:val="28"/>
      </w:rPr>
      <w:fldChar w:fldCharType="begin"/>
    </w:r>
    <w:r>
      <w:rPr>
        <w:rStyle w:val="12"/>
        <w:rFonts w:ascii="Times New Roman" w:hAnsi="Times New Roman"/>
        <w:sz w:val="28"/>
        <w:szCs w:val="28"/>
      </w:rPr>
      <w:instrText xml:space="preserve">PAGE  </w:instrText>
    </w:r>
    <w:r>
      <w:rPr>
        <w:rFonts w:ascii="Times New Roman" w:hAnsi="Times New Roman"/>
        <w:sz w:val="28"/>
        <w:szCs w:val="28"/>
      </w:rPr>
      <w:fldChar w:fldCharType="separate"/>
    </w:r>
    <w:r>
      <w:rPr>
        <w:rStyle w:val="12"/>
        <w:rFonts w:ascii="Times New Roman" w:hAnsi="Times New Roman"/>
        <w:sz w:val="28"/>
        <w:szCs w:val="28"/>
        <w:lang/>
      </w:rPr>
      <w:t>21</w:t>
    </w:r>
    <w:r>
      <w:rPr>
        <w:rFonts w:ascii="Times New Roman" w:hAnsi="Times New Roman"/>
        <w:sz w:val="28"/>
        <w:szCs w:val="28"/>
      </w:rPr>
      <w:fldChar w:fldCharType="end"/>
    </w:r>
    <w:r>
      <w:rPr>
        <w:rStyle w:val="12"/>
        <w:rFonts w:hint="eastAsia"/>
        <w:sz w:val="28"/>
        <w:szCs w:val="28"/>
      </w:rPr>
      <w:t xml:space="preserve"> —  </w:t>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8805" w:h="527" w:hRule="exact" w:wrap="around" w:vAnchor="text" w:hAnchor="page" w:x="1607" w:y="-167"/>
      <w:ind w:firstLine="280" w:firstLineChars="100"/>
      <w:rPr>
        <w:rStyle w:val="12"/>
        <w:rFonts w:hint="eastAsia"/>
        <w:sz w:val="28"/>
        <w:szCs w:val="28"/>
      </w:rPr>
    </w:pPr>
    <w:r>
      <w:rPr>
        <w:rStyle w:val="12"/>
        <w:rFonts w:hint="eastAsia"/>
        <w:sz w:val="28"/>
        <w:szCs w:val="28"/>
      </w:rPr>
      <w:t xml:space="preserve">— </w:t>
    </w:r>
    <w:r>
      <w:rPr>
        <w:rFonts w:ascii="Times New Roman" w:hAnsi="Times New Roman"/>
        <w:sz w:val="28"/>
        <w:szCs w:val="28"/>
      </w:rPr>
      <w:fldChar w:fldCharType="begin"/>
    </w:r>
    <w:r>
      <w:rPr>
        <w:rStyle w:val="12"/>
        <w:rFonts w:ascii="Times New Roman" w:hAnsi="Times New Roman"/>
        <w:sz w:val="28"/>
        <w:szCs w:val="28"/>
      </w:rPr>
      <w:instrText xml:space="preserve">PAGE  </w:instrText>
    </w:r>
    <w:r>
      <w:rPr>
        <w:rFonts w:ascii="Times New Roman" w:hAnsi="Times New Roman"/>
        <w:sz w:val="28"/>
        <w:szCs w:val="28"/>
      </w:rPr>
      <w:fldChar w:fldCharType="separate"/>
    </w:r>
    <w:r>
      <w:rPr>
        <w:rStyle w:val="12"/>
        <w:rFonts w:ascii="Times New Roman" w:hAnsi="Times New Roman"/>
        <w:sz w:val="28"/>
        <w:szCs w:val="28"/>
        <w:lang/>
      </w:rPr>
      <w:t>20</w:t>
    </w:r>
    <w:r>
      <w:rPr>
        <w:rFonts w:ascii="Times New Roman" w:hAnsi="Times New Roman"/>
        <w:sz w:val="28"/>
        <w:szCs w:val="28"/>
      </w:rPr>
      <w:fldChar w:fldCharType="end"/>
    </w:r>
    <w:r>
      <w:rPr>
        <w:rStyle w:val="12"/>
        <w:rFonts w:hint="eastAsia"/>
        <w:sz w:val="28"/>
        <w:szCs w:val="28"/>
      </w:rPr>
      <w:t xml:space="preserve"> —</w:t>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BDC132"/>
    <w:multiLevelType w:val="multilevel"/>
    <w:tmpl w:val="5BBDC132"/>
    <w:lvl w:ilvl="0" w:tentative="0">
      <w:start w:val="3"/>
      <w:numFmt w:val="chineseCounting"/>
      <w:suff w:val="space"/>
      <w:lvlText w:val="第%1章"/>
      <w:lvlJc w:val="left"/>
      <w:pPr>
        <w:tabs>
          <w:tab w:val="left" w:pos="0"/>
        </w:tabs>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10348"/>
    <w:rsid w:val="000238E2"/>
    <w:rsid w:val="000E2BA3"/>
    <w:rsid w:val="001A6032"/>
    <w:rsid w:val="001B5EFB"/>
    <w:rsid w:val="001D33E7"/>
    <w:rsid w:val="001E00BB"/>
    <w:rsid w:val="002040FF"/>
    <w:rsid w:val="00232C28"/>
    <w:rsid w:val="00247B45"/>
    <w:rsid w:val="00261F0F"/>
    <w:rsid w:val="00274170"/>
    <w:rsid w:val="00285267"/>
    <w:rsid w:val="002F7A63"/>
    <w:rsid w:val="003207BB"/>
    <w:rsid w:val="0032503C"/>
    <w:rsid w:val="00361B51"/>
    <w:rsid w:val="0038443D"/>
    <w:rsid w:val="003A5D4D"/>
    <w:rsid w:val="003B5E18"/>
    <w:rsid w:val="003C39AB"/>
    <w:rsid w:val="003E09E3"/>
    <w:rsid w:val="003E4FFE"/>
    <w:rsid w:val="00423B01"/>
    <w:rsid w:val="004350BA"/>
    <w:rsid w:val="004369F2"/>
    <w:rsid w:val="0044218A"/>
    <w:rsid w:val="00445572"/>
    <w:rsid w:val="004508B7"/>
    <w:rsid w:val="004671E4"/>
    <w:rsid w:val="004B5613"/>
    <w:rsid w:val="004C6AC9"/>
    <w:rsid w:val="00533537"/>
    <w:rsid w:val="0056193B"/>
    <w:rsid w:val="00562865"/>
    <w:rsid w:val="005A379E"/>
    <w:rsid w:val="005B2ECB"/>
    <w:rsid w:val="005F15C8"/>
    <w:rsid w:val="00643DEA"/>
    <w:rsid w:val="00646D9A"/>
    <w:rsid w:val="00654B25"/>
    <w:rsid w:val="006A0845"/>
    <w:rsid w:val="006A6548"/>
    <w:rsid w:val="006C1827"/>
    <w:rsid w:val="006C4052"/>
    <w:rsid w:val="007353A8"/>
    <w:rsid w:val="0075754A"/>
    <w:rsid w:val="007B5934"/>
    <w:rsid w:val="007C7387"/>
    <w:rsid w:val="0080503F"/>
    <w:rsid w:val="008259D4"/>
    <w:rsid w:val="008544B0"/>
    <w:rsid w:val="00885D10"/>
    <w:rsid w:val="008A0303"/>
    <w:rsid w:val="008D576A"/>
    <w:rsid w:val="00941BFA"/>
    <w:rsid w:val="00995CF0"/>
    <w:rsid w:val="009B30D1"/>
    <w:rsid w:val="009D04A0"/>
    <w:rsid w:val="00A45EC5"/>
    <w:rsid w:val="00AA7028"/>
    <w:rsid w:val="00AB1AEE"/>
    <w:rsid w:val="00AE4FA5"/>
    <w:rsid w:val="00AE74C0"/>
    <w:rsid w:val="00BD6EEB"/>
    <w:rsid w:val="00BE3C53"/>
    <w:rsid w:val="00BE4B31"/>
    <w:rsid w:val="00C1082E"/>
    <w:rsid w:val="00C31711"/>
    <w:rsid w:val="00C44787"/>
    <w:rsid w:val="00C6121B"/>
    <w:rsid w:val="00CD45ED"/>
    <w:rsid w:val="00D542B1"/>
    <w:rsid w:val="00DF397A"/>
    <w:rsid w:val="00E50B42"/>
    <w:rsid w:val="00E97B1D"/>
    <w:rsid w:val="00ED6BDB"/>
    <w:rsid w:val="00EE3954"/>
    <w:rsid w:val="00F53778"/>
    <w:rsid w:val="00F9282D"/>
    <w:rsid w:val="00FA16B4"/>
    <w:rsid w:val="05416AE4"/>
    <w:rsid w:val="0D6355BF"/>
    <w:rsid w:val="0FB642BD"/>
    <w:rsid w:val="10D47264"/>
    <w:rsid w:val="14133EBE"/>
    <w:rsid w:val="1B023C6C"/>
    <w:rsid w:val="220B0D85"/>
    <w:rsid w:val="227A67FE"/>
    <w:rsid w:val="2B4B3225"/>
    <w:rsid w:val="2DF741EC"/>
    <w:rsid w:val="323926BE"/>
    <w:rsid w:val="34646FC7"/>
    <w:rsid w:val="37F5115C"/>
    <w:rsid w:val="3864662B"/>
    <w:rsid w:val="3E3E4EE9"/>
    <w:rsid w:val="40423F54"/>
    <w:rsid w:val="43AD26E6"/>
    <w:rsid w:val="4630476F"/>
    <w:rsid w:val="4A424D93"/>
    <w:rsid w:val="4C1C6981"/>
    <w:rsid w:val="4D962EF5"/>
    <w:rsid w:val="51D7226E"/>
    <w:rsid w:val="5BE66CA8"/>
    <w:rsid w:val="68E71C14"/>
    <w:rsid w:val="6D3E0685"/>
    <w:rsid w:val="6E727709"/>
    <w:rsid w:val="6F8558ED"/>
    <w:rsid w:val="750F51C2"/>
    <w:rsid w:val="764C61F2"/>
    <w:rsid w:val="7C3B03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4"/>
      <w:lang w:val="en-US" w:eastAsia="zh-CN" w:bidi="ar-SA"/>
    </w:rPr>
  </w:style>
  <w:style w:type="character" w:default="1" w:styleId="10">
    <w:name w:val="Default Paragraph Font"/>
    <w:link w:val="11"/>
    <w:uiPriority w:val="0"/>
  </w:style>
  <w:style w:type="table" w:default="1" w:styleId="8">
    <w:name w:val="Normal Table"/>
    <w:semiHidden/>
    <w:uiPriority w:val="0"/>
    <w:tblPr>
      <w:tblStyle w:val="8"/>
      <w:tblLayout w:type="fixed"/>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Plain Text"/>
    <w:basedOn w:val="1"/>
    <w:uiPriority w:val="0"/>
    <w:rPr>
      <w:rFonts w:ascii="宋体" w:hAnsi="Courier New" w:cs="Courier New"/>
      <w:szCs w:val="21"/>
    </w:rPr>
  </w:style>
  <w:style w:type="paragraph" w:styleId="4">
    <w:name w:val="Date"/>
    <w:basedOn w:val="1"/>
    <w:next w:val="1"/>
    <w:uiPriority w:val="0"/>
    <w:pPr>
      <w:ind w:left="100" w:leftChars="2500"/>
    </w:p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spacing w:before="100" w:beforeLines="0" w:beforeAutospacing="1" w:after="100" w:afterLines="0" w:afterAutospacing="1"/>
      <w:jc w:val="left"/>
    </w:pPr>
    <w:rPr>
      <w:rFonts w:ascii="宋体" w:hAnsi="宋体" w:cs="宋体"/>
      <w:kern w:val="0"/>
      <w:sz w:val="24"/>
    </w:rPr>
  </w:style>
  <w:style w:type="table" w:styleId="9">
    <w:name w:val="Table Grid"/>
    <w:basedOn w:val="8"/>
    <w:uiPriority w:val="0"/>
    <w:pPr>
      <w:widowControl w:val="0"/>
      <w:jc w:val="both"/>
    </w:pPr>
    <w:tblPr>
      <w:tblStyle w:val="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Char Char1 Char Char Char Char Char Char Char Char Char Char Char Char Char Char"/>
    <w:basedOn w:val="1"/>
    <w:link w:val="10"/>
    <w:uiPriority w:val="0"/>
    <w:pPr>
      <w:widowControl/>
      <w:spacing w:after="160" w:afterLines="0" w:line="240" w:lineRule="exact"/>
      <w:jc w:val="left"/>
    </w:pPr>
  </w:style>
  <w:style w:type="character" w:styleId="12">
    <w:name w:val="page number"/>
    <w:basedOn w:val="10"/>
    <w:uiPriority w:val="0"/>
  </w:style>
  <w:style w:type="character" w:styleId="13">
    <w:name w:val="Hyperlink"/>
    <w:basedOn w:val="10"/>
    <w:uiPriority w:val="0"/>
    <w:rPr>
      <w:color w:val="0000FF"/>
      <w:u w:val="single"/>
    </w:rPr>
  </w:style>
  <w:style w:type="paragraph" w:customStyle="1" w:styleId="14">
    <w:name w:val="_Style 1"/>
    <w:basedOn w:val="1"/>
    <w:uiPriority w:val="0"/>
    <w:rPr>
      <w:rFonts w:hint="eastAsia" w:ascii="仿宋" w:hAnsi="仿宋" w:eastAsia="仿宋"/>
      <w:szCs w:val="22"/>
    </w:rPr>
  </w:style>
  <w:style w:type="paragraph" w:customStyle="1" w:styleId="15">
    <w:name w:val="默认段落字体 Para Char"/>
    <w:basedOn w:val="1"/>
    <w:next w:v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1344</Words>
  <Characters>7664</Characters>
  <Lines>63</Lines>
  <Paragraphs>17</Paragraphs>
  <TotalTime>1</TotalTime>
  <ScaleCrop>false</ScaleCrop>
  <LinksUpToDate>false</LinksUpToDate>
  <CharactersWithSpaces>8991</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2018-10-10T09:26:00Z</dcterms:created>
  <dc:creator>微软用户</dc:creator>
  <cp:lastModifiedBy>此生无悔</cp:lastModifiedBy>
  <cp:lastPrinted>2018-10-09T09:56:00Z</cp:lastPrinted>
  <dcterms:modified xsi:type="dcterms:W3CDTF">2019-03-04T01:26:32Z</dcterms:modified>
  <dc:title>团晋市发〔2010〕14号</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