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pacing w:line="590" w:lineRule="exact"/>
        <w:ind w:right="0" w:rightChars="0"/>
        <w:rPr>
          <w:rFonts w:hint="eastAsia"/>
          <w:spacing w:val="0"/>
          <w:w w:val="100"/>
        </w:rPr>
      </w:pP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方正小标宋简体" w:hAnsi="方正小标宋简体" w:eastAsia="方正小标宋简体" w:cs="方正小标宋简体"/>
          <w:spacing w:val="0"/>
          <w:w w:val="100"/>
          <w:sz w:val="44"/>
          <w:szCs w:val="44"/>
        </w:rPr>
      </w:pPr>
      <w:r>
        <w:rPr>
          <w:rFonts w:hint="eastAsia" w:ascii="方正小标宋简体" w:hAnsi="方正小标宋简体" w:eastAsia="方正小标宋简体" w:cs="方正小标宋简体"/>
          <w:spacing w:val="0"/>
          <w:w w:val="100"/>
          <w:sz w:val="44"/>
          <w:szCs w:val="44"/>
        </w:rPr>
        <w:t>运城市文明行为促进条例</w:t>
      </w:r>
    </w:p>
    <w:p>
      <w:pPr>
        <w:pStyle w:val="2"/>
        <w:keepNext w:val="0"/>
        <w:keepLines w:val="0"/>
        <w:pageBreakBefore w:val="0"/>
        <w:widowControl w:val="0"/>
        <w:kinsoku/>
        <w:wordWrap/>
        <w:overflowPunct/>
        <w:topLinePunct w:val="0"/>
        <w:autoSpaceDE/>
        <w:autoSpaceDN/>
        <w:bidi w:val="0"/>
        <w:adjustRightInd/>
        <w:spacing w:line="590" w:lineRule="exact"/>
        <w:ind w:right="0" w:rightChars="0"/>
        <w:rPr>
          <w:rFonts w:hint="eastAsia"/>
          <w:spacing w:val="0"/>
          <w:w w:val="100"/>
        </w:rPr>
      </w:pP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pacing w:val="0"/>
          <w:w w:val="100"/>
          <w:sz w:val="32"/>
          <w:szCs w:val="32"/>
          <w:lang w:val="en-US" w:eastAsia="zh-CN"/>
        </w:rPr>
      </w:pPr>
      <w:r>
        <w:rPr>
          <w:rFonts w:hint="default" w:ascii="Times New Roman" w:hAnsi="Times New Roman" w:eastAsia="楷体_GB2312" w:cs="Times New Roman"/>
          <w:spacing w:val="0"/>
          <w:w w:val="100"/>
          <w:sz w:val="32"/>
          <w:szCs w:val="32"/>
          <w:lang w:eastAsia="zh-CN"/>
        </w:rPr>
        <w:t>（</w:t>
      </w:r>
      <w:r>
        <w:rPr>
          <w:rFonts w:hint="default" w:ascii="Times New Roman" w:hAnsi="Times New Roman" w:eastAsia="楷体_GB2312" w:cs="Times New Roman"/>
          <w:spacing w:val="0"/>
          <w:w w:val="100"/>
          <w:sz w:val="32"/>
          <w:szCs w:val="32"/>
          <w:lang w:val="en-US" w:eastAsia="zh-CN"/>
        </w:rPr>
        <w:t>20</w:t>
      </w:r>
      <w:r>
        <w:rPr>
          <w:rFonts w:hint="eastAsia" w:ascii="Times New Roman" w:hAnsi="Times New Roman" w:eastAsia="楷体_GB2312" w:cs="Times New Roman"/>
          <w:spacing w:val="0"/>
          <w:w w:val="100"/>
          <w:sz w:val="32"/>
          <w:szCs w:val="32"/>
          <w:lang w:val="en-US" w:eastAsia="zh-CN"/>
        </w:rPr>
        <w:t>20</w:t>
      </w:r>
      <w:r>
        <w:rPr>
          <w:rFonts w:hint="default" w:ascii="Times New Roman" w:hAnsi="Times New Roman" w:eastAsia="楷体_GB2312" w:cs="Times New Roman"/>
          <w:spacing w:val="0"/>
          <w:w w:val="100"/>
          <w:sz w:val="32"/>
          <w:szCs w:val="32"/>
          <w:lang w:val="en-US" w:eastAsia="zh-CN"/>
        </w:rPr>
        <w:t>年8月2</w:t>
      </w:r>
      <w:r>
        <w:rPr>
          <w:rFonts w:hint="eastAsia" w:ascii="Times New Roman" w:hAnsi="Times New Roman" w:eastAsia="楷体_GB2312" w:cs="Times New Roman"/>
          <w:spacing w:val="0"/>
          <w:w w:val="100"/>
          <w:sz w:val="32"/>
          <w:szCs w:val="32"/>
          <w:lang w:val="en-US" w:eastAsia="zh-CN"/>
        </w:rPr>
        <w:t>6</w:t>
      </w:r>
      <w:r>
        <w:rPr>
          <w:rFonts w:hint="default" w:ascii="Times New Roman" w:hAnsi="Times New Roman" w:eastAsia="楷体_GB2312" w:cs="Times New Roman"/>
          <w:spacing w:val="0"/>
          <w:w w:val="100"/>
          <w:sz w:val="32"/>
          <w:szCs w:val="32"/>
          <w:lang w:val="en-US" w:eastAsia="zh-CN"/>
        </w:rPr>
        <w:t>日运城市第四届人民代表大会</w:t>
      </w: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default" w:ascii="Times New Roman" w:hAnsi="Times New Roman" w:eastAsia="楷体_GB2312" w:cs="Times New Roman"/>
          <w:spacing w:val="0"/>
          <w:w w:val="100"/>
          <w:sz w:val="32"/>
          <w:szCs w:val="32"/>
          <w:lang w:val="en-US" w:eastAsia="zh-CN"/>
        </w:rPr>
      </w:pPr>
      <w:r>
        <w:rPr>
          <w:rFonts w:hint="default" w:ascii="Times New Roman" w:hAnsi="Times New Roman" w:eastAsia="楷体_GB2312" w:cs="Times New Roman"/>
          <w:spacing w:val="0"/>
          <w:w w:val="100"/>
          <w:sz w:val="32"/>
          <w:szCs w:val="32"/>
          <w:lang w:val="en-US" w:eastAsia="zh-CN"/>
        </w:rPr>
        <w:t>常务委员会第</w:t>
      </w:r>
      <w:r>
        <w:rPr>
          <w:rFonts w:hint="eastAsia" w:ascii="Times New Roman" w:hAnsi="Times New Roman" w:eastAsia="楷体_GB2312" w:cs="Times New Roman"/>
          <w:spacing w:val="0"/>
          <w:w w:val="100"/>
          <w:sz w:val="32"/>
          <w:szCs w:val="32"/>
          <w:lang w:val="en-US" w:eastAsia="zh-CN"/>
        </w:rPr>
        <w:t>四</w:t>
      </w:r>
      <w:r>
        <w:rPr>
          <w:rFonts w:hint="default" w:ascii="Times New Roman" w:hAnsi="Times New Roman" w:eastAsia="楷体_GB2312" w:cs="Times New Roman"/>
          <w:spacing w:val="0"/>
          <w:w w:val="100"/>
          <w:sz w:val="32"/>
          <w:szCs w:val="32"/>
          <w:lang w:val="en-US" w:eastAsia="zh-CN"/>
        </w:rPr>
        <w:t>十</w:t>
      </w:r>
      <w:r>
        <w:rPr>
          <w:rFonts w:hint="eastAsia" w:ascii="Times New Roman" w:hAnsi="Times New Roman" w:eastAsia="楷体_GB2312" w:cs="Times New Roman"/>
          <w:spacing w:val="0"/>
          <w:w w:val="100"/>
          <w:sz w:val="32"/>
          <w:szCs w:val="32"/>
          <w:lang w:val="en-US" w:eastAsia="zh-CN"/>
        </w:rPr>
        <w:t>三</w:t>
      </w:r>
      <w:r>
        <w:rPr>
          <w:rFonts w:hint="default" w:ascii="Times New Roman" w:hAnsi="Times New Roman" w:eastAsia="楷体_GB2312" w:cs="Times New Roman"/>
          <w:spacing w:val="0"/>
          <w:w w:val="100"/>
          <w:sz w:val="32"/>
          <w:szCs w:val="32"/>
          <w:lang w:val="en-US" w:eastAsia="zh-CN"/>
        </w:rPr>
        <w:t>次会议通过</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default" w:ascii="Times New Roman" w:hAnsi="Times New Roman" w:eastAsia="楷体_GB2312" w:cs="Times New Roman"/>
          <w:spacing w:val="0"/>
          <w:w w:val="100"/>
          <w:sz w:val="32"/>
          <w:szCs w:val="32"/>
          <w:lang w:val="en-US" w:eastAsia="zh-CN"/>
        </w:rPr>
      </w:pPr>
      <w:r>
        <w:rPr>
          <w:rFonts w:hint="default" w:ascii="Times New Roman" w:hAnsi="Times New Roman" w:eastAsia="楷体_GB2312" w:cs="Times New Roman"/>
          <w:spacing w:val="0"/>
          <w:w w:val="100"/>
          <w:sz w:val="32"/>
          <w:szCs w:val="32"/>
          <w:lang w:val="en-US" w:eastAsia="zh-CN"/>
        </w:rPr>
        <w:t>20</w:t>
      </w:r>
      <w:r>
        <w:rPr>
          <w:rFonts w:hint="eastAsia" w:ascii="Times New Roman" w:hAnsi="Times New Roman" w:eastAsia="楷体_GB2312" w:cs="Times New Roman"/>
          <w:spacing w:val="0"/>
          <w:w w:val="100"/>
          <w:sz w:val="32"/>
          <w:szCs w:val="32"/>
          <w:lang w:val="en-US" w:eastAsia="zh-CN"/>
        </w:rPr>
        <w:t>20</w:t>
      </w:r>
      <w:r>
        <w:rPr>
          <w:rFonts w:hint="default" w:ascii="Times New Roman" w:hAnsi="Times New Roman" w:eastAsia="楷体_GB2312" w:cs="Times New Roman"/>
          <w:spacing w:val="0"/>
          <w:w w:val="100"/>
          <w:sz w:val="32"/>
          <w:szCs w:val="32"/>
          <w:lang w:val="en-US" w:eastAsia="zh-CN"/>
        </w:rPr>
        <w:t>年</w:t>
      </w:r>
      <w:r>
        <w:rPr>
          <w:rFonts w:hint="eastAsia" w:ascii="Times New Roman" w:hAnsi="Times New Roman" w:eastAsia="楷体_GB2312" w:cs="Times New Roman"/>
          <w:spacing w:val="0"/>
          <w:w w:val="100"/>
          <w:sz w:val="32"/>
          <w:szCs w:val="32"/>
          <w:lang w:val="en-US" w:eastAsia="zh-CN"/>
        </w:rPr>
        <w:t>11</w:t>
      </w:r>
      <w:r>
        <w:rPr>
          <w:rFonts w:hint="default" w:ascii="Times New Roman" w:hAnsi="Times New Roman" w:eastAsia="楷体_GB2312" w:cs="Times New Roman"/>
          <w:spacing w:val="0"/>
          <w:w w:val="100"/>
          <w:sz w:val="32"/>
          <w:szCs w:val="32"/>
          <w:lang w:val="en-US" w:eastAsia="zh-CN"/>
        </w:rPr>
        <w:t>月</w:t>
      </w:r>
      <w:r>
        <w:rPr>
          <w:rFonts w:hint="eastAsia" w:ascii="Times New Roman" w:hAnsi="Times New Roman" w:eastAsia="楷体_GB2312" w:cs="Times New Roman"/>
          <w:spacing w:val="0"/>
          <w:w w:val="100"/>
          <w:sz w:val="32"/>
          <w:szCs w:val="32"/>
          <w:lang w:val="en-US" w:eastAsia="zh-CN"/>
        </w:rPr>
        <w:t>27</w:t>
      </w:r>
      <w:r>
        <w:rPr>
          <w:rFonts w:hint="default" w:ascii="Times New Roman" w:hAnsi="Times New Roman" w:eastAsia="楷体_GB2312" w:cs="Times New Roman"/>
          <w:spacing w:val="0"/>
          <w:w w:val="100"/>
          <w:sz w:val="32"/>
          <w:szCs w:val="32"/>
          <w:lang w:val="en-US" w:eastAsia="zh-CN"/>
        </w:rPr>
        <w:t>日山西省第十三届人民代表大会</w:t>
      </w:r>
    </w:p>
    <w:p>
      <w:pPr>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bottom"/>
        <w:outlineLvl w:val="9"/>
        <w:rPr>
          <w:rFonts w:hint="eastAsia" w:ascii="Times New Roman" w:hAnsi="Times New Roman" w:eastAsia="楷体_GB2312" w:cs="Times New Roman"/>
          <w:spacing w:val="0"/>
          <w:w w:val="100"/>
          <w:sz w:val="32"/>
          <w:szCs w:val="32"/>
          <w:lang w:val="en-US" w:eastAsia="zh-CN"/>
        </w:rPr>
      </w:pPr>
      <w:r>
        <w:rPr>
          <w:rFonts w:hint="default" w:ascii="Times New Roman" w:hAnsi="Times New Roman" w:eastAsia="楷体_GB2312" w:cs="Times New Roman"/>
          <w:spacing w:val="0"/>
          <w:w w:val="100"/>
          <w:sz w:val="32"/>
          <w:szCs w:val="32"/>
          <w:lang w:val="en-US" w:eastAsia="zh-CN"/>
        </w:rPr>
        <w:t>常务委员会第二十一次会议</w:t>
      </w:r>
      <w:r>
        <w:rPr>
          <w:rFonts w:hint="eastAsia" w:ascii="Times New Roman" w:hAnsi="Times New Roman" w:eastAsia="楷体_GB2312" w:cs="Times New Roman"/>
          <w:spacing w:val="0"/>
          <w:w w:val="100"/>
          <w:sz w:val="32"/>
          <w:szCs w:val="32"/>
          <w:lang w:val="en-US" w:eastAsia="zh-CN"/>
        </w:rPr>
        <w:t>批准</w:t>
      </w:r>
      <w:r>
        <w:rPr>
          <w:rFonts w:hint="default" w:ascii="Times New Roman" w:hAnsi="Times New Roman" w:eastAsia="楷体_GB2312" w:cs="Times New Roman"/>
          <w:spacing w:val="0"/>
          <w:w w:val="100"/>
          <w:sz w:val="32"/>
          <w:szCs w:val="32"/>
          <w:lang w:val="en-US" w:eastAsia="zh-CN"/>
        </w:rPr>
        <w:t>）</w:t>
      </w: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目  　录</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　</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第一章　总　则</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第二章　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第三章　保障、促进与监督</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第四章　法律责任</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第五章　附　则</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第一章　总　则</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第一条</w:t>
      </w:r>
      <w:r>
        <w:rPr>
          <w:rFonts w:hint="eastAsia" w:eastAsia="仿宋_GB2312" w:cs="仿宋_GB2312"/>
          <w:spacing w:val="0"/>
          <w:w w:val="100"/>
          <w:sz w:val="32"/>
          <w:szCs w:val="32"/>
        </w:rPr>
        <w:t>　</w:t>
      </w:r>
      <w:r>
        <w:rPr>
          <w:rFonts w:hint="eastAsia" w:eastAsia="仿宋_GB2312" w:cs="仿宋_GB2312"/>
          <w:color w:val="000000"/>
          <w:spacing w:val="0"/>
          <w:w w:val="100"/>
          <w:sz w:val="32"/>
          <w:szCs w:val="32"/>
          <w:shd w:val="clear" w:color="auto" w:fill="FFFFFF"/>
          <w:lang w:bidi="ar"/>
        </w:rPr>
        <w:t>为了促进文明行为，提高公民文明素质和社会文明程度，践行社会主义核心价值观，根据有关法律、法规的规定，结合本市实际，制定本条例。</w:t>
      </w:r>
    </w:p>
    <w:p>
      <w:pPr>
        <w:keepNext w:val="0"/>
        <w:keepLines w:val="0"/>
        <w:pageBreakBefore w:val="0"/>
        <w:widowControl w:val="0"/>
        <w:kinsoku/>
        <w:wordWrap/>
        <w:overflowPunct/>
        <w:topLinePunct w:val="0"/>
        <w:autoSpaceDE/>
        <w:autoSpaceDN/>
        <w:bidi w:val="0"/>
        <w:adjustRightInd/>
        <w:spacing w:line="590" w:lineRule="exact"/>
        <w:ind w:left="0" w:right="0" w:rightChars="0" w:firstLine="636" w:firstLineChars="200"/>
        <w:textAlignment w:val="auto"/>
        <w:rPr>
          <w:rFonts w:hint="eastAsia" w:eastAsia="仿宋_GB2312" w:cs="仿宋_GB2312"/>
          <w:spacing w:val="0"/>
          <w:w w:val="100"/>
          <w:sz w:val="32"/>
          <w:szCs w:val="32"/>
        </w:rPr>
      </w:pPr>
      <w:r>
        <w:rPr>
          <w:rFonts w:hint="eastAsia" w:ascii="黑体" w:hAnsi="黑体" w:eastAsia="黑体" w:cs="黑体"/>
          <w:spacing w:val="-1"/>
          <w:w w:val="100"/>
          <w:sz w:val="32"/>
          <w:szCs w:val="32"/>
        </w:rPr>
        <w:t>第二条</w:t>
      </w:r>
      <w:r>
        <w:rPr>
          <w:rFonts w:hint="eastAsia" w:eastAsia="仿宋_GB2312" w:cs="仿宋_GB2312"/>
          <w:spacing w:val="-1"/>
          <w:w w:val="100"/>
          <w:sz w:val="32"/>
          <w:szCs w:val="32"/>
        </w:rPr>
        <w:t>　本市行政区域内的文明行为促进工作，适用本条例</w:t>
      </w:r>
      <w:r>
        <w:rPr>
          <w:rFonts w:hint="eastAsia" w:eastAsia="仿宋_GB2312" w:cs="仿宋_GB2312"/>
          <w:spacing w:val="0"/>
          <w:w w:val="100"/>
          <w:sz w:val="32"/>
          <w:szCs w:val="32"/>
        </w:rPr>
        <w:t>。</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 xml:space="preserve">第三条  </w:t>
      </w:r>
      <w:r>
        <w:rPr>
          <w:rFonts w:hint="eastAsia" w:eastAsia="仿宋_GB2312" w:cs="仿宋_GB2312"/>
          <w:spacing w:val="0"/>
          <w:w w:val="100"/>
          <w:sz w:val="32"/>
          <w:szCs w:val="32"/>
        </w:rPr>
        <w:t>本条例所称文明行为，是指遵守宪法和法律、法规规定，体现社会主义核心价值观，符合社会主义道德要求，维护公序良俗、</w:t>
      </w:r>
      <w:r>
        <w:rPr>
          <w:rFonts w:hint="eastAsia" w:eastAsia="仿宋_GB2312" w:cs="仿宋_GB2312"/>
          <w:bCs/>
          <w:color w:val="000000"/>
          <w:spacing w:val="0"/>
          <w:w w:val="100"/>
          <w:sz w:val="32"/>
          <w:szCs w:val="32"/>
          <w:shd w:val="clear" w:color="auto" w:fill="FFFFFF"/>
        </w:rPr>
        <w:t>引领社会风尚、弘扬时代新风、</w:t>
      </w:r>
      <w:r>
        <w:rPr>
          <w:rFonts w:hint="eastAsia" w:eastAsia="仿宋_GB2312" w:cs="仿宋_GB2312"/>
          <w:spacing w:val="0"/>
          <w:w w:val="100"/>
          <w:sz w:val="32"/>
          <w:szCs w:val="32"/>
        </w:rPr>
        <w:t>推动社会文明进步的行为。</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第四条　</w:t>
      </w:r>
      <w:r>
        <w:rPr>
          <w:rFonts w:hint="eastAsia" w:eastAsia="仿宋_GB2312" w:cs="仿宋_GB2312"/>
          <w:spacing w:val="0"/>
          <w:w w:val="100"/>
          <w:sz w:val="32"/>
          <w:szCs w:val="32"/>
        </w:rPr>
        <w:t>文明行为促进工作应当</w:t>
      </w:r>
      <w:r>
        <w:rPr>
          <w:rFonts w:hint="eastAsia" w:eastAsia="仿宋_GB2312" w:cs="仿宋_GB2312"/>
          <w:color w:val="000000"/>
          <w:spacing w:val="0"/>
          <w:w w:val="100"/>
          <w:sz w:val="32"/>
          <w:szCs w:val="32"/>
          <w:shd w:val="clear" w:color="auto" w:fill="FFFFFF"/>
          <w:lang w:bidi="ar"/>
        </w:rPr>
        <w:t>遵循以人为本、统筹推进、奖惩结合的原则，</w:t>
      </w:r>
      <w:r>
        <w:rPr>
          <w:rFonts w:hint="eastAsia" w:eastAsia="仿宋_GB2312" w:cs="仿宋_GB2312"/>
          <w:spacing w:val="0"/>
          <w:w w:val="100"/>
          <w:sz w:val="32"/>
          <w:szCs w:val="32"/>
        </w:rPr>
        <w:t>构建政府主导、社会协同、群众参与的共建共治共享工作格局</w:t>
      </w:r>
      <w:r>
        <w:rPr>
          <w:rFonts w:hint="eastAsia" w:eastAsia="仿宋_GB2312" w:cs="仿宋_GB2312"/>
          <w:color w:val="000000"/>
          <w:spacing w:val="0"/>
          <w:w w:val="10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第五条</w:t>
      </w:r>
      <w:r>
        <w:rPr>
          <w:rFonts w:hint="eastAsia" w:eastAsia="仿宋_GB2312" w:cs="仿宋_GB2312"/>
          <w:spacing w:val="0"/>
          <w:w w:val="100"/>
          <w:sz w:val="32"/>
          <w:szCs w:val="32"/>
        </w:rPr>
        <w:t>　市、县（市、区）精神文明建设指导委员会应当建立工作协调机制，统筹推进本行政区域内的文明行为促进工作。</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市、县（市、区）精神文明建设指导委员会办事机构具体负责本行政区域内文明行为促进工作的指导协调、督促检查和评估考核等工作。</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第六条</w:t>
      </w:r>
      <w:r>
        <w:rPr>
          <w:rFonts w:hint="eastAsia" w:eastAsia="仿宋_GB2312" w:cs="仿宋_GB2312"/>
          <w:spacing w:val="0"/>
          <w:w w:val="100"/>
          <w:sz w:val="32"/>
          <w:szCs w:val="32"/>
        </w:rPr>
        <w:t>　市、县（市、区）人民政府应当将文明行为促进工作纳入国民经济和社会发展规划，明确工作目标，制定政策措施，加强基础设施建设，将文明行为促进工作所需经费列入本级财政预算予以保障。</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第七条</w:t>
      </w:r>
      <w:r>
        <w:rPr>
          <w:rFonts w:hint="eastAsia" w:eastAsia="仿宋_GB2312" w:cs="仿宋_GB2312"/>
          <w:spacing w:val="0"/>
          <w:w w:val="100"/>
          <w:sz w:val="32"/>
          <w:szCs w:val="32"/>
        </w:rPr>
        <w:t xml:space="preserve">  市、县（市、区）人民政府有关主管部门、乡（镇）人民政府、街道办事处应当按照各自职责，加强协作配合，开展宣传教育，共同做好文明行为促进工作。</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居民委员会、村民委员会应当加强文明行为的宣传、教育和引导，协助做好文明行为促进相关工作。</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第八条</w:t>
      </w:r>
      <w:r>
        <w:rPr>
          <w:rFonts w:hint="eastAsia" w:eastAsia="仿宋_GB2312" w:cs="仿宋_GB2312"/>
          <w:spacing w:val="0"/>
          <w:w w:val="100"/>
          <w:sz w:val="32"/>
          <w:szCs w:val="32"/>
        </w:rPr>
        <w:t>　促进文明行为是全社会的共同责任。</w:t>
      </w:r>
    </w:p>
    <w:p>
      <w:pPr>
        <w:keepNext w:val="0"/>
        <w:keepLines w:val="0"/>
        <w:pageBreakBefore w:val="0"/>
        <w:widowControl w:val="0"/>
        <w:kinsoku/>
        <w:wordWrap/>
        <w:overflowPunct/>
        <w:topLinePunct w:val="0"/>
        <w:autoSpaceDE/>
        <w:autoSpaceDN/>
        <w:bidi w:val="0"/>
        <w:adjustRightInd/>
        <w:spacing w:line="590" w:lineRule="exact"/>
        <w:ind w:left="0" w:right="0" w:rightChars="0" w:firstLine="628" w:firstLineChars="200"/>
        <w:textAlignment w:val="auto"/>
        <w:rPr>
          <w:rFonts w:hint="eastAsia" w:eastAsia="仿宋_GB2312" w:cs="仿宋_GB2312"/>
          <w:spacing w:val="0"/>
          <w:w w:val="100"/>
          <w:sz w:val="32"/>
          <w:szCs w:val="32"/>
        </w:rPr>
      </w:pPr>
      <w:r>
        <w:rPr>
          <w:rFonts w:hint="eastAsia" w:eastAsia="仿宋_GB2312" w:cs="仿宋_GB2312"/>
          <w:spacing w:val="-3"/>
          <w:w w:val="100"/>
          <w:sz w:val="32"/>
          <w:szCs w:val="32"/>
        </w:rPr>
        <w:t>国家工作人员、人大代表、政协委员、先进模范人物、社会公众人物、教育工作者等应当在文明行为促进工作中发挥表率作用</w:t>
      </w:r>
      <w:r>
        <w:rPr>
          <w:rFonts w:hint="eastAsia"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第九条　</w:t>
      </w:r>
      <w:r>
        <w:rPr>
          <w:rFonts w:hint="eastAsia" w:eastAsia="仿宋_GB2312" w:cs="仿宋_GB2312"/>
          <w:color w:val="000000"/>
          <w:spacing w:val="0"/>
          <w:w w:val="100"/>
          <w:sz w:val="32"/>
          <w:szCs w:val="32"/>
          <w:shd w:val="clear" w:color="auto" w:fill="FFFFFF"/>
          <w:lang w:bidi="ar"/>
        </w:rPr>
        <w:t>市、县（市、区）人民政府及其有关部门应当对在文明行为促进</w:t>
      </w:r>
      <w:r>
        <w:rPr>
          <w:rFonts w:hint="eastAsia" w:eastAsia="仿宋_GB2312" w:cs="仿宋_GB2312"/>
          <w:spacing w:val="0"/>
          <w:w w:val="100"/>
          <w:sz w:val="32"/>
          <w:szCs w:val="32"/>
        </w:rPr>
        <w:t>工作中表现突出、成效显著的单位、个人给予表彰、奖励。</w:t>
      </w: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第二章　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jc w:val="center"/>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第十条</w:t>
      </w:r>
      <w:r>
        <w:rPr>
          <w:rFonts w:hint="eastAsia" w:eastAsia="仿宋_GB2312" w:cs="仿宋_GB2312"/>
          <w:spacing w:val="0"/>
          <w:w w:val="100"/>
          <w:sz w:val="32"/>
          <w:szCs w:val="32"/>
        </w:rPr>
        <w:t>　公民应当遵守法律法规、公序良俗和文明行为规范，</w:t>
      </w:r>
      <w:r>
        <w:rPr>
          <w:rFonts w:hint="eastAsia" w:eastAsia="仿宋_GB2312" w:cs="仿宋_GB2312"/>
          <w:color w:val="000000"/>
          <w:spacing w:val="0"/>
          <w:w w:val="100"/>
          <w:kern w:val="2"/>
          <w:sz w:val="32"/>
          <w:szCs w:val="32"/>
          <w:lang w:bidi="ar"/>
        </w:rPr>
        <w:t>弘扬中华民族传统美德，</w:t>
      </w:r>
      <w:r>
        <w:rPr>
          <w:rFonts w:hint="eastAsia" w:eastAsia="仿宋_GB2312" w:cs="仿宋_GB2312"/>
          <w:spacing w:val="0"/>
          <w:w w:val="100"/>
          <w:sz w:val="32"/>
          <w:szCs w:val="32"/>
        </w:rPr>
        <w:t>积极参与社会公德、职业道德、家庭美德、个人品德建设。</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第十一条</w:t>
      </w:r>
      <w:r>
        <w:rPr>
          <w:rFonts w:hint="eastAsia" w:eastAsia="仿宋_GB2312" w:cs="仿宋_GB2312"/>
          <w:spacing w:val="0"/>
          <w:w w:val="100"/>
          <w:sz w:val="32"/>
          <w:szCs w:val="32"/>
        </w:rPr>
        <w:t>　公民应当维护公共环境卫生，遵守下列文明行为规范：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（一）不随地吐痰、便溺；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w:t>
      </w:r>
      <w:r>
        <w:rPr>
          <w:rFonts w:hint="eastAsia" w:eastAsia="仿宋_GB2312" w:cs="仿宋_GB2312"/>
          <w:color w:val="000000"/>
          <w:spacing w:val="0"/>
          <w:w w:val="100"/>
          <w:sz w:val="32"/>
          <w:szCs w:val="32"/>
          <w:shd w:val="clear" w:color="auto" w:fill="FFFFFF"/>
          <w:lang w:bidi="ar"/>
        </w:rPr>
        <w:t>不乱扔果皮</w:t>
      </w:r>
      <w:r>
        <w:rPr>
          <w:rFonts w:hint="eastAsia" w:eastAsia="仿宋_GB2312" w:cs="仿宋_GB2312"/>
          <w:spacing w:val="0"/>
          <w:w w:val="100"/>
          <w:sz w:val="32"/>
          <w:szCs w:val="32"/>
        </w:rPr>
        <w:t>（核）</w:t>
      </w:r>
      <w:r>
        <w:rPr>
          <w:rFonts w:hint="eastAsia" w:eastAsia="仿宋_GB2312" w:cs="仿宋_GB2312"/>
          <w:color w:val="000000"/>
          <w:spacing w:val="0"/>
          <w:w w:val="100"/>
          <w:sz w:val="32"/>
          <w:szCs w:val="32"/>
          <w:shd w:val="clear" w:color="auto" w:fill="FFFFFF"/>
          <w:lang w:bidi="ar"/>
        </w:rPr>
        <w:t>、纸屑、烟头、口香糖、废电池、塑料袋、一次性餐（饮）具等废弃物</w:t>
      </w:r>
      <w:r>
        <w:rPr>
          <w:rFonts w:hint="eastAsia"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（三）分类投放生活垃圾，不在非指定场所放置、倾倒生活垃圾或者其他废弃物；</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（四）不露天焚烧秸秆、落叶、</w:t>
      </w:r>
      <w:r>
        <w:rPr>
          <w:rFonts w:hint="eastAsia" w:eastAsia="仿宋_GB2312" w:cs="仿宋_GB2312"/>
          <w:color w:val="000000"/>
          <w:spacing w:val="0"/>
          <w:w w:val="100"/>
          <w:sz w:val="32"/>
          <w:szCs w:val="32"/>
          <w:shd w:val="clear" w:color="auto" w:fill="FFFFFF"/>
          <w:lang w:bidi="ar"/>
        </w:rPr>
        <w:t>树枝、枯草、垃圾</w:t>
      </w:r>
      <w:r>
        <w:rPr>
          <w:rFonts w:hint="eastAsia" w:eastAsia="仿宋_GB2312" w:cs="仿宋_GB2312"/>
          <w:spacing w:val="0"/>
          <w:w w:val="100"/>
          <w:sz w:val="32"/>
          <w:szCs w:val="32"/>
        </w:rPr>
        <w:t>等产生烟尘污染的物质，不在禁止区域内露天烧烤；</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eastAsia="仿宋_GB2312" w:cs="仿宋_GB2312"/>
          <w:spacing w:val="0"/>
          <w:w w:val="100"/>
          <w:sz w:val="32"/>
          <w:szCs w:val="32"/>
        </w:rPr>
      </w:pPr>
      <w:r>
        <w:rPr>
          <w:rFonts w:hint="eastAsia" w:eastAsia="仿宋_GB2312" w:cs="仿宋_GB2312"/>
          <w:spacing w:val="0"/>
          <w:w w:val="100"/>
          <w:sz w:val="32"/>
          <w:szCs w:val="32"/>
        </w:rPr>
        <w:t>（五）不</w:t>
      </w:r>
      <w:r>
        <w:rPr>
          <w:rFonts w:hint="eastAsia" w:eastAsia="仿宋_GB2312" w:cs="仿宋_GB2312"/>
          <w:color w:val="000000"/>
          <w:spacing w:val="0"/>
          <w:w w:val="100"/>
          <w:sz w:val="32"/>
          <w:szCs w:val="32"/>
          <w:shd w:val="clear" w:color="auto" w:fill="FFFFFF"/>
          <w:lang w:bidi="ar"/>
        </w:rPr>
        <w:t>在禁止吸烟场所吸烟，</w:t>
      </w:r>
      <w:r>
        <w:rPr>
          <w:rFonts w:hint="eastAsia" w:eastAsia="仿宋_GB2312" w:cs="仿宋_GB2312"/>
          <w:spacing w:val="0"/>
          <w:w w:val="100"/>
          <w:sz w:val="32"/>
          <w:szCs w:val="32"/>
        </w:rPr>
        <w:t>在非禁止吸烟场所吸烟时合理避开他人；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eastAsia="仿宋_GB2312" w:cs="仿宋_GB2312"/>
          <w:spacing w:val="0"/>
          <w:w w:val="100"/>
          <w:sz w:val="32"/>
          <w:szCs w:val="32"/>
        </w:rPr>
      </w:pPr>
      <w:r>
        <w:rPr>
          <w:rFonts w:hint="eastAsia" w:eastAsia="仿宋_GB2312" w:cs="仿宋_GB2312"/>
          <w:spacing w:val="0"/>
          <w:w w:val="100"/>
          <w:sz w:val="32"/>
          <w:szCs w:val="32"/>
        </w:rPr>
        <w:t>（六）不随意张贴、喷涂、悬挂广告，散发传单；</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（七）不踩踏草地、攀折花木；</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（八）爱护公共环境卫生设施；</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（九）保持公共厕所卫生，文明如厕；</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（十）在公共场所咳嗽、打喷嚏时遮掩口鼻，在呼吸系统传染病发生时自觉佩戴口罩；</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（十一）自觉配合相关传染病检验、隔离、治疗等措施，如实提供有关情况；</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（十二）其他维护公共环境卫生的文明行为规范。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第十二条</w:t>
      </w:r>
      <w:r>
        <w:rPr>
          <w:rFonts w:hint="eastAsia" w:eastAsia="仿宋_GB2312" w:cs="仿宋_GB2312"/>
          <w:spacing w:val="0"/>
          <w:w w:val="100"/>
          <w:sz w:val="32"/>
          <w:szCs w:val="32"/>
        </w:rPr>
        <w:t>　公民应当维护公共场所秩序，遵守下列文明行为规范：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（一）言行举止文明，保持合理社交距离；</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（二）着装整洁得体，不赤膊；</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（三）等候服务时遵守秩序，依次排队；</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（四）使用电梯先出后进，上下楼梯靠右侧通行；</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（五）在公共场所和公共交通工具内不大声喧哗，控制手机和其他电子设备音量；</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（六）在博物馆、纪念馆、体育馆、影剧院等场馆遵守观赏礼仪，服从现场管理；</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（七）观看体育比赛、文艺演出、节日庆典时，尊重运动员、教练员、裁判员、演职人员和其他观众，</w:t>
      </w:r>
      <w:r>
        <w:rPr>
          <w:rFonts w:hint="eastAsia" w:ascii="仿宋_GB2312" w:hAnsi="仿宋_GB2312" w:eastAsia="仿宋_GB2312" w:cs="仿宋_GB2312"/>
          <w:spacing w:val="0"/>
          <w:w w:val="100"/>
          <w:sz w:val="32"/>
          <w:szCs w:val="32"/>
        </w:rPr>
        <w:t>遵守场馆秩序，爱护场馆设施</w:t>
      </w:r>
      <w:r>
        <w:rPr>
          <w:rFonts w:hint="eastAsia"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（八）不从建筑物、构筑物、车辆内向外抛撒物品；</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仿宋_GB2312" w:hAnsi="仿宋_GB2312" w:eastAsia="仿宋_GB2312" w:cs="仿宋_GB2312"/>
          <w:spacing w:val="0"/>
          <w:w w:val="100"/>
          <w:sz w:val="32"/>
          <w:szCs w:val="32"/>
        </w:rPr>
      </w:pPr>
      <w:r>
        <w:rPr>
          <w:rFonts w:hint="eastAsia" w:eastAsia="仿宋_GB2312" w:cs="仿宋_GB2312"/>
          <w:spacing w:val="0"/>
          <w:w w:val="100"/>
          <w:sz w:val="32"/>
          <w:szCs w:val="32"/>
        </w:rPr>
        <w:t>（九）</w:t>
      </w:r>
      <w:r>
        <w:rPr>
          <w:rFonts w:hint="eastAsia" w:eastAsia="仿宋_GB2312" w:cs="仿宋_GB2312"/>
          <w:color w:val="000000"/>
          <w:spacing w:val="0"/>
          <w:w w:val="100"/>
          <w:sz w:val="32"/>
          <w:szCs w:val="32"/>
          <w:shd w:val="clear" w:color="auto" w:fill="FFFFFF"/>
          <w:lang w:bidi="ar"/>
        </w:rPr>
        <w:t>不在公共区域内擅自设置地桩、地锁或者其他障碍物；</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（十）其他维护公共场所秩序的文明行为规范。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第十三条</w:t>
      </w:r>
      <w:r>
        <w:rPr>
          <w:rFonts w:hint="eastAsia" w:eastAsia="仿宋_GB2312" w:cs="仿宋_GB2312"/>
          <w:spacing w:val="0"/>
          <w:w w:val="100"/>
          <w:sz w:val="32"/>
          <w:szCs w:val="32"/>
        </w:rPr>
        <w:t>　公民应当维护交通安全秩序，遵守下列文明行为规范：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（一）按照道路标志、标线、交通信号灯指示通行，规范使用灯光和喇叭；</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（二）在出入口或者拥堵缓行路段互相礼让、有序通行，不随意变道、穿插、加塞和超车；</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（三）驾驶</w:t>
      </w:r>
      <w:r>
        <w:rPr>
          <w:rFonts w:hint="eastAsia" w:eastAsia="仿宋_GB2312"/>
          <w:color w:val="000000"/>
          <w:spacing w:val="0"/>
          <w:w w:val="100"/>
          <w:sz w:val="32"/>
        </w:rPr>
        <w:t>非机动车在非机动车道内行驶；在没有非机动车道的道路上，靠车行道的右侧行驶</w:t>
      </w:r>
      <w:r>
        <w:rPr>
          <w:rFonts w:hint="eastAsia"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olor w:val="000000"/>
          <w:spacing w:val="0"/>
          <w:w w:val="100"/>
          <w:sz w:val="32"/>
        </w:rPr>
      </w:pPr>
      <w:r>
        <w:rPr>
          <w:rFonts w:hint="eastAsia" w:eastAsia="仿宋_GB2312"/>
          <w:color w:val="000000"/>
          <w:spacing w:val="0"/>
          <w:w w:val="100"/>
          <w:sz w:val="32"/>
        </w:rPr>
        <w:t>（四）</w:t>
      </w:r>
      <w:r>
        <w:rPr>
          <w:rFonts w:hint="eastAsia" w:eastAsia="仿宋_GB2312" w:cs="仿宋_GB2312"/>
          <w:spacing w:val="0"/>
          <w:w w:val="100"/>
          <w:sz w:val="32"/>
          <w:szCs w:val="32"/>
        </w:rPr>
        <w:t>驾驶非机动车不逆向、超速、抢道行驶；</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（五）乘坐公共交通工具，有序上下，主动为老幼病残孕和怀抱婴儿的乘客让座，不抢座、占座，不影响驾驶员安全驾驶；</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（六）爱护公共自行车和互联网租赁自行车，规范有序使用和停放；</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（七）低速通过积水路段，防止积水溅起妨碍他人；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（八）车辆停靠时，不妨碍他人通行；</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（九）停车入位，不乱停乱放，不占用盲道、消防通道、应急车道；</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（十）机动车驾驶人及乘车人下车时，转头观察车辆侧方和后方通行状况，避免开关车门妨碍其他车辆和行人通行；</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（十一）行人通过路口或者横过道路，走人行横道或者过街设施，不闯红灯，不翻越、倚坐或者挪动道路隔离设施、设备；</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（十二）不在车行道内行走、兜售发送物品、索要财物；</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color w:val="000000"/>
          <w:spacing w:val="0"/>
          <w:w w:val="100"/>
          <w:sz w:val="32"/>
          <w:szCs w:val="32"/>
          <w:shd w:val="clear" w:color="auto" w:fill="FFFFFF"/>
          <w:lang w:bidi="ar"/>
        </w:rPr>
        <w:t>（十三）</w:t>
      </w:r>
      <w:r>
        <w:rPr>
          <w:rFonts w:hint="eastAsia" w:eastAsia="仿宋_GB2312" w:cs="仿宋_GB2312"/>
          <w:spacing w:val="0"/>
          <w:w w:val="100"/>
          <w:sz w:val="32"/>
          <w:szCs w:val="32"/>
        </w:rPr>
        <w:t>其他维护交通安全秩序的文明行为规范。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36" w:firstLineChars="200"/>
        <w:textAlignment w:val="auto"/>
        <w:rPr>
          <w:rFonts w:hint="eastAsia" w:eastAsia="仿宋_GB2312" w:cs="仿宋_GB2312"/>
          <w:spacing w:val="0"/>
          <w:w w:val="100"/>
          <w:sz w:val="32"/>
          <w:szCs w:val="32"/>
        </w:rPr>
      </w:pPr>
      <w:r>
        <w:rPr>
          <w:rFonts w:hint="eastAsia" w:ascii="黑体" w:hAnsi="黑体" w:eastAsia="黑体" w:cs="黑体"/>
          <w:spacing w:val="-1"/>
          <w:w w:val="100"/>
          <w:sz w:val="32"/>
          <w:szCs w:val="32"/>
        </w:rPr>
        <w:t>第十四条</w:t>
      </w:r>
      <w:r>
        <w:rPr>
          <w:rFonts w:hint="eastAsia" w:eastAsia="仿宋_GB2312" w:cs="仿宋_GB2312"/>
          <w:spacing w:val="-1"/>
          <w:w w:val="100"/>
          <w:sz w:val="32"/>
          <w:szCs w:val="32"/>
        </w:rPr>
        <w:t>　公民应当维护社区和谐，遵守下列文明行为规范</w:t>
      </w:r>
      <w:r>
        <w:rPr>
          <w:rFonts w:hint="eastAsia"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（一）不占用公用设施，不在公共区域堆放杂物、私搭乱建；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（二）不占用公共绿地种植瓜果蔬菜；</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（三）不在阳台外、窗外、屋顶、平台等空间悬挂、堆放有碍市容或者可能危及他人安全的物品；</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（四）饲养犬只应当遵守《运城市养犬管理规定》，饲养其他宠物应当采取必要的安全、卫生措施，避免影响他人正常生活；</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eastAsia="仿宋_GB2312" w:cs="仿宋_GB2312"/>
          <w:spacing w:val="0"/>
          <w:w w:val="100"/>
          <w:sz w:val="32"/>
          <w:szCs w:val="32"/>
        </w:rPr>
      </w:pPr>
      <w:r>
        <w:rPr>
          <w:rFonts w:hint="eastAsia" w:eastAsia="仿宋_GB2312" w:cs="仿宋_GB2312"/>
          <w:spacing w:val="0"/>
          <w:w w:val="100"/>
          <w:sz w:val="32"/>
          <w:szCs w:val="32"/>
        </w:rPr>
        <w:t>（五）在指定位置有序停放自行车、电动车和其他车辆；</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eastAsia="仿宋_GB2312" w:cs="仿宋_GB2312"/>
          <w:spacing w:val="0"/>
          <w:w w:val="100"/>
          <w:sz w:val="32"/>
          <w:szCs w:val="32"/>
        </w:rPr>
      </w:pPr>
      <w:r>
        <w:rPr>
          <w:rFonts w:hint="eastAsia" w:eastAsia="仿宋_GB2312" w:cs="仿宋_GB2312"/>
          <w:bCs/>
          <w:color w:val="000000"/>
          <w:spacing w:val="0"/>
          <w:w w:val="100"/>
          <w:sz w:val="32"/>
          <w:szCs w:val="32"/>
          <w:shd w:val="clear" w:color="auto" w:fill="FFFFFF"/>
          <w:lang w:bidi="ar"/>
        </w:rPr>
        <w:t>（六）在指定位置为电动车充电，不私拉电线</w:t>
      </w:r>
      <w:r>
        <w:rPr>
          <w:rFonts w:hint="eastAsia"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（七）开展广场舞、露天表演等健身娱乐活动，应当合理选择场地，控制时间和音量，避免干扰他人；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（八）</w:t>
      </w:r>
      <w:r>
        <w:rPr>
          <w:rFonts w:hint="eastAsia" w:eastAsia="仿宋_GB2312" w:cs="仿宋_GB2312"/>
          <w:color w:val="000000"/>
          <w:spacing w:val="0"/>
          <w:w w:val="100"/>
          <w:sz w:val="32"/>
          <w:szCs w:val="32"/>
          <w:shd w:val="clear" w:color="auto" w:fill="FFFFFF"/>
          <w:lang w:bidi="ar"/>
        </w:rPr>
        <w:t>进行房屋装修，应当控制噪声、粉尘，合理安排施工时间，避免影响小区环境和他人生活；</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（九）采取有效措施控制家庭室内活动噪声，避免干扰他人正常生活；</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（十）其他维护社区和谐的文明行为规范。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第十五条</w:t>
      </w:r>
      <w:r>
        <w:rPr>
          <w:rFonts w:hint="eastAsia" w:eastAsia="仿宋_GB2312" w:cs="仿宋_GB2312"/>
          <w:spacing w:val="0"/>
          <w:w w:val="100"/>
          <w:sz w:val="32"/>
          <w:szCs w:val="32"/>
        </w:rPr>
        <w:t>　公民应当文明旅游，遵守下列文明行为规范：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（一）尊重当地风俗习惯、文化传统和宗教信仰；</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（二）保护英雄烈士纪念设施，不从事有损纪念英雄烈士环境和氛围的活动；</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（三）爱护文物古迹，不在文物古迹上刻划、涂污、张贴，不攀爬、触摸文物，拍照摄像遵守规定；</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（四）遵守秩序，</w:t>
      </w:r>
      <w:r>
        <w:rPr>
          <w:rFonts w:hint="eastAsia" w:eastAsia="仿宋_GB2312" w:cs="仿宋_GB2312"/>
          <w:color w:val="000000"/>
          <w:spacing w:val="0"/>
          <w:w w:val="100"/>
          <w:sz w:val="32"/>
          <w:szCs w:val="32"/>
          <w:shd w:val="clear" w:color="auto" w:fill="FFFFFF"/>
          <w:lang w:bidi="ar"/>
        </w:rPr>
        <w:t>服从管理，爱护景区景点公共设施</w:t>
      </w:r>
      <w:r>
        <w:rPr>
          <w:rFonts w:hint="eastAsia" w:eastAsia="仿宋_GB2312" w:cs="仿宋_GB2312"/>
          <w:spacing w:val="0"/>
          <w:w w:val="100"/>
          <w:sz w:val="32"/>
          <w:szCs w:val="32"/>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（五）其他文明旅游的行为规范。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36" w:firstLineChars="200"/>
        <w:textAlignment w:val="auto"/>
        <w:rPr>
          <w:rFonts w:hint="eastAsia" w:eastAsia="仿宋_GB2312" w:cs="仿宋_GB2312"/>
          <w:spacing w:val="0"/>
          <w:w w:val="100"/>
          <w:sz w:val="32"/>
          <w:szCs w:val="32"/>
        </w:rPr>
      </w:pPr>
      <w:r>
        <w:rPr>
          <w:rFonts w:hint="eastAsia" w:ascii="黑体" w:hAnsi="黑体" w:eastAsia="黑体" w:cs="黑体"/>
          <w:spacing w:val="-1"/>
          <w:w w:val="100"/>
          <w:sz w:val="32"/>
          <w:szCs w:val="32"/>
        </w:rPr>
        <w:t>第十六条　</w:t>
      </w:r>
      <w:r>
        <w:rPr>
          <w:rFonts w:hint="eastAsia" w:eastAsia="仿宋_GB2312" w:cs="仿宋_GB2312"/>
          <w:spacing w:val="0"/>
          <w:w w:val="100"/>
          <w:sz w:val="32"/>
          <w:szCs w:val="32"/>
        </w:rPr>
        <w:t>公民应当维护网络文明，遵守下列文明行为规范：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（一）文明使用网络，诚信友好交流；</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（二）抵制网络谣言和虚假、低级庸俗、封建迷信等不良信息，不造谣、不信谣、不传谣；</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（三）不侵害他人名誉、隐私、知识产权和其他合法权益，拒绝网络暴力；</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（四）其他维护网络文明的行为规范。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36" w:firstLineChars="200"/>
        <w:textAlignment w:val="auto"/>
        <w:rPr>
          <w:rFonts w:hint="eastAsia" w:eastAsia="仿宋_GB2312" w:cs="仿宋_GB2312"/>
          <w:spacing w:val="0"/>
          <w:w w:val="100"/>
          <w:sz w:val="32"/>
          <w:szCs w:val="32"/>
        </w:rPr>
      </w:pPr>
      <w:r>
        <w:rPr>
          <w:rFonts w:hint="eastAsia" w:ascii="黑体" w:hAnsi="黑体" w:eastAsia="黑体" w:cs="黑体"/>
          <w:spacing w:val="-1"/>
          <w:w w:val="100"/>
          <w:sz w:val="32"/>
          <w:szCs w:val="32"/>
        </w:rPr>
        <w:t>第十七条　</w:t>
      </w:r>
      <w:r>
        <w:rPr>
          <w:rFonts w:hint="eastAsia" w:eastAsia="仿宋_GB2312" w:cs="仿宋_GB2312"/>
          <w:spacing w:val="0"/>
          <w:w w:val="100"/>
          <w:sz w:val="32"/>
          <w:szCs w:val="32"/>
        </w:rPr>
        <w:t>公民应当维护医疗秩序，遵守下列文明行为规范：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（一）文明就医，遵守诊疗服务制度；</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（二）尊重医务人员和医学规律，配合开展诊疗活动；</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（三）通过合法途径解决医疗纠纷，不在医疗场所聚众闹事；</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（四）不侮辱、诽谤、谩骂、威胁、殴打医务人员，不扰乱正常的诊疗秩序；</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（五）其他维护医疗秩序的文明行为规范。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 xml:space="preserve">第十八条  </w:t>
      </w:r>
      <w:r>
        <w:rPr>
          <w:rFonts w:hint="eastAsia" w:ascii="仿宋_GB2312" w:hAnsi="仿宋_GB2312" w:eastAsia="仿宋_GB2312" w:cs="仿宋_GB2312"/>
          <w:spacing w:val="0"/>
          <w:w w:val="100"/>
          <w:sz w:val="32"/>
          <w:szCs w:val="32"/>
        </w:rPr>
        <w:t>本市</w:t>
      </w:r>
      <w:r>
        <w:rPr>
          <w:rFonts w:hint="eastAsia" w:eastAsia="仿宋_GB2312" w:cs="仿宋_GB2312"/>
          <w:spacing w:val="0"/>
          <w:w w:val="100"/>
          <w:sz w:val="32"/>
          <w:szCs w:val="32"/>
        </w:rPr>
        <w:t>倡导下列文明行为：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（一）诚实守信；</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highlight w:val="magenta"/>
        </w:rPr>
      </w:pPr>
      <w:r>
        <w:rPr>
          <w:rFonts w:hint="eastAsia" w:eastAsia="仿宋_GB2312" w:cs="仿宋_GB2312"/>
          <w:spacing w:val="0"/>
          <w:w w:val="100"/>
          <w:sz w:val="32"/>
          <w:szCs w:val="32"/>
        </w:rPr>
        <w:t>（二）见义勇为；</w:t>
      </w:r>
    </w:p>
    <w:p>
      <w:pPr>
        <w:keepNext w:val="0"/>
        <w:keepLines w:val="0"/>
        <w:pageBreakBefore w:val="0"/>
        <w:widowControl w:val="0"/>
        <w:kinsoku/>
        <w:wordWrap/>
        <w:overflowPunct/>
        <w:topLinePunct w:val="0"/>
        <w:autoSpaceDE/>
        <w:autoSpaceDN/>
        <w:bidi w:val="0"/>
        <w:adjustRightInd/>
        <w:snapToGrid w:val="0"/>
        <w:spacing w:line="590" w:lineRule="exact"/>
        <w:ind w:left="0" w:right="0" w:rightChars="0" w:firstLine="640" w:firstLineChars="200"/>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0"/>
          <w:w w:val="100"/>
          <w:sz w:val="32"/>
          <w:szCs w:val="32"/>
        </w:rPr>
        <w:t>（三）无偿献血，自愿捐献造血干细胞、人体组织、器官、遗体；</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（四）参与帮扶、济困、敬老、助残、助学等公益活动；</w:t>
      </w:r>
    </w:p>
    <w:p>
      <w:pPr>
        <w:keepNext w:val="0"/>
        <w:keepLines w:val="0"/>
        <w:pageBreakBefore w:val="0"/>
        <w:widowControl w:val="0"/>
        <w:kinsoku/>
        <w:wordWrap/>
        <w:overflowPunct/>
        <w:topLinePunct w:val="0"/>
        <w:autoSpaceDE/>
        <w:autoSpaceDN/>
        <w:bidi w:val="0"/>
        <w:adjustRightInd/>
        <w:snapToGrid w:val="0"/>
        <w:spacing w:line="590" w:lineRule="exact"/>
        <w:ind w:left="0" w:right="0" w:rightChars="0" w:firstLine="640" w:firstLineChars="200"/>
        <w:jc w:val="left"/>
        <w:textAlignment w:val="auto"/>
        <w:rPr>
          <w:rFonts w:hint="eastAsia" w:eastAsia="仿宋_GB2312" w:cs="仿宋_GB2312"/>
          <w:color w:val="000000"/>
          <w:spacing w:val="0"/>
          <w:w w:val="100"/>
          <w:sz w:val="32"/>
          <w:szCs w:val="32"/>
          <w:shd w:val="clear" w:color="auto" w:fill="FFFFFF"/>
          <w:lang w:bidi="ar"/>
        </w:rPr>
      </w:pPr>
      <w:r>
        <w:rPr>
          <w:rFonts w:hint="eastAsia" w:eastAsia="仿宋_GB2312" w:cs="仿宋_GB2312"/>
          <w:color w:val="000000"/>
          <w:spacing w:val="0"/>
          <w:w w:val="100"/>
          <w:sz w:val="32"/>
          <w:szCs w:val="32"/>
          <w:shd w:val="clear" w:color="auto" w:fill="FFFFFF"/>
          <w:lang w:bidi="ar"/>
        </w:rPr>
        <w:t>（五）加入依法设立的志愿服务组织，参加志愿服务活动；</w:t>
      </w:r>
    </w:p>
    <w:p>
      <w:pPr>
        <w:keepNext w:val="0"/>
        <w:keepLines w:val="0"/>
        <w:pageBreakBefore w:val="0"/>
        <w:widowControl w:val="0"/>
        <w:kinsoku/>
        <w:wordWrap/>
        <w:overflowPunct/>
        <w:topLinePunct w:val="0"/>
        <w:autoSpaceDE/>
        <w:autoSpaceDN/>
        <w:bidi w:val="0"/>
        <w:adjustRightInd/>
        <w:spacing w:line="590" w:lineRule="exact"/>
        <w:ind w:left="0" w:right="0" w:rightChars="0" w:firstLine="628" w:firstLineChars="200"/>
        <w:textAlignment w:val="auto"/>
        <w:rPr>
          <w:rFonts w:hint="eastAsia" w:ascii="仿宋_GB2312" w:hAnsi="仿宋_GB2312" w:eastAsia="仿宋_GB2312" w:cs="仿宋_GB2312"/>
          <w:spacing w:val="0"/>
          <w:w w:val="100"/>
          <w:sz w:val="32"/>
          <w:szCs w:val="32"/>
        </w:rPr>
      </w:pPr>
      <w:r>
        <w:rPr>
          <w:rFonts w:hint="eastAsia" w:ascii="仿宋_GB2312" w:hAnsi="仿宋_GB2312" w:eastAsia="仿宋_GB2312" w:cs="仿宋_GB2312"/>
          <w:spacing w:val="-3"/>
          <w:w w:val="100"/>
          <w:sz w:val="32"/>
          <w:szCs w:val="32"/>
        </w:rPr>
        <w:t>（六）设立爱心服务站（点），为环卫工人、户外劳动者和其他需要帮助的人员提供饮用水、餐食加热、休憩如厕等便利服务</w:t>
      </w:r>
      <w:r>
        <w:rPr>
          <w:rFonts w:hint="eastAsia" w:ascii="仿宋_GB2312" w:hAnsi="仿宋_GB2312" w:eastAsia="仿宋_GB2312" w:cs="仿宋_GB2312"/>
          <w:spacing w:val="0"/>
          <w:w w:val="100"/>
          <w:sz w:val="32"/>
          <w:szCs w:val="32"/>
        </w:rPr>
        <w:t>；</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（七）用餐实行分餐制、使用公筷公勺；</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color w:val="000000"/>
          <w:spacing w:val="0"/>
          <w:w w:val="100"/>
          <w:sz w:val="32"/>
          <w:szCs w:val="32"/>
          <w:shd w:val="clear" w:color="auto" w:fill="FFFFFF"/>
          <w:lang w:bidi="ar"/>
        </w:rPr>
      </w:pPr>
      <w:r>
        <w:rPr>
          <w:rFonts w:hint="eastAsia" w:eastAsia="仿宋_GB2312" w:cs="仿宋_GB2312"/>
          <w:color w:val="000000"/>
          <w:spacing w:val="0"/>
          <w:w w:val="100"/>
          <w:sz w:val="32"/>
          <w:szCs w:val="32"/>
          <w:shd w:val="clear" w:color="auto" w:fill="FFFFFF"/>
          <w:lang w:bidi="ar"/>
        </w:rPr>
        <w:t>（八）厉行节约、反对浪费，践行</w:t>
      </w:r>
      <w:r>
        <w:rPr>
          <w:rFonts w:hint="eastAsia" w:eastAsia="仿宋_GB2312" w:cs="仿宋_GB2312"/>
          <w:color w:val="000000"/>
          <w:spacing w:val="0"/>
          <w:w w:val="100"/>
          <w:sz w:val="32"/>
          <w:szCs w:val="32"/>
          <w:shd w:val="clear" w:color="auto" w:fill="FFFFFF"/>
          <w:lang w:eastAsia="zh-CN" w:bidi="ar"/>
        </w:rPr>
        <w:t>“</w:t>
      </w:r>
      <w:r>
        <w:rPr>
          <w:rFonts w:hint="eastAsia" w:eastAsia="仿宋_GB2312" w:cs="仿宋_GB2312"/>
          <w:color w:val="000000"/>
          <w:spacing w:val="0"/>
          <w:w w:val="100"/>
          <w:sz w:val="32"/>
          <w:szCs w:val="32"/>
          <w:shd w:val="clear" w:color="auto" w:fill="FFFFFF"/>
          <w:lang w:bidi="ar"/>
        </w:rPr>
        <w:t>光盘行动</w:t>
      </w:r>
      <w:r>
        <w:rPr>
          <w:rFonts w:hint="eastAsia" w:eastAsia="仿宋_GB2312" w:cs="仿宋_GB2312"/>
          <w:color w:val="000000"/>
          <w:spacing w:val="0"/>
          <w:w w:val="100"/>
          <w:sz w:val="32"/>
          <w:szCs w:val="32"/>
          <w:shd w:val="clear" w:color="auto" w:fill="FFFFFF"/>
          <w:lang w:eastAsia="zh-CN" w:bidi="ar"/>
        </w:rPr>
        <w:t>”</w:t>
      </w:r>
      <w:r>
        <w:rPr>
          <w:rFonts w:hint="eastAsia" w:eastAsia="仿宋_GB2312" w:cs="仿宋_GB2312"/>
          <w:color w:val="000000"/>
          <w:spacing w:val="0"/>
          <w:w w:val="100"/>
          <w:sz w:val="32"/>
          <w:szCs w:val="32"/>
          <w:shd w:val="clear" w:color="auto" w:fill="FFFFFF"/>
          <w:lang w:bidi="ar"/>
        </w:rPr>
        <w:t>；</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（九）节约水、电、燃油、天然气等资源；</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（十）优先选择步行、骑车、乘坐公共交通工具等绿色低碳出行方式；</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（十一）文明婚嫁，抵制高价彩礼，不盲目攀比、铺张浪费；</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（十二）厚养薄葬，文明殡葬，摒弃陈规陋习，抵制封建迷信，绿色环保祭祀；</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（十三）国家、省倡导的其他文明行为。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第三章　保障、促进与监督</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第十九条</w:t>
      </w:r>
      <w:r>
        <w:rPr>
          <w:rFonts w:hint="eastAsia" w:eastAsia="仿宋_GB2312" w:cs="仿宋_GB2312"/>
          <w:spacing w:val="0"/>
          <w:w w:val="100"/>
          <w:sz w:val="32"/>
          <w:szCs w:val="32"/>
        </w:rPr>
        <w:t>　市、县（市、区）精神文明建设指导委员会办事机构应当将文明行为促进工作纳入文明村镇、文明单位、文明家庭、文明校园测评体系。</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第二十条　</w:t>
      </w:r>
      <w:r>
        <w:rPr>
          <w:rFonts w:hint="eastAsia" w:eastAsia="仿宋_GB2312" w:cs="仿宋_GB2312"/>
          <w:spacing w:val="0"/>
          <w:w w:val="100"/>
          <w:sz w:val="32"/>
          <w:szCs w:val="32"/>
        </w:rPr>
        <w:t>市、县（市、区）人民政府有关主管部门和单位应当按照职责做好下列文明行为促进工作：</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（一）</w:t>
      </w:r>
      <w:r>
        <w:rPr>
          <w:rFonts w:hint="eastAsia" w:eastAsia="仿宋_GB2312" w:cs="仿宋_GB2312"/>
          <w:color w:val="000000"/>
          <w:spacing w:val="0"/>
          <w:w w:val="100"/>
          <w:sz w:val="32"/>
          <w:szCs w:val="32"/>
          <w:shd w:val="clear" w:color="auto" w:fill="FFFFFF"/>
          <w:lang w:bidi="ar"/>
        </w:rPr>
        <w:t>教育行政主管部门和教育机构应当将文明行为规范纳入教育教学，开展文明校园创建和文明教育实践活动，加强师德师风建设，提升学生文明素质，养成文明行为习惯；</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二）公安机关应当依法制止和查处违反社会治安管理、影响网络安全、扰乱公共秩序的不文明行为和违法行为；公安机关交通管理部门应当加强道路交通法律法规和安全知识宣传教育，及时制止交通不文明行为，依法查处交通违法行为；</w:t>
      </w:r>
    </w:p>
    <w:p>
      <w:pPr>
        <w:keepNext w:val="0"/>
        <w:keepLines w:val="0"/>
        <w:pageBreakBefore w:val="0"/>
        <w:widowControl w:val="0"/>
        <w:kinsoku/>
        <w:wordWrap/>
        <w:overflowPunct/>
        <w:topLinePunct w:val="0"/>
        <w:autoSpaceDE/>
        <w:autoSpaceDN/>
        <w:bidi w:val="0"/>
        <w:adjustRightInd/>
        <w:spacing w:line="590" w:lineRule="exact"/>
        <w:ind w:left="0" w:right="0" w:rightChars="0" w:firstLine="628" w:firstLineChars="200"/>
        <w:textAlignment w:val="auto"/>
        <w:rPr>
          <w:rFonts w:hint="eastAsia" w:eastAsia="仿宋_GB2312" w:cs="仿宋_GB2312"/>
          <w:spacing w:val="0"/>
          <w:w w:val="100"/>
          <w:sz w:val="32"/>
          <w:szCs w:val="32"/>
        </w:rPr>
      </w:pPr>
      <w:r>
        <w:rPr>
          <w:rFonts w:hint="eastAsia" w:eastAsia="仿宋_GB2312" w:cs="仿宋_GB2312"/>
          <w:spacing w:val="-3"/>
          <w:w w:val="100"/>
          <w:sz w:val="32"/>
          <w:szCs w:val="32"/>
        </w:rPr>
        <w:t>（三）</w:t>
      </w:r>
      <w:r>
        <w:rPr>
          <w:rFonts w:hint="eastAsia" w:eastAsia="仿宋_GB2312" w:cs="仿宋_GB2312"/>
          <w:spacing w:val="0"/>
          <w:w w:val="100"/>
          <w:sz w:val="32"/>
          <w:szCs w:val="32"/>
        </w:rPr>
        <w:t>城市管理主管部门应当将文明行为促进工作纳入工作</w:t>
      </w:r>
      <w:bookmarkStart w:id="0" w:name="_GoBack"/>
      <w:r>
        <w:rPr>
          <w:rFonts w:hint="eastAsia" w:eastAsia="仿宋_GB2312" w:cs="仿宋_GB2312"/>
          <w:spacing w:val="-4"/>
          <w:w w:val="100"/>
          <w:sz w:val="32"/>
          <w:szCs w:val="32"/>
        </w:rPr>
        <w:t>规范，加强巡查监管，及时劝阻、有效制止和依法处罚不文明行为；</w:t>
      </w:r>
      <w:bookmarkEnd w:id="0"/>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（四）民政主管部门应当提升社区治理水平，推进文明社区建设，推动移风易俗，倡导文明新风；</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仿宋_GB2312" w:hAnsi="仿宋_GB2312" w:eastAsia="仿宋_GB2312" w:cs="仿宋_GB2312"/>
          <w:spacing w:val="0"/>
          <w:w w:val="100"/>
          <w:sz w:val="32"/>
          <w:szCs w:val="32"/>
        </w:rPr>
      </w:pPr>
      <w:r>
        <w:rPr>
          <w:rFonts w:hint="eastAsia" w:eastAsia="仿宋_GB2312" w:cs="仿宋_GB2312"/>
          <w:spacing w:val="0"/>
          <w:w w:val="100"/>
          <w:sz w:val="32"/>
          <w:szCs w:val="32"/>
        </w:rPr>
        <w:t>（五）文化和旅游主管部门应当引导公民文明旅游，指导</w:t>
      </w:r>
      <w:r>
        <w:rPr>
          <w:rFonts w:hint="eastAsia" w:ascii="仿宋_GB2312" w:hAnsi="仿宋_GB2312" w:eastAsia="仿宋_GB2312" w:cs="仿宋_GB2312"/>
          <w:spacing w:val="0"/>
          <w:w w:val="100"/>
          <w:sz w:val="32"/>
          <w:szCs w:val="32"/>
        </w:rPr>
        <w:t>旅游景区景点经营管理者加强巡查管理，做好客流调控，及时劝阻、制止游客不文明行为，维护正常旅游秩序；</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spacing w:val="0"/>
          <w:w w:val="100"/>
        </w:rPr>
      </w:pPr>
      <w:r>
        <w:rPr>
          <w:rFonts w:hint="eastAsia" w:eastAsia="仿宋_GB2312" w:cs="仿宋_GB2312"/>
          <w:spacing w:val="0"/>
          <w:w w:val="100"/>
          <w:sz w:val="32"/>
          <w:szCs w:val="32"/>
        </w:rPr>
        <w:t>（六）互联网信息管理部门应当完善互联网信息监管机制，加强网络空间治理，净化网络环境，推动网络文明建设；</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（七）卫生健康主管部门应当加强公共场所卫生管理；指导医疗机构加强医德医风建设，优化服务流程，加强医患沟通，维护有序就医环境；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（八）农业农村主管部门应当指导农村精神文明建设，培育乡风文明，提升农民精神风貌，提高乡村文明程度。</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第二十一条</w:t>
      </w:r>
      <w:r>
        <w:rPr>
          <w:rFonts w:hint="eastAsia" w:eastAsia="仿宋_GB2312" w:cs="仿宋_GB2312"/>
          <w:spacing w:val="0"/>
          <w:w w:val="100"/>
          <w:sz w:val="32"/>
          <w:szCs w:val="32"/>
        </w:rPr>
        <w:t>　</w:t>
      </w:r>
      <w:r>
        <w:rPr>
          <w:rFonts w:hint="eastAsia" w:eastAsia="仿宋_GB2312" w:cs="仿宋_GB2312"/>
          <w:color w:val="000000"/>
          <w:spacing w:val="0"/>
          <w:w w:val="100"/>
          <w:kern w:val="2"/>
          <w:sz w:val="32"/>
          <w:szCs w:val="32"/>
          <w:lang w:bidi="ar"/>
        </w:rPr>
        <w:t>行政审批服务、公共资源交易、公用事业以</w:t>
      </w:r>
      <w:r>
        <w:rPr>
          <w:rFonts w:hint="eastAsia" w:eastAsia="仿宋_GB2312" w:cs="仿宋_GB2312"/>
          <w:color w:val="000000"/>
          <w:spacing w:val="0"/>
          <w:w w:val="100"/>
          <w:sz w:val="32"/>
          <w:szCs w:val="32"/>
          <w:shd w:val="clear" w:color="auto" w:fill="FFFFFF"/>
          <w:lang w:bidi="ar"/>
        </w:rPr>
        <w:t>及金融、邮政、电信、医院、交通、宾馆等行业</w:t>
      </w:r>
      <w:r>
        <w:rPr>
          <w:rFonts w:hint="eastAsia" w:eastAsia="仿宋_GB2312" w:cs="仿宋_GB2312"/>
          <w:spacing w:val="0"/>
          <w:w w:val="100"/>
          <w:sz w:val="32"/>
          <w:szCs w:val="32"/>
        </w:rPr>
        <w:t>应当将文明行为规范纳入服务标准和行业规范，发挥文明服务示范作用，提供优质高效服务。</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color w:val="000000"/>
          <w:spacing w:val="0"/>
          <w:w w:val="100"/>
          <w:sz w:val="32"/>
          <w:szCs w:val="32"/>
          <w:shd w:val="clear" w:color="auto" w:fill="FFFFFF"/>
          <w:lang w:bidi="ar"/>
        </w:rPr>
      </w:pPr>
      <w:r>
        <w:rPr>
          <w:rFonts w:hint="eastAsia" w:ascii="黑体" w:hAnsi="黑体" w:eastAsia="黑体" w:cs="黑体"/>
          <w:spacing w:val="0"/>
          <w:w w:val="100"/>
          <w:sz w:val="32"/>
          <w:szCs w:val="32"/>
        </w:rPr>
        <w:t>第二十二条</w:t>
      </w:r>
      <w:r>
        <w:rPr>
          <w:rFonts w:hint="eastAsia" w:eastAsia="仿宋_GB2312" w:cs="仿宋_GB2312"/>
          <w:spacing w:val="0"/>
          <w:w w:val="100"/>
          <w:sz w:val="32"/>
          <w:szCs w:val="32"/>
        </w:rPr>
        <w:t>　</w:t>
      </w:r>
      <w:r>
        <w:rPr>
          <w:rFonts w:hint="eastAsia" w:eastAsia="仿宋_GB2312" w:cs="仿宋_GB2312"/>
          <w:color w:val="000000"/>
          <w:spacing w:val="0"/>
          <w:w w:val="100"/>
          <w:sz w:val="32"/>
          <w:szCs w:val="32"/>
          <w:shd w:val="clear" w:color="auto" w:fill="FFFFFF"/>
          <w:lang w:bidi="ar"/>
        </w:rPr>
        <w:t>国家机关、企业事业单位应当将文明行为规范纳入入职培训、岗位培训内容。</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color w:val="000000"/>
          <w:spacing w:val="0"/>
          <w:w w:val="100"/>
          <w:sz w:val="32"/>
          <w:szCs w:val="32"/>
          <w:shd w:val="clear" w:color="auto" w:fill="FFFFFF"/>
          <w:lang w:bidi="ar"/>
        </w:rPr>
      </w:pPr>
      <w:r>
        <w:rPr>
          <w:rFonts w:hint="eastAsia" w:eastAsia="仿宋_GB2312" w:cs="仿宋_GB2312"/>
          <w:spacing w:val="0"/>
          <w:w w:val="100"/>
          <w:sz w:val="32"/>
          <w:szCs w:val="32"/>
        </w:rPr>
        <w:t>工会、共青团、妇联等人民团体和群众团体应当组织开展具有群体特色的文明行为促进活动。</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居民委员会、村民委员会应当将文明行为规范纳入居民公约、村规民约。</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eastAsia="仿宋_GB2312" w:cs="仿宋_GB2312"/>
          <w:spacing w:val="0"/>
          <w:w w:val="100"/>
          <w:sz w:val="32"/>
          <w:szCs w:val="32"/>
        </w:rPr>
        <w:t>物业服务企业应当及时劝阻、制止不文明行为；劝阻、制止无效的，应当及时报告有关行政主管部门。</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第二十三条</w:t>
      </w:r>
      <w:r>
        <w:rPr>
          <w:rFonts w:hint="eastAsia" w:eastAsia="仿宋_GB2312" w:cs="仿宋_GB2312"/>
          <w:spacing w:val="0"/>
          <w:w w:val="100"/>
          <w:sz w:val="32"/>
          <w:szCs w:val="32"/>
        </w:rPr>
        <w:t>　广播、电视、报刊、网络等传播媒介应当开展文明行为宣传工作和舆论监督，传播</w:t>
      </w:r>
      <w:r>
        <w:rPr>
          <w:rFonts w:hint="eastAsia" w:ascii="仿宋_GB2312" w:hAnsi="仿宋_GB2312" w:eastAsia="仿宋_GB2312" w:cs="仿宋_GB2312"/>
          <w:spacing w:val="0"/>
          <w:w w:val="100"/>
          <w:sz w:val="32"/>
          <w:szCs w:val="32"/>
        </w:rPr>
        <w:t>中华优秀传统文化、革命文化和社会主义先进文化</w:t>
      </w:r>
      <w:r>
        <w:rPr>
          <w:rFonts w:hint="eastAsia" w:eastAsia="仿宋_GB2312" w:cs="仿宋_GB2312"/>
          <w:spacing w:val="0"/>
          <w:w w:val="100"/>
          <w:sz w:val="32"/>
          <w:szCs w:val="32"/>
        </w:rPr>
        <w:t>。</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第二十四条</w:t>
      </w:r>
      <w:r>
        <w:rPr>
          <w:rFonts w:hint="eastAsia" w:eastAsia="仿宋_GB2312" w:cs="仿宋_GB2312"/>
          <w:spacing w:val="0"/>
          <w:w w:val="100"/>
          <w:sz w:val="32"/>
          <w:szCs w:val="32"/>
        </w:rPr>
        <w:t xml:space="preserve">  </w:t>
      </w:r>
      <w:r>
        <w:rPr>
          <w:rFonts w:hint="eastAsia" w:eastAsia="仿宋_GB2312" w:cs="仿宋_GB2312"/>
          <w:color w:val="000000"/>
          <w:spacing w:val="0"/>
          <w:w w:val="100"/>
          <w:sz w:val="32"/>
          <w:szCs w:val="32"/>
          <w:shd w:val="clear" w:color="auto" w:fill="FFFFFF"/>
          <w:lang w:bidi="ar"/>
        </w:rPr>
        <w:t>家庭应当注重培育和传承优良家风家训</w:t>
      </w:r>
      <w:r>
        <w:rPr>
          <w:rFonts w:hint="eastAsia" w:eastAsia="仿宋_GB2312" w:cs="仿宋_GB2312"/>
          <w:spacing w:val="0"/>
          <w:w w:val="100"/>
          <w:sz w:val="32"/>
          <w:szCs w:val="32"/>
        </w:rPr>
        <w:t>，</w:t>
      </w:r>
      <w:r>
        <w:rPr>
          <w:rFonts w:hint="eastAsia" w:eastAsia="仿宋_GB2312" w:cs="仿宋_GB2312"/>
          <w:color w:val="000000"/>
          <w:spacing w:val="0"/>
          <w:w w:val="100"/>
          <w:sz w:val="32"/>
          <w:szCs w:val="32"/>
          <w:shd w:val="clear" w:color="auto" w:fill="FFFFFF"/>
          <w:lang w:bidi="ar"/>
        </w:rPr>
        <w:t>父母或者其他监护人应当以身作则，教育、引导未成年子女或者其他被监护人遵守文明行为规范。</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jc w:val="left"/>
        <w:textAlignment w:val="auto"/>
        <w:rPr>
          <w:rFonts w:hint="eastAsia" w:eastAsia="仿宋_GB2312" w:cs="仿宋_GB2312"/>
          <w:color w:val="000000"/>
          <w:spacing w:val="0"/>
          <w:w w:val="100"/>
          <w:sz w:val="32"/>
          <w:szCs w:val="32"/>
          <w:lang w:val="zh-CN"/>
        </w:rPr>
      </w:pPr>
      <w:r>
        <w:rPr>
          <w:rFonts w:hint="eastAsia" w:ascii="黑体" w:hAnsi="黑体" w:eastAsia="黑体" w:cs="黑体"/>
          <w:spacing w:val="0"/>
          <w:w w:val="100"/>
          <w:sz w:val="32"/>
          <w:szCs w:val="32"/>
        </w:rPr>
        <w:t>第二十五条　</w:t>
      </w:r>
      <w:r>
        <w:rPr>
          <w:rFonts w:hint="eastAsia" w:eastAsia="仿宋_GB2312" w:cs="仿宋_GB2312"/>
          <w:color w:val="000000"/>
          <w:spacing w:val="0"/>
          <w:w w:val="100"/>
          <w:sz w:val="32"/>
          <w:szCs w:val="32"/>
          <w:lang w:val="zh-CN"/>
        </w:rPr>
        <w:t>任何单位和个人有权劝阻、制止和举报不文明行为。</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jc w:val="left"/>
        <w:textAlignment w:val="auto"/>
        <w:rPr>
          <w:rFonts w:hint="eastAsia" w:eastAsia="仿宋_GB2312" w:cs="仿宋_GB2312"/>
          <w:spacing w:val="0"/>
          <w:w w:val="100"/>
          <w:sz w:val="32"/>
          <w:szCs w:val="32"/>
        </w:rPr>
      </w:pPr>
      <w:r>
        <w:rPr>
          <w:rFonts w:hint="eastAsia" w:eastAsia="仿宋_GB2312" w:cs="仿宋_GB2312"/>
          <w:color w:val="000000"/>
          <w:spacing w:val="0"/>
          <w:w w:val="100"/>
          <w:sz w:val="32"/>
          <w:szCs w:val="32"/>
        </w:rPr>
        <w:t>有关主管部门应当公布举报电话，及时受理举报，</w:t>
      </w:r>
      <w:r>
        <w:rPr>
          <w:rFonts w:hint="eastAsia" w:eastAsia="仿宋_GB2312" w:cs="仿宋_GB2312"/>
          <w:color w:val="000000"/>
          <w:spacing w:val="0"/>
          <w:w w:val="100"/>
          <w:sz w:val="32"/>
          <w:szCs w:val="32"/>
          <w:lang w:val="zh-CN"/>
        </w:rPr>
        <w:t>依法调查处理，</w:t>
      </w:r>
      <w:r>
        <w:rPr>
          <w:rFonts w:hint="eastAsia" w:eastAsia="仿宋_GB2312" w:cs="仿宋_GB2312"/>
          <w:color w:val="000000"/>
          <w:spacing w:val="0"/>
          <w:w w:val="100"/>
          <w:sz w:val="32"/>
          <w:szCs w:val="32"/>
        </w:rPr>
        <w:t>反馈结果，</w:t>
      </w:r>
      <w:r>
        <w:rPr>
          <w:rFonts w:hint="eastAsia" w:eastAsia="仿宋_GB2312" w:cs="仿宋_GB2312"/>
          <w:color w:val="000000"/>
          <w:spacing w:val="0"/>
          <w:w w:val="100"/>
          <w:sz w:val="32"/>
          <w:szCs w:val="32"/>
          <w:lang w:val="zh-CN"/>
        </w:rPr>
        <w:t>并为举报人保密。</w:t>
      </w: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第四章　法律责任</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spacing w:val="0"/>
          <w:w w:val="100"/>
          <w:sz w:val="32"/>
          <w:szCs w:val="32"/>
        </w:rPr>
      </w:pPr>
      <w:r>
        <w:rPr>
          <w:rFonts w:hint="eastAsia" w:ascii="黑体" w:hAnsi="黑体" w:eastAsia="黑体" w:cs="黑体"/>
          <w:spacing w:val="0"/>
          <w:w w:val="100"/>
          <w:sz w:val="32"/>
          <w:szCs w:val="32"/>
        </w:rPr>
        <w:t>第二十六条　</w:t>
      </w:r>
      <w:r>
        <w:rPr>
          <w:rFonts w:hint="eastAsia" w:eastAsia="仿宋_GB2312" w:cs="仿宋_GB2312"/>
          <w:spacing w:val="0"/>
          <w:w w:val="100"/>
          <w:sz w:val="32"/>
          <w:szCs w:val="32"/>
        </w:rPr>
        <w:t>违反本条例规定，法律、行政法规和省人民代表大会及其常务委员会制定的地方性法规已有法律责任规定的，从其规定。</w:t>
      </w:r>
    </w:p>
    <w:p>
      <w:pPr>
        <w:keepNext w:val="0"/>
        <w:keepLines w:val="0"/>
        <w:pageBreakBefore w:val="0"/>
        <w:widowControl w:val="0"/>
        <w:shd w:val="clear" w:color="auto" w:fill="FFFFFF"/>
        <w:kinsoku/>
        <w:wordWrap/>
        <w:overflowPunct/>
        <w:topLinePunct w:val="0"/>
        <w:autoSpaceDE/>
        <w:autoSpaceDN/>
        <w:bidi w:val="0"/>
        <w:adjustRightInd/>
        <w:spacing w:line="590" w:lineRule="exact"/>
        <w:ind w:left="0" w:right="0" w:rightChars="0" w:firstLine="640" w:firstLineChars="200"/>
        <w:textAlignment w:val="auto"/>
        <w:rPr>
          <w:rFonts w:hint="eastAsia" w:eastAsia="仿宋_GB2312" w:cs="仿宋_GB2312"/>
          <w:color w:val="000000"/>
          <w:spacing w:val="0"/>
          <w:w w:val="100"/>
          <w:sz w:val="32"/>
          <w:szCs w:val="32"/>
          <w:shd w:val="clear" w:color="auto" w:fill="FFFFFF"/>
          <w:lang w:bidi="ar"/>
        </w:rPr>
      </w:pPr>
      <w:r>
        <w:rPr>
          <w:rFonts w:hint="eastAsia" w:ascii="黑体" w:hAnsi="黑体" w:eastAsia="黑体" w:cs="黑体"/>
          <w:spacing w:val="0"/>
          <w:w w:val="100"/>
          <w:sz w:val="32"/>
          <w:szCs w:val="32"/>
        </w:rPr>
        <w:t xml:space="preserve">第二十七条  </w:t>
      </w:r>
      <w:r>
        <w:rPr>
          <w:rFonts w:hint="eastAsia" w:eastAsia="仿宋_GB2312" w:cs="仿宋_GB2312"/>
          <w:color w:val="000000"/>
          <w:spacing w:val="0"/>
          <w:w w:val="100"/>
          <w:sz w:val="32"/>
          <w:szCs w:val="32"/>
          <w:shd w:val="clear" w:color="auto" w:fill="FFFFFF"/>
          <w:lang w:bidi="ar"/>
        </w:rPr>
        <w:t>国家机关工作人员在文明行为促进工作中违反本条例规定，滥用职权、玩忽职守、徇私舞弊的，依法给予处分；构成犯罪的，依法追究刑事责任。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pacing w:line="590" w:lineRule="exact"/>
        <w:ind w:left="0" w:right="0" w:rightChars="0"/>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jc w:val="center"/>
        <w:textAlignment w:val="auto"/>
        <w:rPr>
          <w:rFonts w:hint="eastAsia" w:ascii="黑体" w:hAnsi="黑体" w:eastAsia="黑体" w:cs="黑体"/>
          <w:spacing w:val="0"/>
          <w:w w:val="100"/>
          <w:sz w:val="32"/>
          <w:szCs w:val="32"/>
        </w:rPr>
      </w:pPr>
      <w:r>
        <w:rPr>
          <w:rFonts w:hint="eastAsia" w:ascii="黑体" w:hAnsi="黑体" w:eastAsia="黑体" w:cs="黑体"/>
          <w:spacing w:val="0"/>
          <w:w w:val="100"/>
          <w:sz w:val="32"/>
          <w:szCs w:val="32"/>
        </w:rPr>
        <w:t>第五章　附　则</w:t>
      </w: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黑体" w:hAnsi="黑体" w:eastAsia="黑体" w:cs="黑体"/>
          <w:spacing w:val="0"/>
          <w:w w:val="100"/>
          <w:sz w:val="32"/>
          <w:szCs w:val="32"/>
        </w:rPr>
      </w:pPr>
    </w:p>
    <w:p>
      <w:pPr>
        <w:keepNext w:val="0"/>
        <w:keepLines w:val="0"/>
        <w:pageBreakBefore w:val="0"/>
        <w:widowControl w:val="0"/>
        <w:kinsoku/>
        <w:wordWrap/>
        <w:overflowPunct/>
        <w:topLinePunct w:val="0"/>
        <w:autoSpaceDE/>
        <w:autoSpaceDN/>
        <w:bidi w:val="0"/>
        <w:adjustRightInd/>
        <w:spacing w:line="590" w:lineRule="exact"/>
        <w:ind w:left="0" w:right="0" w:rightChars="0" w:firstLine="640" w:firstLineChars="200"/>
        <w:textAlignment w:val="auto"/>
        <w:rPr>
          <w:rFonts w:hint="eastAsia" w:ascii="Times New Roman" w:hAnsi="Times New Roman" w:eastAsia="仿宋_GB2312" w:cs="Times New Roman"/>
          <w:spacing w:val="0"/>
          <w:w w:val="100"/>
          <w:sz w:val="32"/>
          <w:szCs w:val="32"/>
          <w:lang w:val="en-US" w:eastAsia="zh-CN"/>
        </w:rPr>
      </w:pPr>
      <w:r>
        <w:rPr>
          <w:rFonts w:hint="eastAsia" w:ascii="黑体" w:hAnsi="黑体" w:eastAsia="黑体" w:cs="黑体"/>
          <w:spacing w:val="0"/>
          <w:w w:val="100"/>
          <w:sz w:val="32"/>
          <w:szCs w:val="32"/>
        </w:rPr>
        <w:t>第</w:t>
      </w:r>
      <w:r>
        <w:rPr>
          <w:rFonts w:hint="eastAsia" w:ascii="黑体" w:hAnsi="黑体" w:eastAsia="黑体" w:cs="黑体"/>
          <w:spacing w:val="0"/>
          <w:w w:val="100"/>
          <w:sz w:val="32"/>
          <w:szCs w:val="32"/>
          <w:lang w:eastAsia="zh-CN"/>
        </w:rPr>
        <w:t>二</w:t>
      </w:r>
      <w:r>
        <w:rPr>
          <w:rFonts w:hint="eastAsia" w:ascii="黑体" w:hAnsi="黑体" w:eastAsia="黑体" w:cs="黑体"/>
          <w:spacing w:val="0"/>
          <w:w w:val="100"/>
          <w:sz w:val="32"/>
          <w:szCs w:val="32"/>
        </w:rPr>
        <w:t>十</w:t>
      </w:r>
      <w:r>
        <w:rPr>
          <w:rFonts w:hint="eastAsia" w:ascii="黑体" w:hAnsi="黑体" w:eastAsia="黑体" w:cs="黑体"/>
          <w:spacing w:val="0"/>
          <w:w w:val="100"/>
          <w:sz w:val="32"/>
          <w:szCs w:val="32"/>
          <w:lang w:eastAsia="zh-CN"/>
        </w:rPr>
        <w:t>八</w:t>
      </w:r>
      <w:r>
        <w:rPr>
          <w:rFonts w:hint="eastAsia" w:ascii="黑体" w:hAnsi="黑体" w:eastAsia="黑体" w:cs="黑体"/>
          <w:spacing w:val="0"/>
          <w:w w:val="100"/>
          <w:sz w:val="32"/>
          <w:szCs w:val="32"/>
        </w:rPr>
        <w:t>条　</w:t>
      </w:r>
      <w:r>
        <w:rPr>
          <w:rFonts w:hint="eastAsia" w:eastAsia="仿宋_GB2312" w:cs="仿宋_GB2312"/>
          <w:spacing w:val="0"/>
          <w:w w:val="100"/>
          <w:sz w:val="32"/>
          <w:szCs w:val="32"/>
        </w:rPr>
        <w:t>本条</w:t>
      </w:r>
      <w:r>
        <w:rPr>
          <w:rFonts w:hint="default" w:ascii="Times New Roman" w:hAnsi="Times New Roman" w:eastAsia="仿宋_GB2312" w:cs="Times New Roman"/>
          <w:spacing w:val="0"/>
          <w:w w:val="100"/>
          <w:sz w:val="32"/>
          <w:szCs w:val="32"/>
        </w:rPr>
        <w:t>例自2021年1月1日起施</w:t>
      </w:r>
      <w:r>
        <w:rPr>
          <w:rFonts w:hint="eastAsia" w:eastAsia="仿宋_GB2312" w:cs="仿宋_GB2312"/>
          <w:spacing w:val="0"/>
          <w:w w:val="100"/>
          <w:sz w:val="32"/>
          <w:szCs w:val="32"/>
        </w:rPr>
        <w:t>行。</w:t>
      </w:r>
    </w:p>
    <w:sectPr>
      <w:footerReference r:id="rId3" w:type="default"/>
      <w:pgSz w:w="11906" w:h="16838"/>
      <w:pgMar w:top="1984" w:right="1474" w:bottom="1701" w:left="1474" w:header="850" w:footer="1417" w:gutter="0"/>
      <w:pgNumType w:fmt="numberInDash" w:start="1"/>
      <w:cols w:space="720" w:num="1"/>
      <w:titlePg/>
      <w:docGrid w:type="lines" w:linePitch="33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ind w:firstLine="42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248285" cy="46355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- 17 -</w:t>
                          </w:r>
                          <w:r>
                            <w:rPr>
                              <w:rFonts w:hint="eastAsia"/>
                              <w:sz w:val="18"/>
                            </w:rP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36.5pt;width:19.55pt;mso-position-horizontal:center;mso-position-horizontal-relative:margin;mso-wrap-style:none;z-index:251660288;mso-width-relative:page;mso-height-relative:page;" filled="f" stroked="f" coordsize="21600,21600" o:gfxdata="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LrcObQAAAAAwEAAA8AAAAAAAAAAQAgAAAAIgAAAGRycy9kb3ducmV2LnhtbFBLAQIUABQAAAAI&#10;AIdO4kAa7kaBvAEAAGIDAAAOAAAAAAAAAAEAIAAAAB8BAABkcnMvZTJvRG9jLnhtbFBLBQYAAAAA&#10;BgAGAFkBAABNBQ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- 17 -</w:t>
                    </w:r>
                    <w:r>
                      <w:rPr>
                        <w:rFonts w:hint="eastAsia"/>
                        <w:sz w:val="18"/>
                      </w:rP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5570" cy="231775"/>
              <wp:effectExtent l="0" t="0" r="0" b="0"/>
              <wp:wrapNone/>
              <wp:docPr id="3"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rPr>
                              <w:rFonts w:hint="eastAsia"/>
                            </w:rPr>
                          </w:pP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8.25pt;width:9.1pt;mso-position-horizontal:center;mso-position-horizontal-relative:margin;mso-wrap-style:none;z-index:251659264;mso-width-relative:page;mso-height-relative:page;" filled="f" stroked="f" coordsize="21600,21600" o:gfxdata="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OtCnldEAAAADAQAADwAAAAAAAAABACAAAAAiAAAAZHJzL2Rvd25yZXYueG1sUEsBAhQAFAAA&#10;AAgAh07iQIhznji9AQAAYgMAAA4AAAAAAAAAAQAgAAAAIAEAAGRycy9lMm9Eb2MueG1sUEsFBgAA&#10;AAAGAAYAWQEAAE8FAAAAAA==&#10;">
              <v:fill on="f" focussize="0,0"/>
              <v:stroke on="f"/>
              <v:imagedata o:title=""/>
              <o:lock v:ext="edit" aspectratio="f"/>
              <v:textbox inset="0mm,0mm,0mm,0mm" style="mso-fit-shape-to-text:t;">
                <w:txbxContent>
                  <w:p>
                    <w:pPr>
                      <w:rPr>
                        <w:rFonts w:hint="eastAsia"/>
                      </w:rPr>
                    </w:pPr>
                  </w:p>
                </w:txbxContent>
              </v:textbox>
            </v:shape>
          </w:pict>
        </mc:Fallback>
      </mc:AlternateContent>
    </w: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15570" cy="231775"/>
              <wp:effectExtent l="0" t="0" r="0" b="0"/>
              <wp:wrapNone/>
              <wp:docPr id="1" name="文本框 3"/>
              <wp:cNvGraphicFramePr/>
              <a:graphic xmlns:a="http://schemas.openxmlformats.org/drawingml/2006/main">
                <a:graphicData uri="http://schemas.microsoft.com/office/word/2010/wordprocessingShape">
                  <wps:wsp>
                    <wps:cNvSpPr txBox="1"/>
                    <wps:spPr>
                      <a:xfrm>
                        <a:off x="0" y="0"/>
                        <a:ext cx="419100" cy="262890"/>
                      </a:xfrm>
                      <a:prstGeom prst="rect">
                        <a:avLst/>
                      </a:prstGeom>
                      <a:noFill/>
                      <a:ln w="15875">
                        <a:noFill/>
                      </a:ln>
                      <a:effectLst/>
                    </wps:spPr>
                    <wps:txbx>
                      <w:txbxContent>
                        <w:p>
                          <w:pPr>
                            <w:rPr>
                              <w:rFonts w:hint="eastAsia"/>
                            </w:rPr>
                          </w:pPr>
                        </w:p>
                      </w:txbxContent>
                    </wps:txbx>
                    <wps:bodyPr wrap="none" lIns="0" tIns="0" rIns="0" bIns="0" upright="0">
                      <a:spAutoFit/>
                    </wps:bodyPr>
                  </wps:wsp>
                </a:graphicData>
              </a:graphic>
            </wp:anchor>
          </w:drawing>
        </mc:Choice>
        <mc:Fallback>
          <w:pict>
            <v:shape id="文本框 3" o:spid="_x0000_s1026" o:spt="202" type="#_x0000_t202" style="position:absolute;left:0pt;margin-top:0pt;height:18.25pt;width:9.1pt;mso-position-horizontal:center;mso-position-horizontal-relative:margin;mso-wrap-style:none;z-index:251658240;mso-width-relative:page;mso-height-relative:page;" filled="f" stroked="f" coordsize="21600,21600" o:gfxdata="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5OR5c1QAAAAMBAAAPAAAAAAAAAAEAIAAAACIAAABkcnMvZG93bnJldi54bWxQ&#10;SwECFAAUAAAACACHTuJAWHlQh8EBAABhAwAADgAAAAAAAAABACAAAAAkAQAAZHJzL2Uyb0RvYy54&#10;bWxQSwUGAAAAAAYABgBZAQAAVwUAAAAA&#10;">
              <v:fill on="f" focussize="0,0"/>
              <v:stroke on="f" weight="1.25pt"/>
              <v:imagedata o:title=""/>
              <o:lock v:ext="edit" aspectratio="f"/>
              <v:textbox inset="0mm,0mm,0mm,0mm" style="mso-fit-shape-to-text:t;">
                <w:txbxContent>
                  <w:p>
                    <w:pPr>
                      <w:rPr>
                        <w:rFonts w:hint="eastAsia"/>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85654"/>
    <w:rsid w:val="000E246C"/>
    <w:rsid w:val="00353B65"/>
    <w:rsid w:val="00EE4785"/>
    <w:rsid w:val="00FE0AD0"/>
    <w:rsid w:val="01A34DC6"/>
    <w:rsid w:val="01A45B38"/>
    <w:rsid w:val="02E1230F"/>
    <w:rsid w:val="045C642C"/>
    <w:rsid w:val="06565EE1"/>
    <w:rsid w:val="0837523B"/>
    <w:rsid w:val="0A1B5582"/>
    <w:rsid w:val="0E055453"/>
    <w:rsid w:val="0F635712"/>
    <w:rsid w:val="10F4304B"/>
    <w:rsid w:val="12F54405"/>
    <w:rsid w:val="136B7071"/>
    <w:rsid w:val="13AA6DE4"/>
    <w:rsid w:val="14156C9F"/>
    <w:rsid w:val="14D42A9F"/>
    <w:rsid w:val="19E6346C"/>
    <w:rsid w:val="1CA80426"/>
    <w:rsid w:val="1CFF4988"/>
    <w:rsid w:val="1EC664B7"/>
    <w:rsid w:val="247163F9"/>
    <w:rsid w:val="2627056D"/>
    <w:rsid w:val="264E02C3"/>
    <w:rsid w:val="269F7FE9"/>
    <w:rsid w:val="275A5F26"/>
    <w:rsid w:val="27C425E0"/>
    <w:rsid w:val="28A379A8"/>
    <w:rsid w:val="2A0F6717"/>
    <w:rsid w:val="2D1B3764"/>
    <w:rsid w:val="2F5D6F6D"/>
    <w:rsid w:val="3136117E"/>
    <w:rsid w:val="35936246"/>
    <w:rsid w:val="365B4430"/>
    <w:rsid w:val="37DA6E2F"/>
    <w:rsid w:val="39E73CAD"/>
    <w:rsid w:val="3A0A354A"/>
    <w:rsid w:val="3AA91B3C"/>
    <w:rsid w:val="3B640481"/>
    <w:rsid w:val="41A05FFB"/>
    <w:rsid w:val="41ED4CB4"/>
    <w:rsid w:val="455B05DA"/>
    <w:rsid w:val="45C85654"/>
    <w:rsid w:val="46410939"/>
    <w:rsid w:val="465204A6"/>
    <w:rsid w:val="471310AF"/>
    <w:rsid w:val="47A3584E"/>
    <w:rsid w:val="497D0556"/>
    <w:rsid w:val="4B750498"/>
    <w:rsid w:val="4BD23F2F"/>
    <w:rsid w:val="4BE56EEE"/>
    <w:rsid w:val="4D0423AC"/>
    <w:rsid w:val="4D176F36"/>
    <w:rsid w:val="4EF85752"/>
    <w:rsid w:val="4FF47A3D"/>
    <w:rsid w:val="50CF62A3"/>
    <w:rsid w:val="54A17D71"/>
    <w:rsid w:val="54D0564B"/>
    <w:rsid w:val="57292DCA"/>
    <w:rsid w:val="58472DA5"/>
    <w:rsid w:val="5B964A53"/>
    <w:rsid w:val="5DE551E5"/>
    <w:rsid w:val="5F2907D7"/>
    <w:rsid w:val="605B776C"/>
    <w:rsid w:val="60BB375E"/>
    <w:rsid w:val="61E56890"/>
    <w:rsid w:val="61F83F33"/>
    <w:rsid w:val="62EE58FD"/>
    <w:rsid w:val="62FC5D52"/>
    <w:rsid w:val="64154438"/>
    <w:rsid w:val="65503D46"/>
    <w:rsid w:val="676D2D06"/>
    <w:rsid w:val="68BD083B"/>
    <w:rsid w:val="69402E73"/>
    <w:rsid w:val="6A336D10"/>
    <w:rsid w:val="6C4E3576"/>
    <w:rsid w:val="6CCA267F"/>
    <w:rsid w:val="6E2C25B8"/>
    <w:rsid w:val="6EAC75EA"/>
    <w:rsid w:val="6F6E0660"/>
    <w:rsid w:val="6F8B55AA"/>
    <w:rsid w:val="7172376B"/>
    <w:rsid w:val="71D43FB2"/>
    <w:rsid w:val="74AE04A1"/>
    <w:rsid w:val="75353BC9"/>
    <w:rsid w:val="78B70D94"/>
    <w:rsid w:val="793453AA"/>
    <w:rsid w:val="79BF699C"/>
    <w:rsid w:val="7B50145E"/>
    <w:rsid w:val="7D7839AB"/>
    <w:rsid w:val="7EEB5F1C"/>
    <w:rsid w:val="7F08323A"/>
  </w:rsids>
  <m:mathPr>
    <m:lMargin m:val="0"/>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5" w:lineRule="atLeast"/>
      <w:ind w:left="1"/>
      <w:jc w:val="both"/>
      <w:textAlignment w:val="bottom"/>
    </w:pPr>
    <w:rPr>
      <w:rFonts w:ascii="Calibri" w:hAnsi="Calibri" w:eastAsia="宋体" w:cs="Times New Roman"/>
      <w:sz w:val="21"/>
      <w:szCs w:val="22"/>
      <w:lang w:val="en-US" w:eastAsia="zh-CN" w:bidi="ar-SA"/>
    </w:rPr>
  </w:style>
  <w:style w:type="paragraph" w:styleId="2">
    <w:name w:val="heading 5"/>
    <w:basedOn w:val="1"/>
    <w:next w:val="1"/>
    <w:unhideWhenUsed/>
    <w:qFormat/>
    <w:uiPriority w:val="0"/>
    <w:pPr>
      <w:outlineLvl w:val="4"/>
    </w:pPr>
    <w:rPr>
      <w:bCs/>
      <w:szCs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rPr>
  </w:style>
  <w:style w:type="paragraph" w:styleId="5">
    <w:name w:val="Normal (Web)"/>
    <w:basedOn w:val="1"/>
    <w:next w:val="1"/>
    <w:uiPriority w:val="0"/>
    <w:pPr>
      <w:spacing w:before="100" w:beforeAutospacing="1" w:after="100" w:afterAutospacing="1"/>
      <w:ind w:left="0" w:right="0"/>
      <w:jc w:val="left"/>
    </w:pPr>
    <w:rPr>
      <w:kern w:val="0"/>
      <w:sz w:val="24"/>
      <w:lang w:val="en-US" w:eastAsia="zh-CN" w:bidi="ar"/>
    </w:rPr>
  </w:style>
  <w:style w:type="paragraph" w:customStyle="1" w:styleId="8">
    <w:name w:val="正文文本缩进1"/>
    <w:basedOn w:val="1"/>
    <w:qFormat/>
    <w:uiPriority w:val="0"/>
    <w:pPr>
      <w:ind w:left="200" w:leftChars="200"/>
    </w:pPr>
  </w:style>
  <w:style w:type="paragraph" w:customStyle="1" w:styleId="9">
    <w:name w:val="正文首行缩进 21"/>
    <w:basedOn w:val="8"/>
    <w:next w:val="5"/>
    <w:qFormat/>
    <w:uiPriority w:val="0"/>
    <w:pPr>
      <w:spacing w:beforeAutospacing="1"/>
      <w:ind w:firstLine="200" w:firstLineChars="200"/>
    </w:pPr>
  </w:style>
  <w:style w:type="paragraph" w:customStyle="1" w:styleId="10">
    <w:name w:val="Body Text First Indent 2"/>
    <w:basedOn w:val="1"/>
    <w:next w:val="1"/>
    <w:qFormat/>
    <w:uiPriority w:val="0"/>
    <w:pPr>
      <w:spacing w:after="120"/>
      <w:ind w:left="420" w:leftChars="200" w:firstLine="420" w:firstLineChars="200"/>
    </w:pPr>
    <w:rPr>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1153</Words>
  <Characters>6573</Characters>
  <Lines>54</Lines>
  <Paragraphs>15</Paragraphs>
  <TotalTime>0</TotalTime>
  <ScaleCrop>false</ScaleCrop>
  <LinksUpToDate>false</LinksUpToDate>
  <CharactersWithSpaces>7711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2020-04-08T07:41:00Z</dcterms:created>
  <dc:creator>Administrator</dc:creator>
  <cp:lastModifiedBy>Administrator</cp:lastModifiedBy>
  <cp:lastPrinted>2020-12-10T03:27:00Z</cp:lastPrinted>
  <dcterms:modified xsi:type="dcterms:W3CDTF">2020-12-15T01:12:02Z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