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bookmarkStart w:id="0" w:name="_GoBack"/>
      <w:bookmarkEnd w:id="0"/>
    </w:p>
    <w:p>
      <w:pPr>
        <w:spacing w:line="560" w:lineRule="exact"/>
        <w:rPr>
          <w:rFonts w:hint="eastAsia" w:ascii="宋体" w:hAnsi="宋体" w:eastAsia="宋体" w:cs="宋体"/>
          <w:kern w:val="0"/>
          <w:szCs w:val="32"/>
        </w:rPr>
      </w:pPr>
    </w:p>
    <w:p>
      <w:pPr>
        <w:pStyle w:val="33"/>
        <w:keepNext w:val="0"/>
        <w:keepLines w:val="0"/>
        <w:pageBreakBefore w:val="0"/>
        <w:widowControl/>
        <w:kinsoku/>
        <w:wordWrap/>
        <w:overflowPunct/>
        <w:topLinePunct w:val="0"/>
        <w:autoSpaceDE/>
        <w:autoSpaceDN/>
        <w:bidi w:val="0"/>
        <w:adjustRightInd w:val="0"/>
        <w:snapToGrid w:val="0"/>
        <w:spacing w:before="240" w:after="60" w:line="590" w:lineRule="exact"/>
        <w:jc w:val="center"/>
        <w:textAlignment w:val="auto"/>
        <w:outlineLvl w:val="0"/>
        <w:rPr>
          <w:rFonts w:hint="eastAsia" w:ascii="宋体" w:hAnsi="宋体" w:eastAsia="宋体" w:cs="宋体"/>
          <w:color w:val="auto"/>
          <w:sz w:val="44"/>
          <w:szCs w:val="44"/>
        </w:rPr>
      </w:pPr>
      <w:r>
        <w:rPr>
          <w:rFonts w:hint="eastAsia" w:ascii="宋体" w:hAnsi="宋体" w:eastAsia="宋体" w:cs="宋体"/>
          <w:color w:val="auto"/>
          <w:sz w:val="44"/>
          <w:szCs w:val="44"/>
        </w:rPr>
        <w:t>韶关市文明行为促进条例</w:t>
      </w:r>
    </w:p>
    <w:p>
      <w:pPr>
        <w:pStyle w:val="33"/>
        <w:keepNext w:val="0"/>
        <w:keepLines w:val="0"/>
        <w:pageBreakBefore w:val="0"/>
        <w:widowControl/>
        <w:kinsoku/>
        <w:wordWrap/>
        <w:overflowPunct/>
        <w:topLinePunct w:val="0"/>
        <w:autoSpaceDE/>
        <w:autoSpaceDN/>
        <w:bidi w:val="0"/>
        <w:adjustRightInd w:val="0"/>
        <w:snapToGrid w:val="0"/>
        <w:spacing w:line="590" w:lineRule="exact"/>
        <w:jc w:val="left"/>
        <w:textAlignment w:val="auto"/>
        <w:outlineLvl w:val="0"/>
        <w:rPr>
          <w:rFonts w:hint="eastAsia" w:ascii="宋体" w:hAnsi="宋体" w:eastAsia="楷体"/>
          <w:color w:val="auto"/>
          <w:kern w:val="0"/>
          <w:sz w:val="32"/>
          <w:szCs w:val="48"/>
          <w:lang w:val="en-US" w:eastAsia="zh-CN"/>
        </w:rPr>
      </w:pPr>
      <w:r>
        <w:rPr>
          <w:rFonts w:hint="eastAsia" w:ascii="宋体" w:hAnsi="宋体" w:eastAsia="楷体"/>
          <w:color w:val="auto"/>
          <w:kern w:val="0"/>
          <w:sz w:val="32"/>
          <w:szCs w:val="48"/>
          <w:lang w:val="en-US" w:eastAsia="zh-CN"/>
        </w:rPr>
        <w:t xml:space="preserve">   </w:t>
      </w:r>
    </w:p>
    <w:p>
      <w:pPr>
        <w:spacing w:line="560" w:lineRule="exact"/>
        <w:ind w:left="632" w:leftChars="200" w:right="632" w:rightChars="200"/>
        <w:rPr>
          <w:rFonts w:ascii="宋体" w:hAnsi="宋体" w:eastAsia="仿宋_GB2312" w:cs="Arial"/>
          <w:kern w:val="0"/>
          <w:sz w:val="32"/>
          <w:szCs w:val="32"/>
          <w:lang w:bidi="ar-SA"/>
        </w:rPr>
      </w:pPr>
      <w:r>
        <w:rPr>
          <w:rFonts w:hint="eastAsia" w:ascii="楷体_GB2312" w:hAnsi="楷体_GB2312" w:eastAsia="楷体_GB2312" w:cs="楷体_GB2312"/>
          <w:kern w:val="0"/>
          <w:sz w:val="32"/>
          <w:szCs w:val="32"/>
          <w:lang w:bidi="ar-SA"/>
        </w:rPr>
        <w:t xml:space="preserve">（2020年6月12日韶关市第十四届人民代表大会常务委员会第三十五次会议通过 </w:t>
      </w:r>
      <w:r>
        <w:rPr>
          <w:rFonts w:hint="eastAsia" w:ascii="楷体_GB2312" w:hAnsi="楷体_GB2312" w:eastAsia="楷体_GB2312" w:cs="楷体_GB2312"/>
          <w:kern w:val="0"/>
          <w:sz w:val="32"/>
          <w:szCs w:val="32"/>
          <w:lang w:val="en-US" w:eastAsia="zh-CN" w:bidi="ar-SA"/>
        </w:rPr>
        <w:t xml:space="preserve"> </w:t>
      </w:r>
      <w:r>
        <w:rPr>
          <w:rFonts w:hint="eastAsia" w:ascii="楷体_GB2312" w:hAnsi="楷体_GB2312" w:eastAsia="楷体_GB2312" w:cs="楷体_GB2312"/>
          <w:kern w:val="0"/>
          <w:sz w:val="32"/>
          <w:szCs w:val="32"/>
          <w:lang w:bidi="ar-SA"/>
        </w:rPr>
        <w:t>2020年7月29日广东省第十三届人民代表大会常务委员会第二十二次会议批准</w:t>
      </w:r>
      <w:r>
        <w:rPr>
          <w:rFonts w:hint="eastAsia" w:ascii="楷体_GB2312" w:hAnsi="楷体_GB2312" w:eastAsia="楷体_GB2312" w:cs="楷体_GB2312"/>
          <w:kern w:val="0"/>
          <w:sz w:val="32"/>
          <w:szCs w:val="32"/>
          <w:lang w:val="en-US" w:eastAsia="zh-CN" w:bidi="ar-SA"/>
        </w:rPr>
        <w:t xml:space="preserve"> 2020年8月4日公布  自2020年10月1日起施行</w:t>
      </w:r>
      <w:r>
        <w:rPr>
          <w:rFonts w:hint="eastAsia" w:ascii="楷体_GB2312" w:hAnsi="楷体_GB2312" w:eastAsia="楷体_GB2312" w:cs="楷体_GB2312"/>
          <w:kern w:val="0"/>
          <w:sz w:val="32"/>
          <w:szCs w:val="32"/>
          <w:lang w:bidi="ar-SA"/>
        </w:rPr>
        <w:t>）</w:t>
      </w:r>
    </w:p>
    <w:p>
      <w:pPr>
        <w:pStyle w:val="34"/>
        <w:keepNext w:val="0"/>
        <w:keepLines w:val="0"/>
        <w:pageBreakBefore w:val="0"/>
        <w:kinsoku/>
        <w:wordWrap/>
        <w:overflowPunct/>
        <w:topLinePunct w:val="0"/>
        <w:autoSpaceDE/>
        <w:autoSpaceDN/>
        <w:bidi w:val="0"/>
        <w:spacing w:line="590" w:lineRule="exact"/>
        <w:ind w:firstLine="0" w:firstLineChars="0"/>
        <w:jc w:val="both"/>
        <w:textAlignment w:val="auto"/>
        <w:rPr>
          <w:rFonts w:hint="eastAsia" w:asciiTheme="minorEastAsia" w:hAnsiTheme="minorEastAsia" w:eastAsiaTheme="minorEastAsia" w:cstheme="minorEastAsia"/>
          <w:b w:val="0"/>
          <w:bCs w:val="0"/>
          <w:color w:val="auto"/>
        </w:rPr>
      </w:pPr>
    </w:p>
    <w:p>
      <w:pPr>
        <w:pStyle w:val="34"/>
        <w:keepNext w:val="0"/>
        <w:keepLines w:val="0"/>
        <w:pageBreakBefore w:val="0"/>
        <w:kinsoku/>
        <w:wordWrap/>
        <w:overflowPunct/>
        <w:topLinePunct w:val="0"/>
        <w:autoSpaceDE/>
        <w:autoSpaceDN/>
        <w:bidi w:val="0"/>
        <w:spacing w:line="590" w:lineRule="exact"/>
        <w:ind w:firstLine="0" w:firstLineChars="0"/>
        <w:jc w:val="center"/>
        <w:textAlignment w:val="auto"/>
        <w:rPr>
          <w:rFonts w:hint="eastAsia" w:ascii="楷体_GB2312" w:hAnsi="楷体_GB2312" w:eastAsia="楷体_GB2312" w:cs="楷体_GB2312"/>
          <w:b w:val="0"/>
          <w:bCs w:val="0"/>
          <w:color w:val="auto"/>
        </w:rPr>
      </w:pPr>
      <w:r>
        <w:rPr>
          <w:rFonts w:hint="eastAsia" w:ascii="楷体_GB2312" w:hAnsi="楷体_GB2312" w:eastAsia="楷体_GB2312" w:cs="楷体_GB2312"/>
          <w:b w:val="0"/>
          <w:bCs w:val="0"/>
          <w:color w:val="auto"/>
        </w:rPr>
        <w:t>目</w:t>
      </w:r>
      <w:r>
        <w:rPr>
          <w:rFonts w:hint="eastAsia" w:ascii="楷体_GB2312" w:hAnsi="楷体_GB2312" w:eastAsia="楷体_GB2312" w:cs="楷体_GB2312"/>
          <w:b w:val="0"/>
          <w:bCs w:val="0"/>
          <w:color w:val="auto"/>
          <w:lang w:val="en-US" w:eastAsia="zh-CN"/>
        </w:rPr>
        <w:t xml:space="preserve">  </w:t>
      </w:r>
      <w:r>
        <w:rPr>
          <w:rFonts w:hint="eastAsia" w:ascii="楷体_GB2312" w:hAnsi="楷体_GB2312" w:eastAsia="楷体_GB2312" w:cs="楷体_GB2312"/>
          <w:b w:val="0"/>
          <w:bCs w:val="0"/>
          <w:color w:val="auto"/>
        </w:rPr>
        <w:t>录</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楷体" w:cs="楷体"/>
          <w:color w:val="auto"/>
          <w:sz w:val="32"/>
          <w:szCs w:val="32"/>
        </w:rPr>
      </w:pPr>
      <w:r>
        <w:rPr>
          <w:rFonts w:hint="eastAsia" w:ascii="宋体" w:hAnsi="宋体" w:eastAsia="宋体" w:cs="宋体"/>
          <w:kern w:val="0"/>
          <w:sz w:val="32"/>
          <w:szCs w:val="32"/>
        </w:rPr>
        <w:t>　　</w:t>
      </w:r>
      <w:r>
        <w:rPr>
          <w:rFonts w:hint="eastAsia" w:ascii="楷体_GB2312" w:hAnsi="楷体_GB2312" w:eastAsia="楷体_GB2312" w:cs="楷体_GB2312"/>
          <w:color w:val="auto"/>
          <w:sz w:val="32"/>
          <w:szCs w:val="32"/>
        </w:rPr>
        <w:t>第一章 总则</w:t>
      </w:r>
    </w:p>
    <w:p>
      <w:pPr>
        <w:pStyle w:val="33"/>
        <w:keepNext w:val="0"/>
        <w:keepLines w:val="0"/>
        <w:pageBreakBefore w:val="0"/>
        <w:kinsoku/>
        <w:wordWrap/>
        <w:overflowPunct/>
        <w:topLinePunct w:val="0"/>
        <w:autoSpaceDE/>
        <w:autoSpaceDN/>
        <w:bidi w:val="0"/>
        <w:spacing w:line="590" w:lineRule="exact"/>
        <w:textAlignment w:val="auto"/>
        <w:rPr>
          <w:rFonts w:hint="eastAsia" w:ascii="宋体" w:hAnsi="宋体" w:eastAsia="楷体" w:cs="楷体"/>
          <w:color w:val="auto"/>
          <w:sz w:val="32"/>
          <w:szCs w:val="32"/>
          <w:lang w:val="en-US" w:eastAsia="zh-CN"/>
        </w:rPr>
      </w:pPr>
      <w:r>
        <w:rPr>
          <w:rFonts w:hint="eastAsia" w:ascii="宋体" w:hAnsi="宋体" w:eastAsia="宋体" w:cs="宋体"/>
          <w:kern w:val="0"/>
          <w:sz w:val="32"/>
          <w:szCs w:val="32"/>
        </w:rPr>
        <w:t>　　</w:t>
      </w:r>
      <w:r>
        <w:rPr>
          <w:rFonts w:ascii="宋体" w:hAnsi="宋体" w:eastAsia="楷体" w:cs="楷体"/>
          <w:color w:val="auto"/>
          <w:sz w:val="32"/>
          <w:szCs w:val="32"/>
        </w:rPr>
        <w:t>第</w:t>
      </w:r>
      <w:r>
        <w:rPr>
          <w:rFonts w:hint="eastAsia" w:ascii="楷体_GB2312" w:hAnsi="楷体_GB2312" w:eastAsia="楷体_GB2312" w:cs="楷体_GB2312"/>
          <w:color w:val="auto"/>
          <w:sz w:val="32"/>
          <w:szCs w:val="32"/>
        </w:rPr>
        <w:t>二章 文明行为规范</w:t>
      </w:r>
      <w:r>
        <w:rPr>
          <w:rFonts w:hint="eastAsia" w:ascii="楷体_GB2312" w:hAnsi="楷体_GB2312" w:eastAsia="楷体_GB2312" w:cs="楷体_GB2312"/>
          <w:color w:val="auto"/>
          <w:sz w:val="32"/>
          <w:szCs w:val="32"/>
          <w:lang w:val="en-US" w:eastAsia="zh-CN"/>
        </w:rPr>
        <w:t xml:space="preserve"> </w:t>
      </w:r>
      <w:r>
        <w:rPr>
          <w:rFonts w:hint="eastAsia" w:ascii="宋体" w:hAnsi="宋体" w:eastAsia="楷体" w:cs="楷体"/>
          <w:color w:val="auto"/>
          <w:sz w:val="32"/>
          <w:szCs w:val="32"/>
          <w:lang w:val="en-US" w:eastAsia="zh-CN"/>
        </w:rPr>
        <w:t xml:space="preserve">  </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楷体" w:cs="楷体"/>
          <w:color w:val="auto"/>
          <w:sz w:val="32"/>
          <w:szCs w:val="32"/>
        </w:rPr>
      </w:pPr>
      <w:r>
        <w:rPr>
          <w:rFonts w:hint="eastAsia" w:ascii="宋体" w:hAnsi="宋体" w:eastAsia="宋体" w:cs="宋体"/>
          <w:kern w:val="0"/>
          <w:sz w:val="32"/>
          <w:szCs w:val="32"/>
        </w:rPr>
        <w:t>　　</w:t>
      </w:r>
      <w:r>
        <w:rPr>
          <w:rFonts w:hint="eastAsia" w:ascii="楷体_GB2312" w:hAnsi="楷体_GB2312" w:eastAsia="楷体_GB2312" w:cs="楷体_GB2312"/>
          <w:color w:val="auto"/>
          <w:sz w:val="32"/>
          <w:szCs w:val="32"/>
        </w:rPr>
        <w:t>第三章 鼓励与支持</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楷体" w:cs="楷体"/>
          <w:color w:val="auto"/>
          <w:sz w:val="32"/>
          <w:szCs w:val="32"/>
        </w:rPr>
      </w:pPr>
      <w:r>
        <w:rPr>
          <w:rFonts w:hint="eastAsia" w:ascii="宋体" w:hAnsi="宋体" w:eastAsia="宋体" w:cs="宋体"/>
          <w:kern w:val="0"/>
          <w:sz w:val="32"/>
          <w:szCs w:val="32"/>
        </w:rPr>
        <w:t>　　</w:t>
      </w:r>
      <w:r>
        <w:rPr>
          <w:rFonts w:hint="eastAsia" w:ascii="楷体_GB2312" w:hAnsi="楷体_GB2312" w:eastAsia="楷体_GB2312" w:cs="楷体_GB2312"/>
          <w:color w:val="auto"/>
          <w:sz w:val="32"/>
          <w:szCs w:val="32"/>
        </w:rPr>
        <w:t xml:space="preserve">第四章 </w:t>
      </w:r>
      <w:r>
        <w:rPr>
          <w:rFonts w:hint="eastAsia" w:ascii="楷体_GB2312" w:hAnsi="楷体_GB2312" w:eastAsia="楷体_GB2312" w:cs="楷体_GB2312"/>
          <w:color w:val="auto"/>
          <w:sz w:val="32"/>
          <w:szCs w:val="32"/>
          <w:lang w:val="en-US" w:eastAsia="zh-CN"/>
        </w:rPr>
        <w:t>重点</w:t>
      </w:r>
      <w:r>
        <w:rPr>
          <w:rFonts w:hint="eastAsia" w:ascii="楷体_GB2312" w:hAnsi="楷体_GB2312" w:eastAsia="楷体_GB2312" w:cs="楷体_GB2312"/>
          <w:color w:val="auto"/>
          <w:sz w:val="32"/>
          <w:szCs w:val="32"/>
        </w:rPr>
        <w:t>治理</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楷体" w:cs="楷体"/>
          <w:color w:val="auto"/>
          <w:sz w:val="32"/>
          <w:szCs w:val="32"/>
        </w:rPr>
      </w:pPr>
      <w:r>
        <w:rPr>
          <w:rFonts w:hint="eastAsia" w:ascii="宋体" w:hAnsi="宋体" w:eastAsia="宋体" w:cs="宋体"/>
          <w:kern w:val="0"/>
          <w:sz w:val="32"/>
          <w:szCs w:val="32"/>
        </w:rPr>
        <w:t>　　</w:t>
      </w:r>
      <w:r>
        <w:rPr>
          <w:rFonts w:hint="eastAsia" w:ascii="楷体_GB2312" w:hAnsi="楷体_GB2312" w:eastAsia="楷体_GB2312" w:cs="楷体_GB2312"/>
          <w:color w:val="auto"/>
          <w:sz w:val="32"/>
          <w:szCs w:val="32"/>
        </w:rPr>
        <w:t>第五章 实施与保障</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楷体" w:cs="楷体"/>
          <w:color w:val="auto"/>
          <w:sz w:val="32"/>
          <w:szCs w:val="32"/>
        </w:rPr>
      </w:pPr>
      <w:r>
        <w:rPr>
          <w:rFonts w:hint="eastAsia" w:ascii="宋体" w:hAnsi="宋体" w:eastAsia="宋体" w:cs="宋体"/>
          <w:kern w:val="0"/>
          <w:sz w:val="32"/>
          <w:szCs w:val="32"/>
        </w:rPr>
        <w:t>　　</w:t>
      </w:r>
      <w:r>
        <w:rPr>
          <w:rFonts w:hint="eastAsia" w:ascii="楷体_GB2312" w:hAnsi="楷体_GB2312" w:eastAsia="楷体_GB2312" w:cs="楷体_GB2312"/>
          <w:color w:val="auto"/>
          <w:sz w:val="32"/>
          <w:szCs w:val="32"/>
        </w:rPr>
        <w:t>第六章 法律责任</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楷体" w:cs="楷体"/>
          <w:color w:val="auto"/>
          <w:sz w:val="32"/>
          <w:szCs w:val="32"/>
        </w:rPr>
      </w:pPr>
      <w:r>
        <w:rPr>
          <w:rFonts w:hint="eastAsia" w:ascii="宋体" w:hAnsi="宋体" w:eastAsia="宋体" w:cs="宋体"/>
          <w:kern w:val="0"/>
          <w:sz w:val="32"/>
          <w:szCs w:val="32"/>
        </w:rPr>
        <w:t>　　</w:t>
      </w:r>
      <w:r>
        <w:rPr>
          <w:rFonts w:hint="eastAsia" w:ascii="楷体_GB2312" w:hAnsi="楷体_GB2312" w:eastAsia="楷体_GB2312" w:cs="楷体_GB2312"/>
          <w:color w:val="auto"/>
          <w:sz w:val="32"/>
          <w:szCs w:val="32"/>
        </w:rPr>
        <w:t>第七章 附则</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color w:val="auto"/>
        </w:rPr>
      </w:pPr>
    </w:p>
    <w:p>
      <w:pPr>
        <w:pStyle w:val="33"/>
        <w:keepNext w:val="0"/>
        <w:keepLines w:val="0"/>
        <w:pageBreakBefore w:val="0"/>
        <w:widowControl/>
        <w:kinsoku/>
        <w:wordWrap/>
        <w:overflowPunct/>
        <w:topLinePunct w:val="0"/>
        <w:autoSpaceDE/>
        <w:autoSpaceDN/>
        <w:bidi w:val="0"/>
        <w:adjustRightInd w:val="0"/>
        <w:snapToGrid w:val="0"/>
        <w:spacing w:after="200" w:line="590" w:lineRule="exact"/>
        <w:jc w:val="center"/>
        <w:textAlignment w:val="auto"/>
        <w:rPr>
          <w:rFonts w:hint="default" w:ascii="宋体" w:hAnsi="宋体" w:eastAsia="黑体" w:cs="黑体"/>
          <w:color w:val="auto"/>
          <w:kern w:val="0"/>
          <w:sz w:val="32"/>
          <w:szCs w:val="32"/>
        </w:rPr>
      </w:pPr>
      <w:r>
        <w:rPr>
          <w:rFonts w:ascii="宋体" w:hAnsi="宋体" w:eastAsia="黑体" w:cs="黑体"/>
          <w:color w:val="auto"/>
          <w:kern w:val="0"/>
          <w:sz w:val="32"/>
          <w:szCs w:val="32"/>
        </w:rPr>
        <w:t>第一章</w:t>
      </w:r>
      <w:r>
        <w:rPr>
          <w:rFonts w:hint="eastAsia" w:ascii="宋体" w:hAnsi="宋体" w:eastAsia="黑体" w:cs="黑体"/>
          <w:color w:val="auto"/>
          <w:kern w:val="0"/>
          <w:sz w:val="32"/>
          <w:szCs w:val="32"/>
          <w:lang w:val="en-US" w:eastAsia="zh-CN"/>
        </w:rPr>
        <w:t xml:space="preserve">  </w:t>
      </w:r>
      <w:r>
        <w:rPr>
          <w:rFonts w:ascii="宋体" w:hAnsi="宋体" w:eastAsia="黑体" w:cs="黑体"/>
          <w:color w:val="auto"/>
          <w:kern w:val="0"/>
          <w:sz w:val="32"/>
          <w:szCs w:val="32"/>
        </w:rPr>
        <w:t>总则</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eastAsia" w:ascii="仿宋_GB2312" w:hAnsi="仿宋_GB2312" w:eastAsia="仿宋_GB2312" w:cs="仿宋_GB2312"/>
          <w:color w:val="auto"/>
        </w:rPr>
      </w:pPr>
      <w:r>
        <w:rPr>
          <w:rFonts w:ascii="宋体" w:hAnsi="宋体" w:eastAsia="黑体" w:cs="黑体"/>
          <w:color w:val="auto"/>
          <w:kern w:val="0"/>
          <w:sz w:val="32"/>
          <w:szCs w:val="32"/>
        </w:rPr>
        <w:t>第一条</w:t>
      </w:r>
      <w:r>
        <w:rPr>
          <w:rFonts w:hint="eastAsia" w:ascii="宋体" w:hAnsi="宋体" w:eastAsia="黑体" w:cs="黑体"/>
          <w:color w:val="auto"/>
          <w:kern w:val="0"/>
          <w:sz w:val="32"/>
          <w:szCs w:val="32"/>
          <w:lang w:val="en-US" w:eastAsia="zh-CN"/>
        </w:rPr>
        <w:t xml:space="preserve">  </w:t>
      </w:r>
      <w:r>
        <w:rPr>
          <w:rFonts w:hint="eastAsia" w:ascii="仿宋_GB2312" w:hAnsi="仿宋_GB2312" w:eastAsia="仿宋_GB2312" w:cs="仿宋_GB2312"/>
          <w:color w:val="auto"/>
          <w:sz w:val="32"/>
          <w:szCs w:val="32"/>
        </w:rPr>
        <w:t>为了弘扬和践行社会主义核心价值观</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引导和促进公民行为文明，提高公民文明素质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促进社会进步，建设善美韶关，根据有关法律法规，结合本市实际，制定本条例。</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第二条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本市行政区域内的文明行为促进及相关工作，适用本条例。</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第三条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本条例所称的文明行为，是指遵守宪法和法律法规，践行社会主义核心价值观，符合社会主义道德要求，遵循公序良俗，引领社会风尚和文明进步的言行举止。</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第四条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文明行为促进工作应当坚持党的领导、政府主导、社会参与、统筹推进、倡导为主的原则。</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第五条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市、县（市、区）精神文明建设委员会统一领导本区域内的文明行为促进工作，</w:t>
      </w:r>
      <w:r>
        <w:rPr>
          <w:rFonts w:ascii="宋体" w:hAnsi="宋体" w:eastAsia="仿宋_GB2312" w:cs="仿宋_GB2312"/>
          <w:bCs/>
          <w:color w:val="auto"/>
          <w:sz w:val="32"/>
          <w:szCs w:val="32"/>
        </w:rPr>
        <w:t>指导</w:t>
      </w:r>
      <w:r>
        <w:rPr>
          <w:rFonts w:ascii="宋体" w:hAnsi="宋体" w:eastAsia="仿宋_GB2312" w:cs="仿宋_GB2312"/>
          <w:color w:val="auto"/>
          <w:sz w:val="32"/>
          <w:szCs w:val="32"/>
        </w:rPr>
        <w:t>建立健全文明行为促进工作长效机制，营造共建共治共享的社会治理新格局。</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市、县（市、区）精神文明建设</w:t>
      </w:r>
      <w:r>
        <w:rPr>
          <w:rFonts w:hint="eastAsia" w:ascii="宋体" w:hAnsi="宋体" w:eastAsia="仿宋_GB2312" w:cs="仿宋_GB2312"/>
          <w:color w:val="auto"/>
          <w:sz w:val="32"/>
          <w:szCs w:val="32"/>
          <w:lang w:val="en-US" w:eastAsia="zh-CN"/>
        </w:rPr>
        <w:t>工作</w:t>
      </w:r>
      <w:r>
        <w:rPr>
          <w:rFonts w:ascii="宋体" w:hAnsi="宋体" w:eastAsia="仿宋_GB2312" w:cs="仿宋_GB2312"/>
          <w:color w:val="auto"/>
          <w:sz w:val="32"/>
          <w:szCs w:val="32"/>
        </w:rPr>
        <w:t>机构具体负责本行政区域内文明行为促进工作的规划实施、指导协调、监督检查以及宣传教育。</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第六条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市、县（市、区）人民政府应当建立文明行为记录</w:t>
      </w:r>
      <w:r>
        <w:rPr>
          <w:rFonts w:hint="eastAsia" w:ascii="宋体" w:hAnsi="宋体" w:eastAsia="仿宋_GB2312" w:cs="仿宋_GB2312"/>
          <w:color w:val="auto"/>
          <w:sz w:val="32"/>
          <w:szCs w:val="32"/>
          <w:lang w:val="en-US" w:eastAsia="zh-CN"/>
        </w:rPr>
        <w:t>制度</w:t>
      </w:r>
      <w:r>
        <w:rPr>
          <w:rFonts w:ascii="宋体" w:hAnsi="宋体" w:eastAsia="仿宋_GB2312" w:cs="仿宋_GB2312"/>
          <w:color w:val="auto"/>
          <w:sz w:val="32"/>
          <w:szCs w:val="32"/>
        </w:rPr>
        <w:t>，将文明行为促进工作纳入国民经济和社会发展规划，并在公共财政预算中统筹安排专项资金，保障文明行为促进工作的正常开展。</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镇（乡）人民政府、街道办事处应当指导村民委员会、居民委员会、小区业主</w:t>
      </w:r>
      <w:r>
        <w:rPr>
          <w:rFonts w:ascii="宋体" w:hAnsi="宋体" w:eastAsia="仿宋_GB2312" w:cs="仿宋"/>
          <w:color w:val="auto"/>
        </w:rPr>
        <w:t>委员会制定文明行为公约，</w:t>
      </w:r>
      <w:r>
        <w:rPr>
          <w:rFonts w:ascii="宋体" w:hAnsi="宋体" w:eastAsia="仿宋_GB2312" w:cs="仿宋_GB2312"/>
          <w:color w:val="auto"/>
        </w:rPr>
        <w:t>并在职责范围内做好文明行为促进工作。</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村民委员会、居民委员会应当将文明行为规范纳入村规民约、居民公约，协助镇（乡）人民政府、街道办事处推进文明行为促进工作，加强对文明行为的宣传和引导。</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黑体" w:cs="黑体"/>
          <w:color w:val="auto"/>
        </w:rPr>
        <w:t>第七条</w:t>
      </w:r>
      <w:r>
        <w:rPr>
          <w:rFonts w:hint="eastAsia" w:ascii="宋体" w:hAnsi="宋体" w:eastAsia="黑体" w:cs="黑体"/>
          <w:color w:val="auto"/>
          <w:lang w:val="en-US" w:eastAsia="zh-CN"/>
        </w:rPr>
        <w:t xml:space="preserve">  </w:t>
      </w:r>
      <w:r>
        <w:rPr>
          <w:rFonts w:ascii="宋体" w:hAnsi="宋体" w:eastAsia="仿宋_GB2312" w:cs="仿宋_GB2312"/>
          <w:color w:val="auto"/>
        </w:rPr>
        <w:t>市、县（市、区）公安、城市管理、综合执法、教育、文化、旅游、交通运输、卫生健康、财政等有关行政主管部门应当按照各自职责分工，做好本行政区域的文明行为促进工作。</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负有执法职责的行政主管部门应当将</w:t>
      </w:r>
      <w:r>
        <w:rPr>
          <w:rFonts w:hint="eastAsia" w:ascii="宋体" w:hAnsi="宋体" w:eastAsia="仿宋_GB2312" w:cs="仿宋_GB2312"/>
          <w:color w:val="auto"/>
          <w:lang w:val="en-US" w:eastAsia="zh-CN"/>
        </w:rPr>
        <w:t>文明行为</w:t>
      </w:r>
      <w:r>
        <w:rPr>
          <w:rFonts w:ascii="宋体" w:hAnsi="宋体" w:eastAsia="仿宋_GB2312" w:cs="仿宋_GB2312"/>
          <w:color w:val="auto"/>
        </w:rPr>
        <w:t>纳入岗位工作规范，文明执法，依法对不文明行为进行监督管理。</w:t>
      </w:r>
    </w:p>
    <w:p>
      <w:pPr>
        <w:pStyle w:val="34"/>
        <w:keepNext w:val="0"/>
        <w:keepLines w:val="0"/>
        <w:pageBreakBefore w:val="0"/>
        <w:kinsoku/>
        <w:wordWrap/>
        <w:overflowPunct/>
        <w:topLinePunct w:val="0"/>
        <w:autoSpaceDE/>
        <w:autoSpaceDN/>
        <w:bidi w:val="0"/>
        <w:spacing w:line="590" w:lineRule="exact"/>
        <w:ind w:firstLine="640"/>
        <w:textAlignment w:val="auto"/>
        <w:rPr>
          <w:rFonts w:ascii="宋体" w:hAnsi="宋体" w:eastAsia="仿宋_GB2312" w:cs="仿宋_GB2312"/>
          <w:color w:val="auto"/>
        </w:rPr>
      </w:pPr>
      <w:r>
        <w:rPr>
          <w:rFonts w:ascii="宋体" w:hAnsi="宋体" w:eastAsia="黑体" w:cs="黑体"/>
          <w:color w:val="auto"/>
        </w:rPr>
        <w:t>第八条</w:t>
      </w:r>
      <w:r>
        <w:rPr>
          <w:rFonts w:hint="eastAsia" w:ascii="宋体" w:hAnsi="宋体" w:eastAsia="黑体" w:cs="黑体"/>
          <w:color w:val="auto"/>
          <w:lang w:val="en-US" w:eastAsia="zh-CN"/>
        </w:rPr>
        <w:t xml:space="preserve">  </w:t>
      </w:r>
      <w:r>
        <w:rPr>
          <w:rFonts w:ascii="宋体" w:hAnsi="宋体" w:eastAsia="仿宋_GB2312" w:cs="仿宋_GB2312"/>
          <w:color w:val="auto"/>
        </w:rPr>
        <w:t>文明行为促进是全社会的共同责任</w:t>
      </w:r>
      <w:r>
        <w:rPr>
          <w:rFonts w:hint="eastAsia" w:ascii="宋体" w:hAnsi="宋体" w:eastAsia="仿宋_GB2312" w:cs="仿宋_GB2312"/>
          <w:color w:val="auto"/>
          <w:lang w:eastAsia="zh-CN"/>
        </w:rPr>
        <w:t>。</w:t>
      </w:r>
      <w:r>
        <w:rPr>
          <w:rFonts w:hint="eastAsia" w:ascii="宋体" w:hAnsi="宋体" w:eastAsia="仿宋_GB2312" w:cs="仿宋_GB2312"/>
          <w:color w:val="auto"/>
          <w:lang w:val="en-US" w:eastAsia="zh-CN"/>
        </w:rPr>
        <w:t>任何组织或者</w:t>
      </w:r>
      <w:r>
        <w:rPr>
          <w:rFonts w:ascii="宋体" w:hAnsi="宋体" w:eastAsia="仿宋_GB2312" w:cs="仿宋_GB2312"/>
          <w:color w:val="auto"/>
        </w:rPr>
        <w:t>个人应当结合自身实际，积极参与文明行为促进工作。</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p>
    <w:p>
      <w:pPr>
        <w:pStyle w:val="33"/>
        <w:keepNext w:val="0"/>
        <w:keepLines w:val="0"/>
        <w:pageBreakBefore w:val="0"/>
        <w:numPr>
          <w:ilvl w:val="0"/>
          <w:numId w:val="2"/>
        </w:numPr>
        <w:kinsoku/>
        <w:wordWrap/>
        <w:overflowPunct/>
        <w:topLinePunct w:val="0"/>
        <w:autoSpaceDE/>
        <w:autoSpaceDN/>
        <w:bidi w:val="0"/>
        <w:spacing w:line="590" w:lineRule="exact"/>
        <w:ind w:firstLine="632" w:firstLineChars="200"/>
        <w:jc w:val="center"/>
        <w:textAlignment w:val="auto"/>
        <w:rPr>
          <w:rFonts w:hint="default" w:ascii="宋体" w:hAnsi="宋体" w:eastAsia="黑体" w:cs="黑体"/>
          <w:color w:val="auto"/>
          <w:kern w:val="0"/>
          <w:sz w:val="32"/>
          <w:szCs w:val="32"/>
        </w:rPr>
      </w:pPr>
      <w:r>
        <w:rPr>
          <w:rFonts w:hint="eastAsia" w:ascii="宋体" w:hAnsi="宋体" w:eastAsia="黑体" w:cs="黑体"/>
          <w:color w:val="auto"/>
          <w:kern w:val="0"/>
          <w:sz w:val="32"/>
          <w:szCs w:val="32"/>
          <w:lang w:val="en-US" w:eastAsia="zh-CN"/>
        </w:rPr>
        <w:t xml:space="preserve"> </w:t>
      </w:r>
      <w:r>
        <w:rPr>
          <w:rFonts w:ascii="宋体" w:hAnsi="宋体" w:eastAsia="黑体" w:cs="黑体"/>
          <w:color w:val="auto"/>
          <w:kern w:val="0"/>
          <w:sz w:val="32"/>
          <w:szCs w:val="32"/>
        </w:rPr>
        <w:t>文明行为规范</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黑体" w:cs="黑体"/>
          <w:color w:val="auto"/>
          <w:kern w:val="0"/>
          <w:sz w:val="32"/>
          <w:szCs w:val="32"/>
        </w:rPr>
      </w:pP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第九条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市、县（市、区）行政机关和其他国家机关应当完善政务</w:t>
      </w:r>
      <w:r>
        <w:rPr>
          <w:rFonts w:ascii="宋体" w:hAnsi="宋体" w:eastAsia="仿宋_GB2312" w:cs="仿宋_GB2312"/>
          <w:bCs/>
          <w:color w:val="auto"/>
          <w:sz w:val="32"/>
          <w:szCs w:val="32"/>
        </w:rPr>
        <w:t>服务办事流程，简化办事程序，合理设置现场办理窗口，</w:t>
      </w:r>
      <w:r>
        <w:rPr>
          <w:rFonts w:ascii="宋体" w:hAnsi="宋体" w:eastAsia="仿宋_GB2312" w:cs="仿宋_GB2312"/>
          <w:color w:val="auto"/>
          <w:sz w:val="32"/>
          <w:szCs w:val="32"/>
        </w:rPr>
        <w:t>推广网上预约、网上办理等便民高效政务服务方式。</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第十条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公共服务机构应当制定服务标准，明示办事程序，公开服务承诺，落实便民措施，提供文明优质服务。</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color w:val="auto"/>
        </w:rPr>
      </w:pPr>
      <w:r>
        <w:rPr>
          <w:rFonts w:ascii="宋体" w:hAnsi="宋体" w:eastAsia="黑体" w:cs="黑体"/>
          <w:color w:val="auto"/>
          <w:kern w:val="0"/>
          <w:sz w:val="32"/>
          <w:szCs w:val="32"/>
        </w:rPr>
        <w:t>第十一条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国家机关工作人员应当模范遵守宪法和法律法规，践行社会主义核心价值观，遵循公序良俗及其他文明行为规范，积极参与社会公德、职业道德和家庭美德</w:t>
      </w:r>
      <w:r>
        <w:rPr>
          <w:rFonts w:hint="eastAsia" w:ascii="宋体" w:hAnsi="宋体" w:eastAsia="仿宋_GB2312" w:cs="仿宋_GB2312"/>
          <w:color w:val="auto"/>
          <w:sz w:val="32"/>
          <w:szCs w:val="32"/>
          <w:lang w:val="en-US" w:eastAsia="zh-CN"/>
        </w:rPr>
        <w:t>建设</w:t>
      </w:r>
      <w:r>
        <w:rPr>
          <w:rFonts w:ascii="宋体" w:hAnsi="宋体" w:eastAsia="仿宋_GB2312" w:cs="仿宋_GB2312"/>
          <w:color w:val="auto"/>
          <w:sz w:val="32"/>
          <w:szCs w:val="32"/>
        </w:rPr>
        <w:t>，树立全心全意为人民服务的宗旨意识，在文明行为促进活动中发挥引领示范作用。</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 xml:space="preserve">    第十二条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公民在公共场所应当言行举止文明，自觉遵守下列文明行为规范：</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（一）上下楼梯靠右侧通行，乘坐电梯先出后进；</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　　（二）等候服务时依次排队；</w:t>
      </w:r>
    </w:p>
    <w:p>
      <w:pPr>
        <w:pStyle w:val="33"/>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（三）接打电话时轻言细语；</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（四）不以语言、侮辱性动作挑衅他人；</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（五）参</w:t>
      </w:r>
      <w:r>
        <w:rPr>
          <w:rFonts w:hint="eastAsia" w:ascii="宋体" w:hAnsi="宋体" w:eastAsia="仿宋_GB2312" w:cs="仿宋_GB2312"/>
          <w:color w:val="auto"/>
          <w:lang w:val="en-US" w:eastAsia="zh-CN"/>
        </w:rPr>
        <w:t>加</w:t>
      </w:r>
      <w:r>
        <w:rPr>
          <w:rFonts w:ascii="宋体" w:hAnsi="宋体" w:eastAsia="仿宋_GB2312" w:cs="仿宋_GB2312"/>
          <w:color w:val="auto"/>
        </w:rPr>
        <w:t>展览会、博览会和观看文艺演出、体育比赛等活动时，注重礼仪，用语文明，服从管理，维护场地整洁；</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（六）参</w:t>
      </w:r>
      <w:r>
        <w:rPr>
          <w:rFonts w:hint="eastAsia" w:ascii="宋体" w:hAnsi="宋体" w:eastAsia="仿宋_GB2312" w:cs="仿宋_GB2312"/>
          <w:color w:val="auto"/>
          <w:sz w:val="32"/>
          <w:szCs w:val="32"/>
          <w:lang w:val="en-US" w:eastAsia="zh-CN"/>
        </w:rPr>
        <w:t>加</w:t>
      </w:r>
      <w:r>
        <w:rPr>
          <w:rFonts w:ascii="宋体" w:hAnsi="宋体" w:eastAsia="仿宋_GB2312" w:cs="仿宋_GB2312"/>
          <w:color w:val="auto"/>
          <w:sz w:val="32"/>
          <w:szCs w:val="32"/>
        </w:rPr>
        <w:t>健身、广场舞、演唱会等群众性文体活动时，尊重他人合法权益，做到不扰民；</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（七）遇有公共突发事件时听从应急指挥；</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（八）其他公共秩序文明行为。</w:t>
      </w:r>
    </w:p>
    <w:p>
      <w:pPr>
        <w:pStyle w:val="33"/>
        <w:keepNext w:val="0"/>
        <w:keepLines w:val="0"/>
        <w:pageBreakBefore w:val="0"/>
        <w:kinsoku/>
        <w:wordWrap/>
        <w:overflowPunct/>
        <w:topLinePunct w:val="0"/>
        <w:autoSpaceDE/>
        <w:autoSpaceDN/>
        <w:bidi w:val="0"/>
        <w:spacing w:line="590" w:lineRule="exact"/>
        <w:textAlignment w:val="auto"/>
        <w:rPr>
          <w:rFonts w:hint="eastAsia" w:ascii="仿宋_GB2312" w:hAnsi="仿宋_GB2312" w:eastAsia="仿宋_GB2312" w:cs="仿宋_GB2312"/>
          <w:color w:val="auto"/>
          <w:sz w:val="32"/>
          <w:szCs w:val="32"/>
        </w:rPr>
      </w:pPr>
      <w:r>
        <w:rPr>
          <w:rFonts w:ascii="宋体" w:hAnsi="宋体" w:eastAsia="仿宋_GB2312" w:cs="仿宋_GB2312"/>
          <w:color w:val="auto"/>
          <w:sz w:val="32"/>
          <w:szCs w:val="32"/>
        </w:rPr>
        <w:t>　　</w:t>
      </w:r>
      <w:r>
        <w:rPr>
          <w:rFonts w:ascii="宋体" w:hAnsi="宋体" w:eastAsia="黑体" w:cs="黑体"/>
          <w:color w:val="auto"/>
          <w:kern w:val="0"/>
          <w:sz w:val="32"/>
          <w:szCs w:val="32"/>
        </w:rPr>
        <w:t>第十三条</w:t>
      </w:r>
      <w:r>
        <w:rPr>
          <w:rFonts w:hint="eastAsia" w:ascii="宋体" w:hAnsi="宋体" w:eastAsia="黑体" w:cs="黑体"/>
          <w:color w:val="auto"/>
          <w:kern w:val="0"/>
          <w:sz w:val="32"/>
          <w:szCs w:val="32"/>
          <w:lang w:val="en-US" w:eastAsia="zh-CN"/>
        </w:rPr>
        <w:t xml:space="preserve">  </w:t>
      </w:r>
      <w:r>
        <w:rPr>
          <w:rFonts w:hint="eastAsia" w:ascii="仿宋_GB2312" w:hAnsi="仿宋_GB2312" w:eastAsia="仿宋_GB2312" w:cs="仿宋_GB2312"/>
          <w:color w:val="auto"/>
          <w:sz w:val="32"/>
          <w:szCs w:val="32"/>
        </w:rPr>
        <w:t>公民应当爱护公共环境，自觉遵守下列文明行为规范：</w:t>
      </w:r>
    </w:p>
    <w:p>
      <w:pPr>
        <w:pStyle w:val="33"/>
        <w:keepNext w:val="0"/>
        <w:keepLines w:val="0"/>
        <w:pageBreakBefore w:val="0"/>
        <w:numPr>
          <w:ilvl w:val="0"/>
          <w:numId w:val="3"/>
        </w:numPr>
        <w:kinsoku/>
        <w:wordWrap/>
        <w:overflowPunct/>
        <w:topLinePunct w:val="0"/>
        <w:autoSpaceDE/>
        <w:autoSpaceDN/>
        <w:bidi w:val="0"/>
        <w:spacing w:line="590" w:lineRule="exact"/>
        <w:ind w:left="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不大声喧哗、争吵、谩骂；</w:t>
      </w:r>
    </w:p>
    <w:p>
      <w:pPr>
        <w:pStyle w:val="33"/>
        <w:keepNext w:val="0"/>
        <w:keepLines w:val="0"/>
        <w:pageBreakBefore w:val="0"/>
        <w:kinsoku/>
        <w:wordWrap/>
        <w:overflowPunct/>
        <w:topLinePunct w:val="0"/>
        <w:autoSpaceDE/>
        <w:autoSpaceDN/>
        <w:bidi w:val="0"/>
        <w:spacing w:line="590" w:lineRule="exact"/>
        <w:ind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（二）不采摘花草、践踏公共绿地、花圃等；</w:t>
      </w:r>
    </w:p>
    <w:p>
      <w:pPr>
        <w:pStyle w:val="33"/>
        <w:keepNext w:val="0"/>
        <w:keepLines w:val="0"/>
        <w:pageBreakBefore w:val="0"/>
        <w:kinsoku/>
        <w:wordWrap/>
        <w:overflowPunct/>
        <w:topLinePunct w:val="0"/>
        <w:autoSpaceDE/>
        <w:autoSpaceDN/>
        <w:bidi w:val="0"/>
        <w:spacing w:line="590" w:lineRule="exact"/>
        <w:ind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（三）不占用公共场所，不损坏公用设施，不躺卧公共座椅；</w:t>
      </w:r>
    </w:p>
    <w:p>
      <w:pPr>
        <w:pStyle w:val="33"/>
        <w:keepNext w:val="0"/>
        <w:keepLines w:val="0"/>
        <w:pageBreakBefore w:val="0"/>
        <w:kinsoku/>
        <w:wordWrap/>
        <w:overflowPunct/>
        <w:topLinePunct w:val="0"/>
        <w:autoSpaceDE/>
        <w:autoSpaceDN/>
        <w:bidi w:val="0"/>
        <w:spacing w:line="590" w:lineRule="exact"/>
        <w:ind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（四）不在办公楼道、电梯等公共场所内吸烟；</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（五）不违规摆设摊点、占道经营；</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（六）其他公共环境文明行为。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sz w:val="32"/>
          <w:szCs w:val="32"/>
        </w:rPr>
        <w:t>第十四条</w:t>
      </w:r>
      <w:r>
        <w:rPr>
          <w:rFonts w:hint="eastAsia" w:ascii="宋体" w:hAnsi="宋体" w:eastAsia="黑体" w:cs="黑体"/>
          <w:color w:val="auto"/>
          <w:sz w:val="32"/>
          <w:szCs w:val="32"/>
          <w:lang w:val="en-US" w:eastAsia="zh-CN"/>
        </w:rPr>
        <w:t xml:space="preserve">  </w:t>
      </w:r>
      <w:r>
        <w:rPr>
          <w:rFonts w:ascii="宋体" w:hAnsi="宋体" w:eastAsia="仿宋_GB2312" w:cs="仿宋_GB2312"/>
          <w:color w:val="auto"/>
          <w:sz w:val="32"/>
          <w:szCs w:val="32"/>
        </w:rPr>
        <w:t>公民应当维护公共卫生，自觉遵守下列文明行为规范：</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（一）在公共场所咳嗽、打喷嚏时遮掩口鼻，患有</w:t>
      </w:r>
      <w:r>
        <w:rPr>
          <w:rFonts w:hint="eastAsia" w:ascii="宋体" w:hAnsi="宋体" w:eastAsia="仿宋_GB2312" w:cs="仿宋_GB2312"/>
          <w:color w:val="auto"/>
          <w:sz w:val="32"/>
          <w:szCs w:val="32"/>
          <w:lang w:val="en-US" w:eastAsia="zh-CN"/>
        </w:rPr>
        <w:t>呼吸道</w:t>
      </w:r>
      <w:r>
        <w:rPr>
          <w:rFonts w:ascii="宋体" w:hAnsi="宋体" w:eastAsia="仿宋_GB2312" w:cs="仿宋_GB2312"/>
          <w:color w:val="auto"/>
          <w:sz w:val="32"/>
          <w:szCs w:val="32"/>
        </w:rPr>
        <w:t>传染</w:t>
      </w:r>
      <w:r>
        <w:rPr>
          <w:rFonts w:hint="eastAsia" w:ascii="宋体" w:hAnsi="宋体" w:eastAsia="仿宋_GB2312" w:cs="仿宋_GB2312"/>
          <w:color w:val="auto"/>
          <w:sz w:val="32"/>
          <w:szCs w:val="32"/>
          <w:lang w:val="en-US" w:eastAsia="zh-CN"/>
        </w:rPr>
        <w:t>性</w:t>
      </w:r>
      <w:r>
        <w:rPr>
          <w:rFonts w:ascii="宋体" w:hAnsi="宋体" w:eastAsia="仿宋_GB2312" w:cs="仿宋_GB2312"/>
          <w:color w:val="auto"/>
          <w:sz w:val="32"/>
          <w:szCs w:val="32"/>
        </w:rPr>
        <w:t>疾病</w:t>
      </w:r>
      <w:r>
        <w:rPr>
          <w:rFonts w:hint="eastAsia" w:ascii="宋体" w:hAnsi="宋体" w:eastAsia="仿宋_GB2312" w:cs="仿宋_GB2312"/>
          <w:color w:val="auto"/>
          <w:sz w:val="32"/>
          <w:szCs w:val="32"/>
          <w:lang w:val="en-US" w:eastAsia="zh-CN"/>
        </w:rPr>
        <w:t>的</w:t>
      </w:r>
      <w:r>
        <w:rPr>
          <w:rFonts w:ascii="宋体" w:hAnsi="宋体" w:eastAsia="仿宋_GB2312" w:cs="仿宋_GB2312"/>
          <w:color w:val="auto"/>
          <w:sz w:val="32"/>
          <w:szCs w:val="32"/>
        </w:rPr>
        <w:t>外出时应当佩戴口罩；</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（二）文明如厕，维护公共厕所的清洁卫生；</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（三）遛狗时应当使用牵引绳，给犬只佩戴嘴套，主动避让行人，并即时清理其排泄物；</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（四）其他公共卫生文明行为。</w:t>
      </w:r>
    </w:p>
    <w:p>
      <w:pPr>
        <w:pStyle w:val="33"/>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第十五条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公民应当自觉维护网络安全和网络秩序，文明上网，遵守下列文明行为规范：</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（一）拒绝网络暴力、网络霸凌，不浏览、传播内容不健康的视听资料和信息；</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（二）不得利用网络侵害他人名誉、隐私、知识产权等合法权益；</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（三）不发帖谩骂、攻击他人；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（四）不造谣，不信谣，不传谣；</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（五）其他网络文明行为。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第十六条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公民应当践行低碳、环保、绿色的生活方式，文明健康生活，自觉遵守下列文明行为规范：</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（一）节约粮食、水、电、煤、燃油、天然气和其他公共资源；</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（二）文明用餐，不酗酒不劝酒，使用公筷公勺，</w:t>
      </w:r>
      <w:r>
        <w:rPr>
          <w:rFonts w:hint="eastAsia" w:ascii="宋体" w:hAnsi="宋体" w:eastAsia="仿宋_GB2312" w:cs="仿宋_GB2312"/>
          <w:color w:val="auto"/>
          <w:sz w:val="32"/>
          <w:szCs w:val="32"/>
          <w:lang w:val="en-US" w:eastAsia="zh-CN"/>
        </w:rPr>
        <w:t>采用</w:t>
      </w:r>
      <w:r>
        <w:rPr>
          <w:rFonts w:ascii="宋体" w:hAnsi="宋体" w:eastAsia="仿宋_GB2312" w:cs="仿宋_GB2312"/>
          <w:color w:val="auto"/>
          <w:sz w:val="32"/>
          <w:szCs w:val="32"/>
        </w:rPr>
        <w:t>分餐的健康</w:t>
      </w:r>
      <w:r>
        <w:rPr>
          <w:rFonts w:hint="eastAsia" w:ascii="宋体" w:hAnsi="宋体" w:eastAsia="仿宋_GB2312" w:cs="仿宋_GB2312"/>
          <w:color w:val="auto"/>
          <w:sz w:val="32"/>
          <w:szCs w:val="32"/>
          <w:lang w:val="en-US" w:eastAsia="zh-CN"/>
        </w:rPr>
        <w:t>卫生</w:t>
      </w:r>
      <w:r>
        <w:rPr>
          <w:rFonts w:ascii="宋体" w:hAnsi="宋体" w:eastAsia="仿宋_GB2312" w:cs="仿宋_GB2312"/>
          <w:color w:val="auto"/>
          <w:sz w:val="32"/>
          <w:szCs w:val="32"/>
        </w:rPr>
        <w:t>饮食方式；</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（三）摒弃滥食野生动物的行为，不非法食用、买卖野生动物及其制品；</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（四）节俭办理婚嫁喜庆事宜，拒绝奢华和浪费；</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（五）文明简约殡葬、祭祀，不随意焚烧、抛撒、处置祭祀物品；</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olor w:val="auto"/>
        </w:rPr>
      </w:pPr>
      <w:r>
        <w:rPr>
          <w:rFonts w:ascii="宋体" w:hAnsi="宋体" w:eastAsia="仿宋_GB2312" w:cs="仿宋_GB2312"/>
          <w:color w:val="auto"/>
        </w:rPr>
        <w:t>（六）按照规定分类投放垃圾，主动减少日常生活废弃物对环境造成的污染；</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（七）自觉抵制黄、赌、毒、封建迷信等行为；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（八）其他健康文明生活行为。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第十七条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公民应当文明出行，自觉遵守下列文明行为规范：</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　  （一）乘坐公共交通车辆时，不得将宠物带上车，不在车内抛杂物，不大声交谈、播放视频音频等；</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　　（二）在公共交通车辆上主动给老、弱、病、残、孕、怀抱婴儿者等乘客让座，不霸占座位；</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仿宋_GB2312" w:cs="黑体"/>
          <w:color w:val="auto"/>
          <w:sz w:val="32"/>
          <w:szCs w:val="32"/>
        </w:rPr>
      </w:pPr>
      <w:r>
        <w:rPr>
          <w:rFonts w:ascii="宋体" w:hAnsi="宋体" w:eastAsia="仿宋_GB2312" w:cs="仿宋_GB2312"/>
          <w:color w:val="auto"/>
          <w:sz w:val="32"/>
          <w:szCs w:val="32"/>
        </w:rPr>
        <w:t>　　（三）驾驶车辆不得互相追逐竞驶</w:t>
      </w:r>
      <w:r>
        <w:rPr>
          <w:rFonts w:hint="eastAsia" w:ascii="仿宋_GB2312" w:hAnsi="仿宋_GB2312" w:eastAsia="仿宋_GB2312" w:cs="仿宋_GB2312"/>
          <w:color w:val="auto"/>
          <w:sz w:val="32"/>
          <w:szCs w:val="32"/>
        </w:rPr>
        <w:t>；</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（四）驾驶车辆慢速通过人行横道，友善礼让行人；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（五）驾驶车辆慢速通过积水路段；</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lang w:val="en-US" w:eastAsia="zh-CN"/>
        </w:rPr>
      </w:pPr>
      <w:r>
        <w:rPr>
          <w:rFonts w:ascii="宋体" w:hAnsi="宋体" w:eastAsia="仿宋_GB2312" w:cs="仿宋_GB2312"/>
          <w:color w:val="auto"/>
          <w:sz w:val="32"/>
          <w:szCs w:val="32"/>
        </w:rPr>
        <w:t>（六）</w:t>
      </w:r>
      <w:r>
        <w:rPr>
          <w:rFonts w:hint="eastAsia" w:ascii="宋体" w:hAnsi="宋体" w:eastAsia="仿宋_GB2312" w:cs="仿宋_GB2312"/>
          <w:color w:val="auto"/>
          <w:sz w:val="32"/>
          <w:szCs w:val="32"/>
          <w:lang w:val="en-US" w:eastAsia="zh-CN"/>
        </w:rPr>
        <w:t>电动摩托车、电动自行车骑乘人员应当佩戴头盔；</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黑体"/>
          <w:color w:val="auto"/>
          <w:sz w:val="32"/>
          <w:szCs w:val="32"/>
        </w:rPr>
      </w:pPr>
      <w:r>
        <w:rPr>
          <w:rFonts w:ascii="宋体" w:hAnsi="宋体" w:eastAsia="仿宋_GB2312" w:cs="仿宋_GB2312"/>
          <w:color w:val="auto"/>
          <w:sz w:val="32"/>
          <w:szCs w:val="32"/>
        </w:rPr>
        <w:t>（七）车辆停放有序，服从管理</w:t>
      </w:r>
      <w:r>
        <w:rPr>
          <w:rFonts w:hint="eastAsia" w:ascii="仿宋_GB2312" w:hAnsi="仿宋_GB2312" w:eastAsia="仿宋_GB2312" w:cs="仿宋_GB2312"/>
          <w:color w:val="auto"/>
          <w:sz w:val="32"/>
          <w:szCs w:val="32"/>
        </w:rPr>
        <w:t>；</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w:t>
      </w:r>
      <w:r>
        <w:rPr>
          <w:rFonts w:hint="eastAsia" w:ascii="宋体" w:hAnsi="宋体" w:eastAsia="仿宋_GB2312" w:cs="仿宋_GB2312"/>
          <w:color w:val="auto"/>
          <w:sz w:val="32"/>
          <w:szCs w:val="32"/>
          <w:lang w:val="en-US" w:eastAsia="zh-CN"/>
        </w:rPr>
        <w:t>八</w:t>
      </w:r>
      <w:r>
        <w:rPr>
          <w:rFonts w:ascii="宋体" w:hAnsi="宋体" w:eastAsia="仿宋_GB2312" w:cs="仿宋_GB2312"/>
          <w:color w:val="auto"/>
          <w:sz w:val="32"/>
          <w:szCs w:val="32"/>
        </w:rPr>
        <w:t>）行人应当走斑马线，穿行道路时不使用手机、嬉戏等；</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　　（</w:t>
      </w:r>
      <w:r>
        <w:rPr>
          <w:rFonts w:hint="eastAsia" w:ascii="宋体" w:hAnsi="宋体" w:eastAsia="仿宋_GB2312" w:cs="仿宋_GB2312"/>
          <w:color w:val="auto"/>
          <w:sz w:val="32"/>
          <w:szCs w:val="32"/>
          <w:lang w:val="en-US" w:eastAsia="zh-CN"/>
        </w:rPr>
        <w:t>九</w:t>
      </w:r>
      <w:r>
        <w:rPr>
          <w:rFonts w:ascii="宋体" w:hAnsi="宋体" w:eastAsia="仿宋_GB2312" w:cs="仿宋_GB2312"/>
          <w:color w:val="auto"/>
          <w:sz w:val="32"/>
          <w:szCs w:val="32"/>
        </w:rPr>
        <w:t>）其他出行文明行为。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eastAsia" w:ascii="宋体" w:hAnsi="宋体" w:eastAsia="仿宋_GB2312" w:cs="黑体"/>
          <w:color w:val="auto"/>
          <w:kern w:val="0"/>
          <w:sz w:val="32"/>
          <w:szCs w:val="32"/>
          <w:lang w:val="en-US" w:eastAsia="zh-CN"/>
        </w:rPr>
      </w:pPr>
      <w:r>
        <w:rPr>
          <w:rFonts w:ascii="宋体" w:hAnsi="宋体" w:eastAsia="黑体" w:cs="黑体"/>
          <w:color w:val="auto"/>
          <w:kern w:val="0"/>
          <w:sz w:val="32"/>
          <w:szCs w:val="32"/>
        </w:rPr>
        <w:t>第十八条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公民应当文明就医，自觉遵守下列文明行为：</w:t>
      </w:r>
      <w:r>
        <w:rPr>
          <w:rFonts w:hint="eastAsia" w:ascii="宋体" w:hAnsi="宋体" w:eastAsia="仿宋_GB2312" w:cs="仿宋_GB2312"/>
          <w:color w:val="auto"/>
          <w:sz w:val="32"/>
          <w:szCs w:val="32"/>
          <w:lang w:val="en-US" w:eastAsia="zh-CN"/>
        </w:rPr>
        <w:t xml:space="preserve">   </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（一）尊重医学规律，遵守就医秩序和医疗场所有关规章制度，配合医护工作者工作，不得危害医护工作者人身安全，不得损害医护工作者合法权益；</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（二）不得在医疗机构焚烧祭祀用品、搭建灵堂、摆放花圈挽幛以及法律法规规定的其他扰乱医疗机构正常秩序的行为；</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color w:val="auto"/>
        </w:rPr>
      </w:pPr>
      <w:r>
        <w:rPr>
          <w:rFonts w:ascii="宋体" w:hAnsi="宋体" w:eastAsia="仿宋_GB2312" w:cs="仿宋_GB2312"/>
          <w:color w:val="auto"/>
        </w:rPr>
        <w:t>（三）其他文明就医行为。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第十九条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公民应当文明旅游，自觉遵守下列文明行为规范：</w:t>
      </w:r>
    </w:p>
    <w:p>
      <w:pPr>
        <w:pStyle w:val="33"/>
        <w:keepNext w:val="0"/>
        <w:keepLines w:val="0"/>
        <w:pageBreakBefore w:val="0"/>
        <w:kinsoku/>
        <w:wordWrap/>
        <w:overflowPunct/>
        <w:topLinePunct w:val="0"/>
        <w:autoSpaceDE/>
        <w:autoSpaceDN/>
        <w:bidi w:val="0"/>
        <w:spacing w:line="590" w:lineRule="exact"/>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　　（一）遵守旅游文明行为指南和公约，尊重当地文化习俗和宗教信仰；</w:t>
      </w:r>
    </w:p>
    <w:p>
      <w:pPr>
        <w:pStyle w:val="33"/>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黑体"/>
          <w:color w:val="auto"/>
          <w:sz w:val="32"/>
          <w:szCs w:val="32"/>
        </w:rPr>
      </w:pPr>
      <w:r>
        <w:rPr>
          <w:rFonts w:ascii="宋体" w:hAnsi="宋体" w:eastAsia="仿宋_GB2312" w:cs="仿宋_GB2312"/>
          <w:color w:val="auto"/>
          <w:sz w:val="32"/>
          <w:szCs w:val="32"/>
        </w:rPr>
        <w:t>（二）服从景区景点管理，爱护旅游公共设施，不破坏、损毁文物古迹等文化旅游资源；</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（三）爱护景区景点的环境卫生，保护生态环境，自觉将</w:t>
      </w:r>
      <w:r>
        <w:rPr>
          <w:rFonts w:ascii="宋体" w:hAnsi="宋体" w:eastAsia="仿宋_GB2312" w:cs="仿宋_GB2312"/>
          <w:bCs/>
          <w:color w:val="auto"/>
          <w:sz w:val="32"/>
          <w:szCs w:val="32"/>
        </w:rPr>
        <w:t>垃圾</w:t>
      </w:r>
      <w:r>
        <w:rPr>
          <w:rFonts w:ascii="宋体" w:hAnsi="宋体" w:eastAsia="仿宋_GB2312" w:cs="仿宋_GB2312"/>
          <w:color w:val="auto"/>
          <w:sz w:val="32"/>
          <w:szCs w:val="32"/>
        </w:rPr>
        <w:t>投入指定地点；</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（四）其他旅游文明行为。</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黑体" w:cs="黑体"/>
          <w:color w:val="auto"/>
          <w:kern w:val="0"/>
        </w:rPr>
        <w:t>第二十条</w:t>
      </w:r>
      <w:r>
        <w:rPr>
          <w:rFonts w:hint="eastAsia" w:ascii="宋体" w:hAnsi="宋体" w:eastAsia="黑体" w:cs="黑体"/>
          <w:color w:val="auto"/>
          <w:kern w:val="0"/>
          <w:lang w:val="en-US" w:eastAsia="zh-CN"/>
        </w:rPr>
        <w:t xml:space="preserve">  </w:t>
      </w:r>
      <w:r>
        <w:rPr>
          <w:rFonts w:ascii="宋体" w:hAnsi="宋体" w:eastAsia="仿宋_GB2312" w:cs="仿宋_GB2312"/>
          <w:color w:val="auto"/>
        </w:rPr>
        <w:t>公民应当和睦友爱，自觉遵守下列社区文明行为规范：</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（一）不在社区生活区域内饲养家禽、家畜；</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（二）房屋装修按照规定时间文明施工，避免噪声、粉尘和污水等对社区环境和他人正常生活的影响；</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（三）爱护社区公共环境，积极参与楼院、社区的绿化、美化活动；</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（四）爱护和合理使用社区共用设施、设备，不侵占社区公共场所、不损坏社区治安、消防、文娱、通讯、强弱电等公共设施、设备；</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（五）不违法搭建建筑物、构筑物和建造地下空间；</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（六）自觉将车辆停放在规定的区域和车库内，不占用他人车位，不以设置障碍物等形式侵占公共停车位；</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（七）其他社区文明行为。</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黑体" w:cs="黑体"/>
          <w:color w:val="auto"/>
          <w:kern w:val="0"/>
        </w:rPr>
        <w:t>第二十一条</w:t>
      </w:r>
      <w:r>
        <w:rPr>
          <w:rFonts w:hint="eastAsia" w:ascii="宋体" w:hAnsi="宋体" w:eastAsia="黑体" w:cs="黑体"/>
          <w:color w:val="auto"/>
          <w:kern w:val="0"/>
          <w:lang w:val="en-US" w:eastAsia="zh-CN"/>
        </w:rPr>
        <w:t xml:space="preserve">  </w:t>
      </w:r>
      <w:r>
        <w:rPr>
          <w:rFonts w:hint="eastAsia" w:ascii="宋体" w:hAnsi="宋体" w:eastAsia="仿宋_GB2312" w:cs="仿宋_GB2312"/>
          <w:color w:val="auto"/>
        </w:rPr>
        <w:t>公民应当参与</w:t>
      </w:r>
      <w:r>
        <w:rPr>
          <w:rFonts w:ascii="宋体" w:hAnsi="宋体" w:eastAsia="仿宋_GB2312" w:cs="仿宋_GB2312"/>
          <w:color w:val="auto"/>
        </w:rPr>
        <w:t>农村乡风文明建设，自觉遵守下列乡村文明行为规范：</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（一）遵守村规民约，见贤思齐，移风易俗，摒弃陈规陋习；</w:t>
      </w:r>
    </w:p>
    <w:p>
      <w:pPr>
        <w:pStyle w:val="34"/>
        <w:keepNext w:val="0"/>
        <w:keepLines w:val="0"/>
        <w:pageBreakBefore w:val="0"/>
        <w:kinsoku/>
        <w:wordWrap/>
        <w:overflowPunct/>
        <w:topLinePunct w:val="0"/>
        <w:autoSpaceDE/>
        <w:autoSpaceDN/>
        <w:bidi w:val="0"/>
        <w:spacing w:line="590" w:lineRule="exact"/>
        <w:ind w:firstLine="640"/>
        <w:textAlignment w:val="auto"/>
        <w:rPr>
          <w:rFonts w:hint="eastAsia" w:ascii="宋体" w:hAnsi="宋体" w:eastAsia="宋体" w:cs="宋体"/>
          <w:color w:val="auto"/>
          <w:lang w:eastAsia="zh-CN"/>
        </w:rPr>
      </w:pPr>
      <w:r>
        <w:rPr>
          <w:rFonts w:ascii="宋体" w:hAnsi="宋体" w:eastAsia="仿宋_GB2312" w:cs="仿宋_GB2312"/>
          <w:color w:val="auto"/>
        </w:rPr>
        <w:t>（二）</w:t>
      </w:r>
      <w:r>
        <w:rPr>
          <w:rFonts w:hint="eastAsia" w:ascii="宋体" w:hAnsi="宋体" w:eastAsia="仿宋_GB2312" w:cs="仿宋_GB2312"/>
          <w:color w:val="auto"/>
        </w:rPr>
        <w:t>尊敬长辈</w:t>
      </w:r>
      <w:r>
        <w:rPr>
          <w:rFonts w:hint="eastAsia" w:ascii="宋体" w:hAnsi="宋体" w:eastAsia="仿宋_GB2312" w:cs="仿宋_GB2312"/>
          <w:color w:val="auto"/>
          <w:lang w:eastAsia="zh-CN"/>
        </w:rPr>
        <w:t>，</w:t>
      </w:r>
      <w:r>
        <w:rPr>
          <w:rFonts w:ascii="宋体" w:hAnsi="宋体" w:eastAsia="仿宋_GB2312" w:cs="仿宋_GB2312"/>
          <w:color w:val="auto"/>
        </w:rPr>
        <w:t>赡养、孝敬、关爱父母和老人</w:t>
      </w:r>
      <w:r>
        <w:rPr>
          <w:rFonts w:hint="eastAsia" w:ascii="宋体" w:hAnsi="宋体" w:eastAsia="仿宋_GB2312" w:cs="仿宋_GB2312"/>
          <w:color w:val="auto"/>
          <w:lang w:eastAsia="zh-CN"/>
        </w:rPr>
        <w:t>；</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hint="eastAsia" w:ascii="宋体" w:hAnsi="宋体" w:eastAsia="仿宋_GB2312" w:cs="宋体"/>
          <w:color w:val="auto"/>
          <w:lang w:eastAsia="zh-CN"/>
        </w:rPr>
        <w:t>（</w:t>
      </w:r>
      <w:r>
        <w:rPr>
          <w:rFonts w:hint="eastAsia" w:ascii="宋体" w:hAnsi="宋体" w:eastAsia="仿宋_GB2312" w:cs="宋体"/>
          <w:color w:val="auto"/>
          <w:lang w:val="en-US" w:eastAsia="zh-CN"/>
        </w:rPr>
        <w:t>三</w:t>
      </w:r>
      <w:r>
        <w:rPr>
          <w:rFonts w:hint="eastAsia" w:ascii="宋体" w:hAnsi="宋体" w:eastAsia="仿宋_GB2312" w:cs="宋体"/>
          <w:color w:val="auto"/>
          <w:lang w:eastAsia="zh-CN"/>
        </w:rPr>
        <w:t>）</w:t>
      </w:r>
      <w:r>
        <w:rPr>
          <w:rFonts w:ascii="宋体" w:hAnsi="宋体" w:eastAsia="仿宋_GB2312" w:cs="仿宋_GB2312"/>
          <w:color w:val="auto"/>
        </w:rPr>
        <w:t>男女平等，尊重老人</w:t>
      </w:r>
      <w:r>
        <w:rPr>
          <w:rFonts w:hint="eastAsia" w:ascii="宋体" w:hAnsi="宋体" w:eastAsia="仿宋_GB2312" w:cs="仿宋_GB2312"/>
          <w:color w:val="auto"/>
          <w:lang w:eastAsia="zh-CN"/>
        </w:rPr>
        <w:t>、</w:t>
      </w:r>
      <w:r>
        <w:rPr>
          <w:rFonts w:ascii="宋体" w:hAnsi="宋体" w:eastAsia="仿宋_GB2312" w:cs="仿宋_GB2312"/>
          <w:color w:val="auto"/>
        </w:rPr>
        <w:t>妇女</w:t>
      </w:r>
      <w:r>
        <w:rPr>
          <w:rFonts w:hint="eastAsia" w:ascii="宋体" w:hAnsi="宋体" w:eastAsia="仿宋_GB2312" w:cs="仿宋_GB2312"/>
          <w:color w:val="auto"/>
          <w:lang w:eastAsia="zh-CN"/>
        </w:rPr>
        <w:t>、</w:t>
      </w:r>
      <w:r>
        <w:rPr>
          <w:rFonts w:ascii="宋体" w:hAnsi="宋体" w:eastAsia="仿宋_GB2312" w:cs="仿宋_GB2312"/>
          <w:color w:val="auto"/>
        </w:rPr>
        <w:t>儿童的合法权益；</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w:t>
      </w:r>
      <w:r>
        <w:rPr>
          <w:rFonts w:hint="eastAsia" w:ascii="宋体" w:hAnsi="宋体" w:eastAsia="仿宋_GB2312" w:cs="仿宋_GB2312"/>
          <w:color w:val="auto"/>
          <w:lang w:val="en-US" w:eastAsia="zh-CN"/>
        </w:rPr>
        <w:t>四</w:t>
      </w:r>
      <w:r>
        <w:rPr>
          <w:rFonts w:ascii="宋体" w:hAnsi="宋体" w:eastAsia="仿宋_GB2312" w:cs="仿宋_GB2312"/>
          <w:color w:val="auto"/>
        </w:rPr>
        <w:t>）保持房屋周边卫生、整洁，不随意堆放垃圾、农家肥、土石、柴草等杂物；</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w:t>
      </w:r>
      <w:r>
        <w:rPr>
          <w:rFonts w:hint="eastAsia" w:ascii="宋体" w:hAnsi="宋体" w:eastAsia="仿宋_GB2312" w:cs="仿宋_GB2312"/>
          <w:color w:val="auto"/>
          <w:lang w:val="en-US" w:eastAsia="zh-CN"/>
        </w:rPr>
        <w:t>五</w:t>
      </w:r>
      <w:r>
        <w:rPr>
          <w:rFonts w:ascii="宋体" w:hAnsi="宋体" w:eastAsia="仿宋_GB2312" w:cs="仿宋_GB2312"/>
          <w:color w:val="auto"/>
        </w:rPr>
        <w:t>）不在公路上晒粮或堆放物品；</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w:t>
      </w:r>
      <w:r>
        <w:rPr>
          <w:rFonts w:hint="eastAsia" w:ascii="宋体" w:hAnsi="宋体" w:eastAsia="仿宋_GB2312" w:cs="仿宋_GB2312"/>
          <w:color w:val="auto"/>
          <w:lang w:val="en-US" w:eastAsia="zh-CN"/>
        </w:rPr>
        <w:t>六</w:t>
      </w:r>
      <w:r>
        <w:rPr>
          <w:rFonts w:ascii="宋体" w:hAnsi="宋体" w:eastAsia="仿宋_GB2312" w:cs="仿宋_GB2312"/>
          <w:color w:val="auto"/>
        </w:rPr>
        <w:t>）科学合理处置农用薄膜、农作物秸秆等农业生产废弃物；</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w:t>
      </w:r>
      <w:r>
        <w:rPr>
          <w:rFonts w:hint="eastAsia" w:ascii="宋体" w:hAnsi="宋体" w:eastAsia="仿宋_GB2312" w:cs="仿宋_GB2312"/>
          <w:color w:val="auto"/>
          <w:lang w:val="en-US" w:eastAsia="zh-CN"/>
        </w:rPr>
        <w:t>七</w:t>
      </w:r>
      <w:r>
        <w:rPr>
          <w:rFonts w:ascii="宋体" w:hAnsi="宋体" w:eastAsia="仿宋_GB2312" w:cs="仿宋_GB2312"/>
          <w:color w:val="auto"/>
        </w:rPr>
        <w:t>）自觉保护古树、古民居、古村落等乡村人文和自然资源；</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r>
        <w:rPr>
          <w:rFonts w:ascii="宋体" w:hAnsi="宋体" w:eastAsia="仿宋_GB2312" w:cs="仿宋_GB2312"/>
          <w:color w:val="auto"/>
        </w:rPr>
        <w:t>（</w:t>
      </w:r>
      <w:r>
        <w:rPr>
          <w:rFonts w:hint="eastAsia" w:ascii="宋体" w:hAnsi="宋体" w:eastAsia="仿宋_GB2312" w:cs="仿宋_GB2312"/>
          <w:color w:val="auto"/>
          <w:lang w:val="en-US" w:eastAsia="zh-CN"/>
        </w:rPr>
        <w:t>八</w:t>
      </w:r>
      <w:r>
        <w:rPr>
          <w:rFonts w:ascii="宋体" w:hAnsi="宋体" w:eastAsia="仿宋_GB2312" w:cs="仿宋_GB2312"/>
          <w:color w:val="auto"/>
        </w:rPr>
        <w:t>）其他乡村文明行为。</w:t>
      </w:r>
    </w:p>
    <w:p>
      <w:pPr>
        <w:pStyle w:val="34"/>
        <w:keepNext w:val="0"/>
        <w:keepLines w:val="0"/>
        <w:pageBreakBefore w:val="0"/>
        <w:kinsoku/>
        <w:wordWrap/>
        <w:overflowPunct/>
        <w:topLinePunct w:val="0"/>
        <w:autoSpaceDE/>
        <w:autoSpaceDN/>
        <w:bidi w:val="0"/>
        <w:spacing w:line="590" w:lineRule="exact"/>
        <w:ind w:firstLine="640"/>
        <w:textAlignment w:val="auto"/>
        <w:rPr>
          <w:rFonts w:hint="default" w:ascii="宋体" w:hAnsi="宋体" w:eastAsia="仿宋_GB2312" w:cs="仿宋_GB2312"/>
          <w:color w:val="auto"/>
        </w:rPr>
      </w:pPr>
    </w:p>
    <w:p>
      <w:pPr>
        <w:pStyle w:val="33"/>
        <w:keepNext w:val="0"/>
        <w:keepLines w:val="0"/>
        <w:pageBreakBefore w:val="0"/>
        <w:kinsoku/>
        <w:wordWrap/>
        <w:overflowPunct/>
        <w:topLinePunct w:val="0"/>
        <w:autoSpaceDE/>
        <w:autoSpaceDN/>
        <w:bidi w:val="0"/>
        <w:spacing w:line="590" w:lineRule="exact"/>
        <w:jc w:val="center"/>
        <w:textAlignment w:val="auto"/>
        <w:rPr>
          <w:rFonts w:hint="default" w:ascii="宋体" w:hAnsi="宋体" w:eastAsia="黑体" w:cs="黑体"/>
          <w:color w:val="auto"/>
          <w:kern w:val="0"/>
          <w:sz w:val="32"/>
          <w:szCs w:val="32"/>
        </w:rPr>
      </w:pPr>
      <w:r>
        <w:rPr>
          <w:rFonts w:ascii="宋体" w:hAnsi="宋体" w:eastAsia="黑体" w:cs="黑体"/>
          <w:color w:val="auto"/>
          <w:kern w:val="0"/>
          <w:sz w:val="32"/>
          <w:szCs w:val="32"/>
        </w:rPr>
        <w:t>第三章</w:t>
      </w:r>
      <w:r>
        <w:rPr>
          <w:rFonts w:hint="eastAsia" w:ascii="宋体" w:hAnsi="宋体" w:eastAsia="黑体" w:cs="黑体"/>
          <w:color w:val="auto"/>
          <w:kern w:val="0"/>
          <w:sz w:val="32"/>
          <w:szCs w:val="32"/>
          <w:lang w:val="en-US" w:eastAsia="zh-CN"/>
        </w:rPr>
        <w:t xml:space="preserve">  </w:t>
      </w:r>
      <w:r>
        <w:rPr>
          <w:rFonts w:ascii="宋体" w:hAnsi="宋体" w:eastAsia="黑体" w:cs="黑体"/>
          <w:color w:val="auto"/>
          <w:kern w:val="0"/>
          <w:sz w:val="32"/>
          <w:szCs w:val="32"/>
        </w:rPr>
        <w:t>鼓励与支持</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黑体" w:cs="黑体"/>
          <w:color w:val="auto"/>
          <w:kern w:val="0"/>
          <w:sz w:val="32"/>
          <w:szCs w:val="32"/>
        </w:rPr>
      </w:pP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第二十二条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鼓励和支持扶贫济困、扶老救孤、恤病助残、优抚赈灾、捐资助学等慈善公益活动，依法保护慈善公益活动当事人的合法权益。</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全社会应当推进无障碍环境、老年宜居环境建设，依法保障残疾人、老年人等社会成员平等参与社会生活的权益。</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市、县（市、区）的政务、机场、火车站、汽车客运站、景区等服务大厅和大型商场、医院等公共场所，应当设置母婴区（室、座），为孕妇以及携带婴幼儿的乘客提供绿色通道服务。</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第二十三条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鼓励和支持企业事业单位和社会组织利用本单位设施和场所设立志愿服务站点，为社会提供各种便利服务。</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鼓励公民无偿献血和自愿捐献骨髓、角膜、器官、遗体。</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第二十四条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鼓励具备救护技能的公民在他人出现意外伤害或突发疾病时，实施现场救护。</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鼓励社会各方力量在人员密集的公共场所设置自动体外除颤器等急救设备。</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第二十五条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鼓励、倡导公民采取适当的方式实施下列见义勇为行为：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（一）制止正在危害国家安全、公共安全或者扰乱社会秩序的违法犯罪行为；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（二）制止正在侵害国家、集体财产或者他人人身、财产安全的违法犯罪行为；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（三）抢险、救灾、救人，保护国家、集体的财产或者他人人身、财产安全；</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（四）其他见义勇为行为。</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第二十六条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图书馆、博物馆、美术馆、群艺馆、文化馆（站）、科技馆等公共文化设施，应当设立志愿服务站点，按照规定向社会免费或优惠开放。</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鼓励有条件的单位和组织设立</w:t>
      </w:r>
      <w:r>
        <w:rPr>
          <w:rFonts w:hint="default" w:ascii="宋体" w:hAnsi="宋体" w:eastAsia="仿宋_GB2312" w:cs="仿宋_GB2312"/>
          <w:color w:val="auto"/>
          <w:sz w:val="32"/>
          <w:szCs w:val="32"/>
        </w:rPr>
        <w:t>风度</w:t>
      </w:r>
      <w:r>
        <w:rPr>
          <w:rFonts w:ascii="宋体" w:hAnsi="宋体" w:eastAsia="仿宋_GB2312" w:cs="仿宋_GB2312"/>
          <w:color w:val="auto"/>
          <w:sz w:val="32"/>
          <w:szCs w:val="32"/>
        </w:rPr>
        <w:t>书房、农家书屋、书刊阅读点、漂流书箱等公益性学习场所。</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color w:val="auto"/>
          <w:sz w:val="32"/>
          <w:szCs w:val="32"/>
        </w:rPr>
      </w:pPr>
      <w:r>
        <w:rPr>
          <w:rFonts w:ascii="宋体" w:hAnsi="宋体" w:eastAsia="仿宋_GB2312" w:cs="仿宋_GB2312"/>
          <w:color w:val="auto"/>
          <w:sz w:val="32"/>
          <w:szCs w:val="32"/>
        </w:rPr>
        <w:t>鼓励宾馆饭店、景点景区等经营场所的停车场、厕所向社会开放。</w:t>
      </w:r>
    </w:p>
    <w:p>
      <w:pPr>
        <w:pStyle w:val="33"/>
        <w:keepNext w:val="0"/>
        <w:keepLines w:val="0"/>
        <w:pageBreakBefore w:val="0"/>
        <w:kinsoku/>
        <w:wordWrap/>
        <w:overflowPunct/>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第二十七条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市、县（市、区）精神文明建设工作机构和有关部门应当组织开展道德模范、身边好人、最美人物、优秀志愿者、美德少年等道德先进人物评选与表彰活动。</w:t>
      </w:r>
    </w:p>
    <w:p>
      <w:pPr>
        <w:pStyle w:val="34"/>
        <w:keepNext w:val="0"/>
        <w:keepLines w:val="0"/>
        <w:pageBreakBefore w:val="0"/>
        <w:kinsoku/>
        <w:wordWrap/>
        <w:overflowPunct/>
        <w:topLinePunct w:val="0"/>
        <w:autoSpaceDE/>
        <w:autoSpaceDN/>
        <w:bidi w:val="0"/>
        <w:spacing w:line="590" w:lineRule="exact"/>
        <w:ind w:firstLine="640"/>
        <w:textAlignment w:val="auto"/>
        <w:rPr>
          <w:rFonts w:hint="eastAsia" w:ascii="宋体" w:hAnsi="宋体" w:eastAsia="仿宋_GB2312" w:cs="仿宋_GB2312"/>
          <w:color w:val="auto"/>
          <w:kern w:val="2"/>
          <w:sz w:val="32"/>
          <w:szCs w:val="32"/>
          <w:lang w:val="en-US" w:eastAsia="zh-CN" w:bidi="ar-SA"/>
        </w:rPr>
      </w:pPr>
      <w:r>
        <w:rPr>
          <w:rFonts w:hint="eastAsia" w:ascii="宋体" w:hAnsi="宋体" w:eastAsia="仿宋_GB2312" w:cs="仿宋_GB2312"/>
          <w:color w:val="auto"/>
          <w:kern w:val="2"/>
          <w:sz w:val="32"/>
          <w:szCs w:val="32"/>
          <w:lang w:val="en-US" w:eastAsia="zh-CN" w:bidi="ar-SA"/>
        </w:rPr>
        <w:t>企业事业单位、社会团体及其他组织应当结合自身实际，积极参与道德先进人物的评选活动，对本单位人员文明行为进行表扬奖励。</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宋体" w:hAnsi="宋体" w:eastAsia="仿宋_GB2312" w:cs="仿宋_GB2312"/>
          <w:color w:val="auto"/>
          <w:sz w:val="32"/>
          <w:szCs w:val="32"/>
          <w:lang w:eastAsia="zh-CN"/>
        </w:rPr>
      </w:pPr>
      <w:r>
        <w:rPr>
          <w:rFonts w:ascii="宋体" w:hAnsi="宋体" w:eastAsia="黑体" w:cs="黑体"/>
          <w:color w:val="auto"/>
          <w:sz w:val="32"/>
          <w:szCs w:val="32"/>
        </w:rPr>
        <w:t>第二十八条</w:t>
      </w:r>
      <w:r>
        <w:rPr>
          <w:rFonts w:hint="eastAsia" w:ascii="宋体" w:hAnsi="宋体" w:eastAsia="黑体" w:cs="黑体"/>
          <w:color w:val="auto"/>
          <w:sz w:val="32"/>
          <w:szCs w:val="32"/>
          <w:lang w:val="en-US" w:eastAsia="zh-CN"/>
        </w:rPr>
        <w:t xml:space="preserve">  </w:t>
      </w:r>
      <w:r>
        <w:rPr>
          <w:rFonts w:ascii="宋体" w:hAnsi="宋体" w:eastAsia="仿宋_GB2312" w:cs="仿宋_GB2312"/>
          <w:color w:val="auto"/>
          <w:sz w:val="32"/>
          <w:szCs w:val="32"/>
        </w:rPr>
        <w:t>市、县（市、区）人民政府应当对见义勇为、自愿捐献、慈善公益、志愿服务等文明行为促进工作中表现突出的单位和个人进行表彰和奖励，并按照自愿原则，纳入个人档案</w:t>
      </w:r>
      <w:r>
        <w:rPr>
          <w:rFonts w:hint="eastAsia" w:ascii="宋体" w:hAnsi="宋体" w:eastAsia="仿宋_GB2312" w:cs="仿宋_GB2312"/>
          <w:color w:val="auto"/>
          <w:sz w:val="32"/>
          <w:szCs w:val="32"/>
          <w:lang w:eastAsia="zh-CN"/>
        </w:rPr>
        <w:t>。</w:t>
      </w:r>
    </w:p>
    <w:p>
      <w:pPr>
        <w:pStyle w:val="34"/>
        <w:keepNext w:val="0"/>
        <w:keepLines w:val="0"/>
        <w:pageBreakBefore w:val="0"/>
        <w:widowControl w:val="0"/>
        <w:kinsoku/>
        <w:wordWrap/>
        <w:overflowPunct/>
        <w:topLinePunct w:val="0"/>
        <w:autoSpaceDE/>
        <w:autoSpaceDN/>
        <w:bidi w:val="0"/>
        <w:adjustRightInd/>
        <w:snapToGrid/>
        <w:spacing w:line="590" w:lineRule="exact"/>
        <w:textAlignment w:val="auto"/>
        <w:rPr>
          <w:rFonts w:hint="eastAsia"/>
          <w:lang w:eastAsia="zh-CN"/>
        </w:rPr>
      </w:pPr>
    </w:p>
    <w:p>
      <w:pPr>
        <w:pStyle w:val="34"/>
        <w:keepNext w:val="0"/>
        <w:keepLines w:val="0"/>
        <w:pageBreakBefore w:val="0"/>
        <w:widowControl w:val="0"/>
        <w:kinsoku/>
        <w:wordWrap/>
        <w:overflowPunct/>
        <w:topLinePunct w:val="0"/>
        <w:autoSpaceDE/>
        <w:autoSpaceDN/>
        <w:bidi w:val="0"/>
        <w:adjustRightInd/>
        <w:snapToGrid/>
        <w:spacing w:line="590" w:lineRule="exact"/>
        <w:ind w:firstLine="2844" w:firstLineChars="900"/>
        <w:textAlignment w:val="auto"/>
        <w:rPr>
          <w:rFonts w:ascii="宋体" w:hAnsi="宋体" w:eastAsia="黑体" w:cs="黑体"/>
          <w:color w:val="auto"/>
        </w:rPr>
      </w:pPr>
      <w:r>
        <w:rPr>
          <w:rFonts w:ascii="宋体" w:hAnsi="宋体" w:eastAsia="黑体" w:cs="黑体"/>
          <w:color w:val="auto"/>
        </w:rPr>
        <w:t>第四章</w:t>
      </w:r>
      <w:r>
        <w:rPr>
          <w:rFonts w:hint="eastAsia" w:ascii="宋体" w:hAnsi="宋体" w:eastAsia="黑体" w:cs="黑体"/>
          <w:color w:val="auto"/>
          <w:lang w:val="en-US" w:eastAsia="zh-CN"/>
        </w:rPr>
        <w:t xml:space="preserve">  重点</w:t>
      </w:r>
      <w:r>
        <w:rPr>
          <w:rFonts w:ascii="宋体" w:hAnsi="宋体" w:eastAsia="黑体" w:cs="黑体"/>
          <w:color w:val="auto"/>
        </w:rPr>
        <w:t>治理</w:t>
      </w:r>
    </w:p>
    <w:p>
      <w:pPr>
        <w:pStyle w:val="34"/>
        <w:keepNext w:val="0"/>
        <w:keepLines w:val="0"/>
        <w:pageBreakBefore w:val="0"/>
        <w:widowControl w:val="0"/>
        <w:kinsoku/>
        <w:wordWrap/>
        <w:overflowPunct/>
        <w:topLinePunct w:val="0"/>
        <w:autoSpaceDE/>
        <w:autoSpaceDN/>
        <w:bidi w:val="0"/>
        <w:adjustRightInd/>
        <w:snapToGrid/>
        <w:spacing w:line="590" w:lineRule="exact"/>
        <w:ind w:firstLine="948" w:firstLineChars="300"/>
        <w:textAlignment w:val="auto"/>
        <w:rPr>
          <w:rFonts w:hint="eastAsia" w:ascii="宋体" w:hAnsi="宋体" w:eastAsia="黑体" w:cs="黑体"/>
          <w:color w:val="auto"/>
        </w:rPr>
      </w:pPr>
    </w:p>
    <w:p>
      <w:pPr>
        <w:pStyle w:val="34"/>
        <w:keepNext w:val="0"/>
        <w:keepLines w:val="0"/>
        <w:pageBreakBefore w:val="0"/>
        <w:widowControl w:val="0"/>
        <w:kinsoku/>
        <w:wordWrap/>
        <w:overflowPunct/>
        <w:topLinePunct w:val="0"/>
        <w:autoSpaceDE/>
        <w:autoSpaceDN/>
        <w:bidi w:val="0"/>
        <w:adjustRightInd/>
        <w:snapToGrid/>
        <w:spacing w:line="590" w:lineRule="exact"/>
        <w:textAlignment w:val="auto"/>
        <w:rPr>
          <w:rFonts w:hint="eastAsia" w:ascii="宋体" w:hAnsi="宋体" w:eastAsia="黑体" w:cs="黑体"/>
          <w:color w:val="auto"/>
        </w:rPr>
      </w:pPr>
      <w:r>
        <w:rPr>
          <w:rFonts w:hint="eastAsia" w:ascii="宋体" w:hAnsi="宋体" w:eastAsia="黑体" w:cs="黑体"/>
          <w:color w:val="auto"/>
        </w:rPr>
        <w:t>第二十九条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kern w:val="2"/>
          <w:sz w:val="32"/>
          <w:szCs w:val="32"/>
          <w:lang w:val="en-US" w:eastAsia="zh-CN" w:bidi="ar-SA"/>
        </w:rPr>
        <w:t>本市对突出的不文明行为实行重点治理清单制度。</w:t>
      </w:r>
    </w:p>
    <w:p>
      <w:pPr>
        <w:pStyle w:val="34"/>
        <w:keepNext w:val="0"/>
        <w:keepLines w:val="0"/>
        <w:pageBreakBefore w:val="0"/>
        <w:widowControl w:val="0"/>
        <w:kinsoku/>
        <w:wordWrap/>
        <w:overflowPunct/>
        <w:topLinePunct w:val="0"/>
        <w:autoSpaceDE/>
        <w:autoSpaceDN/>
        <w:bidi w:val="0"/>
        <w:adjustRightInd/>
        <w:snapToGrid/>
        <w:spacing w:line="590" w:lineRule="exact"/>
        <w:ind w:left="0" w:leftChars="0" w:firstLine="632" w:firstLineChars="200"/>
        <w:textAlignment w:val="auto"/>
        <w:rPr>
          <w:rFonts w:hint="eastAsia" w:ascii="宋体" w:hAnsi="宋体" w:eastAsia="仿宋_GB2312" w:cs="仿宋_GB2312"/>
          <w:color w:val="auto"/>
          <w:kern w:val="2"/>
          <w:sz w:val="32"/>
          <w:szCs w:val="32"/>
          <w:lang w:val="en-US" w:eastAsia="zh-CN" w:bidi="ar-SA"/>
        </w:rPr>
      </w:pPr>
      <w:r>
        <w:rPr>
          <w:rFonts w:hint="eastAsia" w:ascii="宋体" w:hAnsi="宋体" w:eastAsia="仿宋_GB2312" w:cs="仿宋_GB2312"/>
          <w:color w:val="auto"/>
          <w:kern w:val="2"/>
          <w:sz w:val="32"/>
          <w:szCs w:val="32"/>
          <w:lang w:val="en-US" w:eastAsia="zh-CN" w:bidi="ar-SA"/>
        </w:rPr>
        <w:t>市精神文明建设工作机构应当定期对重点不文明行为治理工作进行评估，并根据评估结果和文明行为促进工作需要，在广泛征求社会公众意见后，对重点不文明行为治理清单提出调整意见，经市人民政府同意后向社会公布。</w:t>
      </w:r>
    </w:p>
    <w:p>
      <w:pPr>
        <w:pStyle w:val="34"/>
        <w:keepNext w:val="0"/>
        <w:keepLines w:val="0"/>
        <w:pageBreakBefore w:val="0"/>
        <w:widowControl w:val="0"/>
        <w:kinsoku/>
        <w:wordWrap/>
        <w:overflowPunct/>
        <w:topLinePunct w:val="0"/>
        <w:autoSpaceDE/>
        <w:autoSpaceDN/>
        <w:bidi w:val="0"/>
        <w:adjustRightInd/>
        <w:snapToGrid/>
        <w:spacing w:line="590" w:lineRule="exact"/>
        <w:textAlignment w:val="auto"/>
        <w:rPr>
          <w:rFonts w:hint="eastAsia" w:ascii="宋体" w:hAnsi="宋体" w:eastAsia="仿宋_GB2312" w:cs="仿宋_GB2312"/>
          <w:color w:val="auto"/>
          <w:kern w:val="2"/>
          <w:sz w:val="32"/>
          <w:szCs w:val="32"/>
          <w:lang w:val="en-US" w:eastAsia="zh-CN" w:bidi="ar-SA"/>
        </w:rPr>
      </w:pPr>
      <w:r>
        <w:rPr>
          <w:rFonts w:hint="eastAsia" w:ascii="宋体" w:hAnsi="宋体" w:eastAsia="仿宋_GB2312" w:cs="仿宋_GB2312"/>
          <w:color w:val="auto"/>
          <w:kern w:val="2"/>
          <w:sz w:val="32"/>
          <w:szCs w:val="32"/>
          <w:lang w:val="en-US" w:eastAsia="zh-CN" w:bidi="ar-SA"/>
        </w:rPr>
        <w:t>市、县（市、区）精神文明建设工作机构应当根据本区域文明行为促进工作的现状和目标，提出重点不文明行为治理总体方案，经本级人民政府批准后组织实施。</w:t>
      </w:r>
    </w:p>
    <w:p>
      <w:pPr>
        <w:pStyle w:val="34"/>
        <w:keepNext w:val="0"/>
        <w:keepLines w:val="0"/>
        <w:pageBreakBefore w:val="0"/>
        <w:widowControl w:val="0"/>
        <w:kinsoku/>
        <w:wordWrap/>
        <w:overflowPunct/>
        <w:topLinePunct w:val="0"/>
        <w:autoSpaceDE/>
        <w:autoSpaceDN/>
        <w:bidi w:val="0"/>
        <w:adjustRightInd/>
        <w:snapToGrid/>
        <w:spacing w:line="590" w:lineRule="exact"/>
        <w:textAlignment w:val="auto"/>
        <w:rPr>
          <w:rFonts w:ascii="宋体" w:hAnsi="宋体" w:eastAsia="黑体" w:cs="黑体"/>
          <w:color w:val="auto"/>
        </w:rPr>
      </w:pPr>
      <w:r>
        <w:rPr>
          <w:rFonts w:hint="eastAsia" w:ascii="宋体" w:hAnsi="宋体" w:eastAsia="黑体" w:cs="黑体"/>
          <w:color w:val="auto"/>
        </w:rPr>
        <w:t>第三十条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kern w:val="2"/>
          <w:sz w:val="32"/>
          <w:szCs w:val="32"/>
          <w:lang w:val="en-US" w:eastAsia="zh-CN" w:bidi="ar-SA"/>
        </w:rPr>
        <w:t>县（市、区）人民政府应当建立健全综合整治工作机制和查处协调联动机制，针对列入重点治理清单的不文明行为，组织开展重点监管、联合执法等工作。</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val="en-US" w:eastAsia="zh-CN"/>
        </w:rPr>
        <w:t>三十一</w:t>
      </w:r>
      <w:r>
        <w:rPr>
          <w:rFonts w:hint="eastAsia" w:ascii="宋体" w:hAnsi="宋体" w:eastAsia="黑体" w:cs="黑体"/>
          <w:b w:val="0"/>
          <w:bCs w:val="0"/>
          <w:color w:val="auto"/>
          <w:sz w:val="32"/>
          <w:szCs w:val="32"/>
        </w:rPr>
        <w:t>条</w:t>
      </w:r>
      <w:r>
        <w:rPr>
          <w:rFonts w:hint="eastAsia" w:ascii="宋体" w:hAnsi="宋体" w:eastAsia="黑体" w:cs="黑体"/>
          <w:b w:val="0"/>
          <w:bCs w:val="0"/>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在公共秩序方面，重点治理</w:t>
      </w:r>
      <w:r>
        <w:rPr>
          <w:rFonts w:hint="eastAsia" w:ascii="仿宋_GB2312" w:hAnsi="仿宋_GB2312" w:eastAsia="仿宋_GB2312" w:cs="仿宋_GB2312"/>
          <w:color w:val="auto"/>
          <w:sz w:val="32"/>
          <w:szCs w:val="32"/>
        </w:rPr>
        <w:t>下列影响公共秩序的不文明行为：</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（一）开展商业、文体等活动时，产生噪音</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造成交通拥堵干扰他人正常生活、工作和学习</w:t>
      </w:r>
      <w:r>
        <w:rPr>
          <w:rFonts w:hint="eastAsia" w:ascii="仿宋_GB2312" w:hAnsi="仿宋_GB2312" w:eastAsia="仿宋_GB2312" w:cs="仿宋_GB2312"/>
          <w:color w:val="auto"/>
          <w:sz w:val="32"/>
          <w:szCs w:val="32"/>
          <w:lang w:val="en-US" w:eastAsia="zh-CN"/>
        </w:rPr>
        <w:t>的</w:t>
      </w:r>
      <w:r>
        <w:rPr>
          <w:rFonts w:hint="eastAsia" w:ascii="仿宋_GB2312" w:hAnsi="仿宋_GB2312" w:eastAsia="仿宋_GB2312" w:cs="仿宋_GB2312"/>
          <w:color w:val="auto"/>
          <w:sz w:val="32"/>
          <w:szCs w:val="32"/>
        </w:rPr>
        <w:t>；</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color w:val="auto"/>
        </w:rPr>
      </w:pPr>
      <w:r>
        <w:rPr>
          <w:rFonts w:hint="eastAsia" w:ascii="仿宋_GB2312" w:hAnsi="仿宋_GB2312" w:eastAsia="仿宋_GB2312" w:cs="仿宋_GB2312"/>
          <w:color w:val="auto"/>
          <w:sz w:val="32"/>
          <w:szCs w:val="32"/>
        </w:rPr>
        <w:t>（二）中午和夜间在住宅区、居民集中区、文教区和疗养区从事产生噪声污染的室内装修、家具加工等活动。</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sz w:val="32"/>
          <w:szCs w:val="32"/>
        </w:rPr>
        <w:t>第三十</w:t>
      </w:r>
      <w:r>
        <w:rPr>
          <w:rFonts w:hint="eastAsia" w:ascii="宋体" w:hAnsi="宋体" w:eastAsia="黑体" w:cs="黑体"/>
          <w:color w:val="auto"/>
          <w:sz w:val="32"/>
          <w:szCs w:val="32"/>
          <w:lang w:val="en-US" w:eastAsia="zh-CN"/>
        </w:rPr>
        <w:t>二</w:t>
      </w:r>
      <w:r>
        <w:rPr>
          <w:rFonts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在公共</w:t>
      </w:r>
      <w:r>
        <w:rPr>
          <w:rFonts w:hint="eastAsia" w:ascii="宋体" w:hAnsi="宋体" w:eastAsia="仿宋_GB2312" w:cs="仿宋_GB2312"/>
          <w:color w:val="auto"/>
          <w:sz w:val="32"/>
          <w:szCs w:val="32"/>
          <w:lang w:val="en-US" w:eastAsia="zh-CN"/>
        </w:rPr>
        <w:t>卫生</w:t>
      </w:r>
      <w:r>
        <w:rPr>
          <w:rFonts w:hint="eastAsia" w:ascii="宋体" w:hAnsi="宋体" w:eastAsia="仿宋_GB2312" w:cs="仿宋_GB2312"/>
          <w:color w:val="auto"/>
          <w:sz w:val="32"/>
          <w:szCs w:val="32"/>
        </w:rPr>
        <w:t>方面，重点治理</w:t>
      </w:r>
      <w:r>
        <w:rPr>
          <w:rFonts w:ascii="宋体" w:hAnsi="宋体" w:eastAsia="仿宋_GB2312" w:cs="仿宋_GB2312"/>
          <w:color w:val="auto"/>
          <w:sz w:val="32"/>
          <w:szCs w:val="32"/>
        </w:rPr>
        <w:t>下列破坏公共环境的不文明行为：</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（一）乱扔垃圾，随地吐痰、便溺；</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 xml:space="preserve">（二）随意涂写刻画、张挂物品、张贴宣传品等； </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（三）驾驶或者乘坐机动车时，向车外抛物；</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（四）擅自占用城镇道路、广场、桥梁、人行天桥、地下通道或者景区景点等公共场所堆放物品、设置广告、兜售经营等。</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sz w:val="32"/>
          <w:szCs w:val="32"/>
        </w:rPr>
        <w:t>第三十</w:t>
      </w:r>
      <w:r>
        <w:rPr>
          <w:rFonts w:hint="eastAsia" w:ascii="宋体" w:hAnsi="宋体" w:eastAsia="黑体" w:cs="黑体"/>
          <w:color w:val="auto"/>
          <w:sz w:val="32"/>
          <w:szCs w:val="32"/>
          <w:lang w:val="en-US" w:eastAsia="zh-CN"/>
        </w:rPr>
        <w:t>三</w:t>
      </w:r>
      <w:r>
        <w:rPr>
          <w:rFonts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在公共</w:t>
      </w:r>
      <w:r>
        <w:rPr>
          <w:rFonts w:hint="eastAsia" w:ascii="宋体" w:hAnsi="宋体" w:eastAsia="仿宋_GB2312" w:cs="仿宋_GB2312"/>
          <w:color w:val="auto"/>
          <w:sz w:val="32"/>
          <w:szCs w:val="32"/>
          <w:lang w:val="en-US" w:eastAsia="zh-CN"/>
        </w:rPr>
        <w:t>安全</w:t>
      </w:r>
      <w:r>
        <w:rPr>
          <w:rFonts w:hint="eastAsia" w:ascii="宋体" w:hAnsi="宋体" w:eastAsia="仿宋_GB2312" w:cs="仿宋_GB2312"/>
          <w:color w:val="auto"/>
          <w:sz w:val="32"/>
          <w:szCs w:val="32"/>
        </w:rPr>
        <w:t>方面，重点治理</w:t>
      </w:r>
      <w:r>
        <w:rPr>
          <w:rFonts w:ascii="宋体" w:hAnsi="宋体" w:eastAsia="仿宋_GB2312" w:cs="仿宋_GB2312"/>
          <w:color w:val="auto"/>
          <w:sz w:val="32"/>
          <w:szCs w:val="32"/>
        </w:rPr>
        <w:t>下列妨害公共安全的不文明行为：</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（一）乘坐公共交通车辆时与司机攀谈、争吵，拉扯打骂司机；</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（二）从建筑物或构筑物内向外抛掷物品；</w:t>
      </w:r>
    </w:p>
    <w:p>
      <w:pPr>
        <w:pStyle w:val="34"/>
        <w:keepNext w:val="0"/>
        <w:keepLines w:val="0"/>
        <w:pageBreakBefore w:val="0"/>
        <w:widowControl w:val="0"/>
        <w:kinsoku/>
        <w:wordWrap/>
        <w:overflowPunct/>
        <w:topLinePunct w:val="0"/>
        <w:autoSpaceDE/>
        <w:autoSpaceDN/>
        <w:bidi w:val="0"/>
        <w:adjustRightInd/>
        <w:snapToGrid/>
        <w:spacing w:line="590" w:lineRule="exact"/>
        <w:ind w:firstLine="640"/>
        <w:textAlignment w:val="auto"/>
        <w:rPr>
          <w:rFonts w:hint="default" w:ascii="宋体" w:hAnsi="宋体"/>
          <w:color w:val="auto"/>
        </w:rPr>
      </w:pPr>
      <w:r>
        <w:rPr>
          <w:rFonts w:ascii="宋体" w:hAnsi="宋体" w:eastAsia="仿宋_GB2312" w:cs="仿宋_GB2312"/>
          <w:color w:val="auto"/>
        </w:rPr>
        <w:t>（三）</w:t>
      </w:r>
      <w:r>
        <w:rPr>
          <w:rFonts w:hint="eastAsia" w:ascii="宋体" w:hAnsi="宋体" w:eastAsia="仿宋_GB2312" w:cs="仿宋_GB2312"/>
          <w:color w:val="auto"/>
        </w:rPr>
        <w:t>遛狗时</w:t>
      </w:r>
      <w:r>
        <w:rPr>
          <w:rFonts w:ascii="宋体" w:hAnsi="宋体" w:eastAsia="仿宋_GB2312" w:cs="仿宋_GB2312"/>
          <w:color w:val="auto"/>
        </w:rPr>
        <w:t>未用牵引绳牵领</w:t>
      </w:r>
      <w:r>
        <w:rPr>
          <w:rFonts w:ascii="宋体" w:hAnsi="宋体" w:eastAsia="仿宋_GB2312" w:cs="仿宋_GB2312"/>
          <w:bCs/>
          <w:color w:val="auto"/>
        </w:rPr>
        <w:t>大型</w:t>
      </w:r>
      <w:r>
        <w:rPr>
          <w:rFonts w:ascii="宋体" w:hAnsi="宋体" w:eastAsia="仿宋_GB2312" w:cs="仿宋_GB2312"/>
          <w:color w:val="auto"/>
        </w:rPr>
        <w:t>犬只或者未给烈性犬佩戴嘴套。</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sz w:val="32"/>
          <w:szCs w:val="32"/>
        </w:rPr>
        <w:t>第三十</w:t>
      </w:r>
      <w:r>
        <w:rPr>
          <w:rFonts w:hint="eastAsia" w:ascii="宋体" w:hAnsi="宋体" w:eastAsia="黑体" w:cs="黑体"/>
          <w:color w:val="auto"/>
          <w:sz w:val="32"/>
          <w:szCs w:val="32"/>
          <w:lang w:val="en-US" w:eastAsia="zh-CN"/>
        </w:rPr>
        <w:t>四</w:t>
      </w:r>
      <w:r>
        <w:rPr>
          <w:rFonts w:ascii="宋体" w:hAnsi="宋体" w:eastAsia="黑体" w:cs="黑体"/>
          <w:color w:val="auto"/>
          <w:sz w:val="32"/>
          <w:szCs w:val="32"/>
        </w:rPr>
        <w:t>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在公共</w:t>
      </w:r>
      <w:r>
        <w:rPr>
          <w:rFonts w:hint="eastAsia" w:ascii="宋体" w:hAnsi="宋体" w:eastAsia="仿宋_GB2312" w:cs="仿宋_GB2312"/>
          <w:color w:val="auto"/>
          <w:sz w:val="32"/>
          <w:szCs w:val="32"/>
          <w:lang w:val="en-US" w:eastAsia="zh-CN"/>
        </w:rPr>
        <w:t>交通</w:t>
      </w:r>
      <w:r>
        <w:rPr>
          <w:rFonts w:hint="eastAsia" w:ascii="宋体" w:hAnsi="宋体" w:eastAsia="仿宋_GB2312" w:cs="仿宋_GB2312"/>
          <w:color w:val="auto"/>
          <w:sz w:val="32"/>
          <w:szCs w:val="32"/>
        </w:rPr>
        <w:t>方面，重点治理</w:t>
      </w:r>
      <w:r>
        <w:rPr>
          <w:rFonts w:ascii="宋体" w:hAnsi="宋体" w:eastAsia="仿宋_GB2312" w:cs="仿宋_GB2312"/>
          <w:color w:val="auto"/>
          <w:sz w:val="32"/>
          <w:szCs w:val="32"/>
        </w:rPr>
        <w:t>下列影响公共交通的不文明行为：</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（一）翻越道路隔离设施；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_GB2312"/>
          <w:color w:val="auto"/>
          <w:sz w:val="32"/>
          <w:szCs w:val="32"/>
        </w:rPr>
      </w:pPr>
      <w:r>
        <w:rPr>
          <w:rFonts w:ascii="宋体" w:hAnsi="宋体" w:eastAsia="仿宋_GB2312" w:cs="仿宋_GB2312"/>
          <w:color w:val="auto"/>
          <w:sz w:val="32"/>
          <w:szCs w:val="32"/>
        </w:rPr>
        <w:t>（二）</w:t>
      </w:r>
      <w:r>
        <w:rPr>
          <w:rFonts w:hint="eastAsia" w:ascii="宋体" w:hAnsi="宋体" w:eastAsia="仿宋_GB2312" w:cs="仿宋_GB2312"/>
          <w:color w:val="auto"/>
          <w:sz w:val="32"/>
          <w:szCs w:val="32"/>
        </w:rPr>
        <w:t>在盲道、人行通道等非车辆停放场地停放车辆；</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_GB2312"/>
          <w:color w:val="auto"/>
          <w:sz w:val="32"/>
          <w:szCs w:val="32"/>
        </w:rPr>
      </w:pPr>
      <w:r>
        <w:rPr>
          <w:rFonts w:hint="eastAsia" w:ascii="宋体" w:hAnsi="宋体" w:eastAsia="仿宋_GB2312" w:cs="仿宋_GB2312"/>
          <w:color w:val="auto"/>
          <w:sz w:val="32"/>
          <w:szCs w:val="32"/>
        </w:rPr>
        <w:t>（三）自行车、助力车、电动车、三轮车等非机动车辆逆行、随意横穿机动车道；</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_GB2312"/>
          <w:color w:val="auto"/>
          <w:sz w:val="32"/>
          <w:szCs w:val="32"/>
        </w:rPr>
      </w:pPr>
      <w:r>
        <w:rPr>
          <w:rFonts w:hint="eastAsia" w:ascii="宋体" w:hAnsi="宋体" w:eastAsia="仿宋_GB2312" w:cs="仿宋_GB2312"/>
          <w:color w:val="auto"/>
          <w:sz w:val="32"/>
          <w:szCs w:val="32"/>
        </w:rPr>
        <w:t>（四）行人、非机动车闯红灯；</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_GB2312"/>
          <w:color w:val="auto"/>
          <w:sz w:val="32"/>
          <w:szCs w:val="32"/>
        </w:rPr>
      </w:pPr>
      <w:r>
        <w:rPr>
          <w:rFonts w:hint="eastAsia" w:ascii="宋体" w:hAnsi="宋体" w:eastAsia="仿宋_GB2312" w:cs="仿宋_GB2312"/>
          <w:color w:val="auto"/>
          <w:sz w:val="32"/>
          <w:szCs w:val="32"/>
        </w:rPr>
        <w:t>（五）违规使用远光灯。</w:t>
      </w:r>
    </w:p>
    <w:p>
      <w:pPr>
        <w:pStyle w:val="34"/>
        <w:keepNext w:val="0"/>
        <w:keepLines w:val="0"/>
        <w:pageBreakBefore w:val="0"/>
        <w:widowControl w:val="0"/>
        <w:kinsoku/>
        <w:wordWrap/>
        <w:overflowPunct/>
        <w:topLinePunct w:val="0"/>
        <w:autoSpaceDE/>
        <w:autoSpaceDN/>
        <w:bidi w:val="0"/>
        <w:adjustRightInd/>
        <w:snapToGrid/>
        <w:spacing w:line="590" w:lineRule="exact"/>
        <w:ind w:left="0" w:leftChars="0" w:firstLine="0" w:firstLineChars="0"/>
        <w:textAlignment w:val="auto"/>
        <w:rPr>
          <w:rFonts w:hint="default" w:ascii="宋体" w:hAnsi="宋体"/>
          <w:color w:val="auto"/>
        </w:rPr>
      </w:pPr>
    </w:p>
    <w:p>
      <w:pPr>
        <w:pStyle w:val="33"/>
        <w:keepNext w:val="0"/>
        <w:keepLines w:val="0"/>
        <w:pageBreakBefore w:val="0"/>
        <w:widowControl w:val="0"/>
        <w:kinsoku/>
        <w:wordWrap/>
        <w:overflowPunct/>
        <w:topLinePunct w:val="0"/>
        <w:autoSpaceDE/>
        <w:autoSpaceDN/>
        <w:bidi w:val="0"/>
        <w:adjustRightInd/>
        <w:snapToGrid/>
        <w:spacing w:line="590" w:lineRule="exact"/>
        <w:jc w:val="center"/>
        <w:textAlignment w:val="auto"/>
        <w:rPr>
          <w:rFonts w:hint="default" w:ascii="宋体" w:hAnsi="宋体" w:eastAsia="黑体" w:cs="黑体"/>
          <w:color w:val="auto"/>
          <w:kern w:val="0"/>
          <w:sz w:val="32"/>
          <w:szCs w:val="32"/>
        </w:rPr>
      </w:pPr>
      <w:r>
        <w:rPr>
          <w:rFonts w:ascii="宋体" w:hAnsi="宋体" w:eastAsia="黑体" w:cs="黑体"/>
          <w:color w:val="auto"/>
          <w:kern w:val="0"/>
          <w:sz w:val="32"/>
          <w:szCs w:val="32"/>
        </w:rPr>
        <w:t>第五章</w:t>
      </w:r>
      <w:r>
        <w:rPr>
          <w:rFonts w:hint="eastAsia" w:ascii="宋体" w:hAnsi="宋体" w:eastAsia="黑体" w:cs="黑体"/>
          <w:color w:val="auto"/>
          <w:kern w:val="0"/>
          <w:sz w:val="32"/>
          <w:szCs w:val="32"/>
          <w:lang w:val="en-US" w:eastAsia="zh-CN"/>
        </w:rPr>
        <w:t xml:space="preserve">  </w:t>
      </w:r>
      <w:r>
        <w:rPr>
          <w:rFonts w:ascii="宋体" w:hAnsi="宋体" w:eastAsia="黑体" w:cs="黑体"/>
          <w:color w:val="auto"/>
          <w:kern w:val="0"/>
          <w:sz w:val="32"/>
          <w:szCs w:val="32"/>
        </w:rPr>
        <w:t>实施</w:t>
      </w:r>
      <w:r>
        <w:rPr>
          <w:rFonts w:hint="eastAsia" w:ascii="宋体" w:hAnsi="宋体" w:eastAsia="黑体" w:cs="黑体"/>
          <w:color w:val="auto"/>
          <w:kern w:val="0"/>
          <w:sz w:val="32"/>
          <w:szCs w:val="32"/>
          <w:lang w:val="en-US" w:eastAsia="zh-CN"/>
        </w:rPr>
        <w:t>与</w:t>
      </w:r>
      <w:r>
        <w:rPr>
          <w:rFonts w:ascii="宋体" w:hAnsi="宋体" w:eastAsia="黑体" w:cs="黑体"/>
          <w:color w:val="auto"/>
          <w:kern w:val="0"/>
          <w:sz w:val="32"/>
          <w:szCs w:val="32"/>
        </w:rPr>
        <w:t>保障</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黑体" w:cs="黑体"/>
          <w:color w:val="auto"/>
          <w:kern w:val="0"/>
          <w:sz w:val="32"/>
          <w:szCs w:val="32"/>
        </w:rPr>
      </w:pP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第三十</w:t>
      </w:r>
      <w:r>
        <w:rPr>
          <w:rFonts w:hint="eastAsia" w:ascii="宋体" w:hAnsi="宋体" w:eastAsia="黑体" w:cs="黑体"/>
          <w:color w:val="auto"/>
          <w:kern w:val="0"/>
          <w:sz w:val="32"/>
          <w:szCs w:val="32"/>
          <w:lang w:val="en-US" w:eastAsia="zh-CN"/>
        </w:rPr>
        <w:t>五</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市、县（市、区）人民政府应当建立文明行为促进工作考核评价制度</w:t>
      </w:r>
      <w:r>
        <w:rPr>
          <w:rFonts w:hint="eastAsia" w:ascii="仿宋_GB2312" w:hAnsi="仿宋_GB2312" w:eastAsia="仿宋_GB2312" w:cs="仿宋_GB2312"/>
          <w:color w:val="auto"/>
          <w:sz w:val="32"/>
          <w:szCs w:val="32"/>
          <w:lang w:eastAsia="zh-CN"/>
        </w:rPr>
        <w:t>，</w:t>
      </w:r>
      <w:r>
        <w:rPr>
          <w:rFonts w:ascii="宋体" w:hAnsi="宋体" w:eastAsia="仿宋_GB2312" w:cs="仿宋_GB2312"/>
          <w:color w:val="auto"/>
          <w:sz w:val="32"/>
          <w:szCs w:val="32"/>
        </w:rPr>
        <w:t>将文明城市创建工作纳入工作考核内容。</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bCs/>
          <w:color w:val="auto"/>
          <w:kern w:val="1"/>
          <w:sz w:val="32"/>
          <w:szCs w:val="22"/>
        </w:rPr>
        <w:t>第三十</w:t>
      </w:r>
      <w:r>
        <w:rPr>
          <w:rFonts w:hint="eastAsia" w:ascii="宋体" w:hAnsi="宋体" w:eastAsia="黑体" w:cs="黑体"/>
          <w:bCs/>
          <w:color w:val="auto"/>
          <w:kern w:val="1"/>
          <w:sz w:val="32"/>
          <w:szCs w:val="22"/>
          <w:lang w:val="en-US" w:eastAsia="zh-CN"/>
        </w:rPr>
        <w:t>六</w:t>
      </w:r>
      <w:r>
        <w:rPr>
          <w:rFonts w:ascii="宋体" w:hAnsi="宋体" w:eastAsia="黑体" w:cs="黑体"/>
          <w:bCs/>
          <w:color w:val="auto"/>
          <w:kern w:val="1"/>
          <w:sz w:val="32"/>
          <w:szCs w:val="22"/>
        </w:rPr>
        <w:t>条</w:t>
      </w:r>
      <w:r>
        <w:rPr>
          <w:rFonts w:hint="eastAsia" w:ascii="宋体" w:hAnsi="宋体" w:eastAsia="黑体" w:cs="黑体"/>
          <w:bCs/>
          <w:color w:val="auto"/>
          <w:kern w:val="1"/>
          <w:sz w:val="32"/>
          <w:szCs w:val="22"/>
          <w:lang w:val="en-US" w:eastAsia="zh-CN"/>
        </w:rPr>
        <w:t xml:space="preserve">  </w:t>
      </w:r>
      <w:r>
        <w:rPr>
          <w:rFonts w:ascii="宋体" w:hAnsi="宋体" w:eastAsia="仿宋_GB2312" w:cs="仿宋"/>
          <w:color w:val="auto"/>
          <w:sz w:val="32"/>
          <w:szCs w:val="32"/>
        </w:rPr>
        <w:t>市</w:t>
      </w:r>
      <w:r>
        <w:rPr>
          <w:rFonts w:ascii="宋体" w:hAnsi="宋体" w:eastAsia="仿宋_GB2312" w:cs="仿宋_GB2312"/>
          <w:color w:val="auto"/>
          <w:sz w:val="32"/>
          <w:szCs w:val="32"/>
        </w:rPr>
        <w:t>、县（市、区）人民政府和有关部门应当加强下列设施设备的建设与管理：</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
          <w:color w:val="auto"/>
          <w:sz w:val="32"/>
          <w:szCs w:val="32"/>
        </w:rPr>
      </w:pPr>
      <w:r>
        <w:rPr>
          <w:rFonts w:ascii="宋体" w:hAnsi="宋体" w:eastAsia="仿宋_GB2312" w:cs="仿宋_GB2312"/>
          <w:color w:val="auto"/>
          <w:sz w:val="32"/>
          <w:szCs w:val="32"/>
        </w:rPr>
        <w:t>（一）社会主义核心价值观主题景观等公益广告宣传设施；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
          <w:color w:val="auto"/>
          <w:sz w:val="32"/>
          <w:szCs w:val="32"/>
        </w:rPr>
      </w:pPr>
      <w:r>
        <w:rPr>
          <w:rFonts w:hint="eastAsia" w:ascii="宋体" w:hAnsi="宋体" w:eastAsia="仿宋_GB2312" w:cs="仿宋"/>
          <w:color w:val="auto"/>
          <w:sz w:val="32"/>
          <w:szCs w:val="32"/>
        </w:rPr>
        <w:t>（二）</w:t>
      </w:r>
      <w:r>
        <w:rPr>
          <w:rFonts w:hint="eastAsia" w:ascii="宋体" w:hAnsi="宋体" w:eastAsia="仿宋_GB2312" w:cs="仿宋_GB2312"/>
          <w:color w:val="auto"/>
          <w:sz w:val="32"/>
          <w:szCs w:val="32"/>
        </w:rPr>
        <w:t>城市道路</w:t>
      </w:r>
      <w:r>
        <w:rPr>
          <w:rFonts w:hint="eastAsia" w:ascii="宋体" w:hAnsi="宋体" w:eastAsia="仿宋_GB2312" w:cs="仿宋"/>
          <w:color w:val="auto"/>
          <w:sz w:val="32"/>
          <w:szCs w:val="32"/>
        </w:rPr>
        <w:t>、</w:t>
      </w:r>
      <w:r>
        <w:rPr>
          <w:rFonts w:hint="eastAsia" w:ascii="宋体" w:hAnsi="宋体" w:eastAsia="仿宋_GB2312" w:cs="仿宋"/>
          <w:color w:val="auto"/>
          <w:sz w:val="32"/>
          <w:szCs w:val="32"/>
          <w:lang w:val="en-US" w:eastAsia="zh-CN"/>
        </w:rPr>
        <w:t>人行</w:t>
      </w:r>
      <w:r>
        <w:rPr>
          <w:rFonts w:hint="eastAsia" w:ascii="宋体" w:hAnsi="宋体" w:eastAsia="仿宋_GB2312" w:cs="仿宋"/>
          <w:color w:val="auto"/>
          <w:sz w:val="32"/>
          <w:szCs w:val="32"/>
        </w:rPr>
        <w:t>天桥、地下通道、道路照明、环境卫生、雨污分流和污水排放系统等市政设施；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
          <w:color w:val="auto"/>
          <w:sz w:val="32"/>
          <w:szCs w:val="32"/>
        </w:rPr>
      </w:pPr>
      <w:r>
        <w:rPr>
          <w:rFonts w:hint="eastAsia" w:ascii="宋体" w:hAnsi="宋体" w:eastAsia="仿宋_GB2312" w:cs="仿宋"/>
          <w:color w:val="auto"/>
          <w:sz w:val="32"/>
          <w:szCs w:val="32"/>
        </w:rPr>
        <w:t>（三）交通、治安等</w:t>
      </w:r>
      <w:r>
        <w:rPr>
          <w:rFonts w:hint="eastAsia" w:ascii="宋体" w:hAnsi="宋体" w:eastAsia="仿宋_GB2312" w:cs="仿宋"/>
          <w:color w:val="auto"/>
          <w:sz w:val="32"/>
          <w:szCs w:val="32"/>
          <w:lang w:val="en-US" w:eastAsia="zh-CN"/>
        </w:rPr>
        <w:t>涉及</w:t>
      </w:r>
      <w:r>
        <w:rPr>
          <w:rFonts w:hint="eastAsia" w:ascii="宋体" w:hAnsi="宋体" w:eastAsia="仿宋_GB2312" w:cs="仿宋"/>
          <w:color w:val="auto"/>
          <w:sz w:val="32"/>
          <w:szCs w:val="32"/>
        </w:rPr>
        <w:t>公共安全的电子监控设施设备；</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
          <w:color w:val="auto"/>
          <w:sz w:val="32"/>
          <w:szCs w:val="32"/>
        </w:rPr>
      </w:pPr>
      <w:r>
        <w:rPr>
          <w:rFonts w:hint="eastAsia" w:ascii="宋体" w:hAnsi="宋体" w:eastAsia="仿宋_GB2312" w:cs="仿宋"/>
          <w:color w:val="auto"/>
          <w:sz w:val="32"/>
          <w:szCs w:val="32"/>
        </w:rPr>
        <w:t>（四）公共场所</w:t>
      </w:r>
      <w:r>
        <w:rPr>
          <w:rFonts w:hint="eastAsia" w:ascii="宋体" w:hAnsi="宋体" w:eastAsia="仿宋_GB2312" w:cs="仿宋"/>
          <w:color w:val="auto"/>
          <w:sz w:val="32"/>
          <w:szCs w:val="32"/>
          <w:lang w:val="en-US" w:eastAsia="zh-CN"/>
        </w:rPr>
        <w:t>的</w:t>
      </w:r>
      <w:r>
        <w:rPr>
          <w:rFonts w:hint="eastAsia" w:ascii="宋体" w:hAnsi="宋体" w:eastAsia="仿宋_GB2312" w:cs="仿宋"/>
          <w:color w:val="auto"/>
          <w:sz w:val="32"/>
          <w:szCs w:val="32"/>
        </w:rPr>
        <w:t>盲道</w:t>
      </w:r>
      <w:r>
        <w:rPr>
          <w:rFonts w:hint="eastAsia" w:ascii="宋体" w:hAnsi="宋体" w:eastAsia="仿宋_GB2312" w:cs="仿宋"/>
          <w:color w:val="auto"/>
          <w:sz w:val="32"/>
          <w:szCs w:val="32"/>
          <w:lang w:eastAsia="zh-CN"/>
        </w:rPr>
        <w:t>、</w:t>
      </w:r>
      <w:r>
        <w:rPr>
          <w:rFonts w:hint="eastAsia" w:ascii="宋体" w:hAnsi="宋体" w:eastAsia="仿宋_GB2312" w:cs="仿宋"/>
          <w:color w:val="auto"/>
          <w:sz w:val="32"/>
          <w:szCs w:val="32"/>
        </w:rPr>
        <w:t>坡道</w:t>
      </w:r>
      <w:r>
        <w:rPr>
          <w:rFonts w:hint="eastAsia" w:ascii="宋体" w:hAnsi="宋体" w:eastAsia="仿宋_GB2312" w:cs="仿宋"/>
          <w:color w:val="auto"/>
          <w:sz w:val="32"/>
          <w:szCs w:val="32"/>
          <w:lang w:val="en-US" w:eastAsia="zh-CN"/>
        </w:rPr>
        <w:t>、第三卫生间</w:t>
      </w:r>
      <w:r>
        <w:rPr>
          <w:rFonts w:hint="eastAsia" w:ascii="宋体" w:hAnsi="宋体" w:eastAsia="仿宋_GB2312" w:cs="仿宋"/>
          <w:color w:val="auto"/>
          <w:sz w:val="32"/>
          <w:szCs w:val="32"/>
        </w:rPr>
        <w:t>等无障碍设施；</w:t>
      </w:r>
    </w:p>
    <w:p>
      <w:pPr>
        <w:keepNext w:val="0"/>
        <w:keepLines w:val="0"/>
        <w:pageBreakBefore w:val="0"/>
        <w:widowControl w:val="0"/>
        <w:kinsoku/>
        <w:wordWrap/>
        <w:overflowPunct/>
        <w:topLinePunct w:val="0"/>
        <w:autoSpaceDE/>
        <w:autoSpaceDN/>
        <w:bidi w:val="0"/>
        <w:adjustRightInd/>
        <w:snapToGrid/>
        <w:spacing w:line="590" w:lineRule="exact"/>
        <w:textAlignment w:val="auto"/>
        <w:rPr>
          <w:rFonts w:ascii="宋体" w:hAnsi="宋体" w:eastAsia="仿宋_GB2312" w:cs="仿宋"/>
          <w:color w:val="auto"/>
          <w:sz w:val="32"/>
          <w:szCs w:val="32"/>
        </w:rPr>
      </w:pPr>
      <w:r>
        <w:rPr>
          <w:rFonts w:hint="eastAsia" w:ascii="宋体" w:hAnsi="宋体" w:eastAsia="仿宋_GB2312" w:cs="仿宋"/>
          <w:color w:val="auto"/>
          <w:sz w:val="32"/>
          <w:szCs w:val="32"/>
        </w:rPr>
        <w:t xml:space="preserve"> </w:t>
      </w:r>
      <w:r>
        <w:rPr>
          <w:rFonts w:ascii="宋体" w:hAnsi="宋体" w:eastAsia="仿宋_GB2312" w:cs="仿宋"/>
          <w:color w:val="auto"/>
          <w:sz w:val="32"/>
          <w:szCs w:val="32"/>
        </w:rPr>
        <w:t xml:space="preserve">   </w:t>
      </w:r>
      <w:r>
        <w:rPr>
          <w:rFonts w:hint="eastAsia" w:ascii="宋体" w:hAnsi="宋体" w:eastAsia="仿宋_GB2312" w:cs="仿宋"/>
          <w:color w:val="auto"/>
          <w:sz w:val="32"/>
          <w:szCs w:val="32"/>
        </w:rPr>
        <w:t>（五）大型商场、电影院等人员密集场所的急救设施设备；</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
          <w:color w:val="auto"/>
          <w:sz w:val="32"/>
          <w:szCs w:val="32"/>
        </w:rPr>
      </w:pPr>
      <w:r>
        <w:rPr>
          <w:rFonts w:hint="eastAsia" w:ascii="宋体" w:hAnsi="宋体" w:eastAsia="仿宋_GB2312" w:cs="仿宋"/>
          <w:color w:val="auto"/>
          <w:sz w:val="32"/>
          <w:szCs w:val="32"/>
        </w:rPr>
        <w:t>（六）公园、广场等公共场所的休闲设施；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_GB2312"/>
          <w:color w:val="auto"/>
          <w:sz w:val="32"/>
          <w:szCs w:val="32"/>
        </w:rPr>
      </w:pPr>
      <w:r>
        <w:rPr>
          <w:rFonts w:hint="eastAsia" w:ascii="宋体" w:hAnsi="宋体" w:eastAsia="仿宋_GB2312" w:cs="仿宋_GB2312"/>
          <w:color w:val="auto"/>
          <w:sz w:val="32"/>
          <w:szCs w:val="32"/>
        </w:rPr>
        <w:t>（七）</w:t>
      </w:r>
      <w:r>
        <w:rPr>
          <w:rFonts w:hint="eastAsia" w:ascii="宋体" w:hAnsi="宋体" w:eastAsia="仿宋_GB2312" w:cs="仿宋"/>
          <w:color w:val="auto"/>
          <w:sz w:val="32"/>
          <w:szCs w:val="32"/>
        </w:rPr>
        <w:t>交通标识、地名标志、公共设施指示牌、文明行为引导标识等；</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宋体" w:cs="仿宋"/>
          <w:color w:val="auto"/>
          <w:sz w:val="32"/>
          <w:szCs w:val="32"/>
        </w:rPr>
      </w:pPr>
      <w:r>
        <w:rPr>
          <w:rFonts w:hint="eastAsia" w:ascii="宋体" w:hAnsi="宋体" w:eastAsia="仿宋_GB2312" w:cs="仿宋_GB2312"/>
          <w:color w:val="auto"/>
          <w:sz w:val="32"/>
          <w:szCs w:val="32"/>
        </w:rPr>
        <w:t>（八）其他</w:t>
      </w:r>
      <w:r>
        <w:rPr>
          <w:rFonts w:hint="eastAsia" w:ascii="宋体" w:hAnsi="宋体" w:eastAsia="仿宋_GB2312" w:cs="仿宋"/>
          <w:color w:val="auto"/>
          <w:sz w:val="32"/>
          <w:szCs w:val="32"/>
        </w:rPr>
        <w:t>与文明行为促进工作相关的设施设备。</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color w:val="auto"/>
          <w:sz w:val="32"/>
          <w:szCs w:val="32"/>
        </w:rPr>
      </w:pPr>
      <w:r>
        <w:rPr>
          <w:rFonts w:ascii="宋体" w:hAnsi="宋体" w:eastAsia="黑体" w:cs="黑体"/>
          <w:color w:val="auto"/>
          <w:kern w:val="0"/>
          <w:sz w:val="32"/>
          <w:szCs w:val="32"/>
        </w:rPr>
        <w:t>第三十</w:t>
      </w:r>
      <w:r>
        <w:rPr>
          <w:rFonts w:hint="eastAsia" w:ascii="宋体" w:hAnsi="宋体" w:eastAsia="黑体" w:cs="黑体"/>
          <w:color w:val="auto"/>
          <w:kern w:val="0"/>
          <w:sz w:val="32"/>
          <w:szCs w:val="32"/>
          <w:lang w:val="en-US" w:eastAsia="zh-CN"/>
        </w:rPr>
        <w:t>七</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学校应当把社会主义核心价值观融入校园文化建设，制定校园文明行为规范，加强师德师风建设，开展文明行为教育和实践活动，提升学生文明素养，培育优良校风、教风、学风。</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第三十</w:t>
      </w:r>
      <w:r>
        <w:rPr>
          <w:rFonts w:hint="eastAsia" w:ascii="宋体" w:hAnsi="宋体" w:eastAsia="黑体" w:cs="黑体"/>
          <w:color w:val="auto"/>
          <w:kern w:val="0"/>
          <w:sz w:val="32"/>
          <w:szCs w:val="32"/>
          <w:lang w:val="en-US" w:eastAsia="zh-CN"/>
        </w:rPr>
        <w:t>八</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国家机关、企</w:t>
      </w:r>
      <w:r>
        <w:rPr>
          <w:rFonts w:hint="eastAsia" w:ascii="宋体" w:hAnsi="宋体" w:eastAsia="仿宋_GB2312" w:cs="仿宋_GB2312"/>
          <w:color w:val="auto"/>
          <w:sz w:val="32"/>
          <w:szCs w:val="32"/>
          <w:lang w:val="en-US" w:eastAsia="zh-CN"/>
        </w:rPr>
        <w:t>业</w:t>
      </w:r>
      <w:r>
        <w:rPr>
          <w:rFonts w:ascii="宋体" w:hAnsi="宋体" w:eastAsia="仿宋_GB2312" w:cs="仿宋_GB2312"/>
          <w:color w:val="auto"/>
          <w:sz w:val="32"/>
          <w:szCs w:val="32"/>
        </w:rPr>
        <w:t>事业单位、社会团体应当开展文明行为宣传教育活动，营造促进文明行为的社会氛围。</w:t>
      </w:r>
    </w:p>
    <w:p>
      <w:pPr>
        <w:pStyle w:val="34"/>
        <w:keepNext w:val="0"/>
        <w:keepLines w:val="0"/>
        <w:pageBreakBefore w:val="0"/>
        <w:widowControl w:val="0"/>
        <w:kinsoku/>
        <w:wordWrap/>
        <w:overflowPunct/>
        <w:topLinePunct w:val="0"/>
        <w:autoSpaceDE/>
        <w:autoSpaceDN/>
        <w:bidi w:val="0"/>
        <w:adjustRightInd/>
        <w:snapToGrid/>
        <w:spacing w:line="590" w:lineRule="exact"/>
        <w:ind w:firstLine="640"/>
        <w:textAlignment w:val="auto"/>
        <w:rPr>
          <w:rFonts w:hint="default" w:ascii="宋体" w:hAnsi="宋体" w:eastAsia="仿宋_GB2312" w:cs="仿宋_GB2312"/>
          <w:color w:val="auto"/>
          <w:sz w:val="32"/>
          <w:szCs w:val="32"/>
        </w:rPr>
      </w:pPr>
      <w:r>
        <w:rPr>
          <w:rFonts w:ascii="宋体" w:hAnsi="宋体" w:eastAsia="仿宋_GB2312" w:cs="仿宋_GB2312"/>
          <w:color w:val="auto"/>
          <w:sz w:val="32"/>
          <w:szCs w:val="32"/>
        </w:rPr>
        <w:t>报刊、广播、电视、网络等</w:t>
      </w:r>
      <w:r>
        <w:rPr>
          <w:rFonts w:ascii="宋体" w:hAnsi="宋体" w:eastAsia="仿宋_GB2312" w:cs="仿宋_GB2312"/>
          <w:bCs/>
          <w:color w:val="auto"/>
          <w:sz w:val="32"/>
          <w:szCs w:val="32"/>
        </w:rPr>
        <w:t>新闻</w:t>
      </w:r>
      <w:r>
        <w:rPr>
          <w:rFonts w:ascii="宋体" w:hAnsi="宋体" w:eastAsia="仿宋_GB2312" w:cs="仿宋_GB2312"/>
          <w:color w:val="auto"/>
          <w:sz w:val="32"/>
          <w:szCs w:val="32"/>
        </w:rPr>
        <w:t>媒体应当引导文明行为舆论，通过多种形式宣传文明行为规范，报道模范先进事迹，</w:t>
      </w:r>
      <w:r>
        <w:rPr>
          <w:rFonts w:ascii="宋体" w:hAnsi="宋体" w:eastAsia="仿宋_GB2312" w:cs="仿宋"/>
          <w:color w:val="auto"/>
          <w:sz w:val="32"/>
          <w:szCs w:val="32"/>
        </w:rPr>
        <w:t>依法</w:t>
      </w:r>
      <w:r>
        <w:rPr>
          <w:rFonts w:ascii="宋体" w:hAnsi="宋体" w:eastAsia="仿宋_GB2312" w:cs="仿宋_GB2312"/>
          <w:color w:val="auto"/>
          <w:sz w:val="32"/>
          <w:szCs w:val="32"/>
        </w:rPr>
        <w:t>曝光不文明行为。</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仿宋_GB2312" w:cs="仿宋"/>
          <w:color w:val="auto"/>
          <w:sz w:val="32"/>
          <w:szCs w:val="32"/>
        </w:rPr>
        <w:t>公共场所、公共交通车辆等设置的广告，应当安排一定比例的文明行为公益广告。</w:t>
      </w:r>
      <w:r>
        <w:rPr>
          <w:rFonts w:ascii="宋体" w:hAnsi="宋体" w:eastAsia="仿宋_GB2312" w:cs="仿宋_GB2312"/>
          <w:color w:val="auto"/>
          <w:sz w:val="32"/>
          <w:szCs w:val="32"/>
        </w:rPr>
        <w:t>公园、广场、公共文化场所应当合理设置道德名人园、文明模范墙、善行义举榜等，纪念模范人物，宣传</w:t>
      </w:r>
      <w:r>
        <w:rPr>
          <w:rFonts w:ascii="宋体" w:hAnsi="宋体" w:eastAsia="仿宋_GB2312" w:cs="仿宋"/>
          <w:color w:val="auto"/>
          <w:sz w:val="32"/>
          <w:szCs w:val="32"/>
        </w:rPr>
        <w:t>先进</w:t>
      </w:r>
      <w:r>
        <w:rPr>
          <w:rFonts w:hint="eastAsia" w:ascii="宋体" w:hAnsi="宋体" w:eastAsia="仿宋_GB2312" w:cs="仿宋"/>
          <w:color w:val="auto"/>
          <w:sz w:val="32"/>
          <w:szCs w:val="32"/>
          <w:lang w:val="en-US" w:eastAsia="zh-CN"/>
        </w:rPr>
        <w:t>事迹</w:t>
      </w:r>
      <w:r>
        <w:rPr>
          <w:rFonts w:ascii="宋体" w:hAnsi="宋体" w:eastAsia="仿宋_GB2312" w:cs="仿宋_GB2312"/>
          <w:color w:val="auto"/>
          <w:sz w:val="32"/>
          <w:szCs w:val="32"/>
        </w:rPr>
        <w:t>。</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
          <w:color w:val="auto"/>
          <w:sz w:val="32"/>
          <w:szCs w:val="32"/>
        </w:rPr>
      </w:pPr>
      <w:r>
        <w:rPr>
          <w:rFonts w:ascii="宋体" w:hAnsi="宋体" w:eastAsia="黑体" w:cs="黑体"/>
          <w:color w:val="auto"/>
          <w:kern w:val="0"/>
          <w:sz w:val="32"/>
          <w:szCs w:val="32"/>
        </w:rPr>
        <w:t>第三十</w:t>
      </w:r>
      <w:r>
        <w:rPr>
          <w:rFonts w:hint="eastAsia" w:ascii="宋体" w:hAnsi="宋体" w:eastAsia="黑体" w:cs="黑体"/>
          <w:color w:val="auto"/>
          <w:kern w:val="0"/>
          <w:sz w:val="32"/>
          <w:szCs w:val="32"/>
          <w:lang w:val="en-US" w:eastAsia="zh-CN"/>
        </w:rPr>
        <w:t>九</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公共场所</w:t>
      </w:r>
      <w:r>
        <w:rPr>
          <w:rFonts w:ascii="宋体" w:hAnsi="宋体" w:eastAsia="仿宋_GB2312" w:cs="仿宋"/>
          <w:color w:val="auto"/>
          <w:sz w:val="32"/>
          <w:szCs w:val="32"/>
        </w:rPr>
        <w:t>经营管理单位、物业管理企业和业主委员会，应当对其管理的区域发生的不文明行为及时予以劝阻、制止。对不文明行为可以保留影像、照片等证据并向有关行政主管部门举报。</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仿宋_GB2312" w:cs="仿宋_GB2312"/>
          <w:color w:val="auto"/>
          <w:sz w:val="32"/>
          <w:szCs w:val="32"/>
        </w:rPr>
      </w:pPr>
      <w:r>
        <w:rPr>
          <w:rFonts w:ascii="宋体" w:hAnsi="宋体" w:eastAsia="黑体" w:cs="黑体"/>
          <w:color w:val="auto"/>
          <w:kern w:val="0"/>
          <w:sz w:val="32"/>
          <w:szCs w:val="32"/>
        </w:rPr>
        <w:t>第</w:t>
      </w:r>
      <w:r>
        <w:rPr>
          <w:rFonts w:hint="eastAsia" w:ascii="宋体" w:hAnsi="宋体" w:eastAsia="黑体" w:cs="黑体"/>
          <w:color w:val="auto"/>
          <w:kern w:val="0"/>
          <w:sz w:val="32"/>
          <w:szCs w:val="32"/>
          <w:lang w:val="en-US" w:eastAsia="zh-CN"/>
        </w:rPr>
        <w:t>四十</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市、县（市、区）人民政府应</w:t>
      </w:r>
      <w:r>
        <w:rPr>
          <w:rFonts w:ascii="宋体" w:hAnsi="宋体" w:eastAsia="仿宋_GB2312" w:cs="仿宋"/>
          <w:color w:val="auto"/>
          <w:sz w:val="32"/>
          <w:szCs w:val="32"/>
        </w:rPr>
        <w:t>当建立统一的政务咨询投诉平台，设置投诉电话并向社会公布，将不文明行为投诉、举报工作纳入政务咨询投诉平台管理。</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eastAsia" w:ascii="宋体" w:hAnsi="宋体" w:eastAsia="仿宋_GB2312" w:cs="仿宋"/>
          <w:color w:val="auto"/>
          <w:sz w:val="32"/>
          <w:szCs w:val="32"/>
          <w:lang w:eastAsia="zh-CN"/>
        </w:rPr>
      </w:pPr>
      <w:r>
        <w:rPr>
          <w:rFonts w:ascii="宋体" w:hAnsi="宋体" w:eastAsia="仿宋_GB2312" w:cs="仿宋"/>
          <w:color w:val="auto"/>
          <w:sz w:val="32"/>
          <w:szCs w:val="32"/>
        </w:rPr>
        <w:t>公民有权对不文明行为进行制止和劝阻，通过电话、信函、电子邮件等方式举报不文明行为。</w:t>
      </w:r>
      <w:r>
        <w:rPr>
          <w:rFonts w:hint="eastAsia" w:ascii="宋体" w:hAnsi="宋体" w:eastAsia="仿宋_GB2312" w:cs="仿宋"/>
          <w:color w:val="auto"/>
          <w:sz w:val="32"/>
          <w:szCs w:val="32"/>
          <w:lang w:val="en-US" w:eastAsia="zh-CN"/>
        </w:rPr>
        <w:t>任何单位和个人不得</w:t>
      </w:r>
      <w:r>
        <w:rPr>
          <w:rFonts w:hint="eastAsia" w:ascii="宋体" w:hAnsi="宋体" w:eastAsia="仿宋_GB2312" w:cs="仿宋"/>
          <w:color w:val="auto"/>
          <w:sz w:val="32"/>
          <w:szCs w:val="32"/>
        </w:rPr>
        <w:t>以</w:t>
      </w:r>
      <w:r>
        <w:rPr>
          <w:rFonts w:ascii="宋体" w:hAnsi="宋体" w:eastAsia="仿宋_GB2312" w:cs="仿宋"/>
          <w:color w:val="auto"/>
          <w:sz w:val="32"/>
          <w:szCs w:val="32"/>
        </w:rPr>
        <w:t>威胁、</w:t>
      </w:r>
      <w:r>
        <w:rPr>
          <w:rFonts w:hint="eastAsia" w:ascii="宋体" w:hAnsi="宋体" w:eastAsia="仿宋_GB2312" w:cs="仿宋"/>
          <w:color w:val="auto"/>
          <w:sz w:val="32"/>
          <w:szCs w:val="32"/>
          <w:lang w:val="en-US" w:eastAsia="zh-CN"/>
        </w:rPr>
        <w:t>侮辱</w:t>
      </w:r>
      <w:r>
        <w:rPr>
          <w:rFonts w:ascii="宋体" w:hAnsi="宋体" w:eastAsia="仿宋_GB2312" w:cs="仿宋"/>
          <w:color w:val="auto"/>
          <w:sz w:val="32"/>
          <w:szCs w:val="32"/>
        </w:rPr>
        <w:t>或者</w:t>
      </w:r>
      <w:r>
        <w:rPr>
          <w:rFonts w:hint="eastAsia" w:ascii="宋体" w:hAnsi="宋体" w:eastAsia="仿宋_GB2312" w:cs="仿宋"/>
          <w:color w:val="auto"/>
          <w:sz w:val="32"/>
          <w:szCs w:val="32"/>
          <w:lang w:val="en-US" w:eastAsia="zh-CN"/>
        </w:rPr>
        <w:t>殴打</w:t>
      </w:r>
      <w:r>
        <w:rPr>
          <w:rFonts w:hint="eastAsia" w:ascii="宋体" w:hAnsi="宋体" w:eastAsia="仿宋_GB2312" w:cs="仿宋"/>
          <w:color w:val="auto"/>
          <w:sz w:val="32"/>
          <w:szCs w:val="32"/>
        </w:rPr>
        <w:t>等方式打击报复劝阻人、投诉人、举报人</w:t>
      </w:r>
      <w:r>
        <w:rPr>
          <w:rFonts w:hint="eastAsia" w:ascii="宋体" w:hAnsi="宋体" w:eastAsia="仿宋_GB2312" w:cs="仿宋"/>
          <w:color w:val="auto"/>
          <w:sz w:val="32"/>
          <w:szCs w:val="32"/>
          <w:lang w:eastAsia="zh-CN"/>
        </w:rPr>
        <w:t>。</w:t>
      </w:r>
    </w:p>
    <w:p>
      <w:pPr>
        <w:pStyle w:val="34"/>
        <w:keepNext w:val="0"/>
        <w:keepLines w:val="0"/>
        <w:pageBreakBefore w:val="0"/>
        <w:widowControl w:val="0"/>
        <w:kinsoku/>
        <w:wordWrap/>
        <w:overflowPunct/>
        <w:topLinePunct w:val="0"/>
        <w:autoSpaceDE/>
        <w:autoSpaceDN/>
        <w:bidi w:val="0"/>
        <w:adjustRightInd/>
        <w:snapToGrid/>
        <w:spacing w:line="590" w:lineRule="exact"/>
        <w:ind w:firstLine="640"/>
        <w:textAlignment w:val="auto"/>
        <w:rPr>
          <w:rFonts w:hint="eastAsia" w:ascii="宋体" w:hAnsi="宋体" w:eastAsia="宋体"/>
          <w:color w:val="auto"/>
          <w:lang w:val="en-US" w:eastAsia="zh-CN"/>
        </w:rPr>
      </w:pPr>
      <w:r>
        <w:rPr>
          <w:rFonts w:hint="eastAsia" w:ascii="宋体" w:hAnsi="宋体"/>
          <w:color w:val="auto"/>
          <w:lang w:val="en-US" w:eastAsia="zh-CN"/>
        </w:rPr>
        <w:t xml:space="preserve"> </w:t>
      </w:r>
    </w:p>
    <w:p>
      <w:pPr>
        <w:pStyle w:val="33"/>
        <w:keepNext w:val="0"/>
        <w:keepLines w:val="0"/>
        <w:pageBreakBefore w:val="0"/>
        <w:widowControl w:val="0"/>
        <w:kinsoku/>
        <w:wordWrap/>
        <w:overflowPunct/>
        <w:topLinePunct w:val="0"/>
        <w:autoSpaceDE/>
        <w:autoSpaceDN/>
        <w:bidi w:val="0"/>
        <w:adjustRightInd/>
        <w:snapToGrid/>
        <w:spacing w:line="590" w:lineRule="exact"/>
        <w:jc w:val="center"/>
        <w:textAlignment w:val="auto"/>
        <w:rPr>
          <w:rFonts w:hint="default" w:ascii="宋体" w:hAnsi="宋体" w:eastAsia="仿宋_GB2312" w:cs="仿宋"/>
          <w:color w:val="auto"/>
          <w:sz w:val="32"/>
          <w:szCs w:val="32"/>
        </w:rPr>
      </w:pPr>
      <w:r>
        <w:rPr>
          <w:rFonts w:ascii="宋体" w:hAnsi="宋体" w:eastAsia="黑体" w:cs="黑体"/>
          <w:color w:val="auto"/>
          <w:kern w:val="0"/>
          <w:sz w:val="32"/>
          <w:szCs w:val="32"/>
        </w:rPr>
        <w:t>第六章</w:t>
      </w:r>
      <w:r>
        <w:rPr>
          <w:rFonts w:hint="eastAsia" w:ascii="宋体" w:hAnsi="宋体" w:eastAsia="黑体" w:cs="黑体"/>
          <w:color w:val="auto"/>
          <w:kern w:val="0"/>
          <w:sz w:val="32"/>
          <w:szCs w:val="32"/>
          <w:lang w:val="en-US" w:eastAsia="zh-CN"/>
        </w:rPr>
        <w:t xml:space="preserve">  </w:t>
      </w:r>
      <w:r>
        <w:rPr>
          <w:rFonts w:ascii="宋体" w:hAnsi="宋体" w:eastAsia="黑体" w:cs="黑体"/>
          <w:color w:val="auto"/>
          <w:kern w:val="0"/>
          <w:sz w:val="32"/>
          <w:szCs w:val="32"/>
        </w:rPr>
        <w:t>法律责任</w:t>
      </w:r>
    </w:p>
    <w:p>
      <w:pPr>
        <w:pStyle w:val="34"/>
        <w:keepNext w:val="0"/>
        <w:keepLines w:val="0"/>
        <w:pageBreakBefore w:val="0"/>
        <w:widowControl w:val="0"/>
        <w:kinsoku/>
        <w:wordWrap/>
        <w:overflowPunct/>
        <w:topLinePunct w:val="0"/>
        <w:autoSpaceDE/>
        <w:autoSpaceDN/>
        <w:bidi w:val="0"/>
        <w:adjustRightInd/>
        <w:snapToGrid/>
        <w:spacing w:line="590" w:lineRule="exact"/>
        <w:ind w:firstLine="640"/>
        <w:textAlignment w:val="auto"/>
        <w:rPr>
          <w:rFonts w:hint="default" w:ascii="宋体" w:hAnsi="宋体" w:eastAsia="黑体" w:cs="黑体"/>
          <w:color w:val="auto"/>
        </w:rPr>
      </w:pPr>
    </w:p>
    <w:p>
      <w:pPr>
        <w:pStyle w:val="34"/>
        <w:keepNext w:val="0"/>
        <w:keepLines w:val="0"/>
        <w:pageBreakBefore w:val="0"/>
        <w:widowControl w:val="0"/>
        <w:kinsoku/>
        <w:wordWrap/>
        <w:overflowPunct/>
        <w:topLinePunct w:val="0"/>
        <w:autoSpaceDE/>
        <w:autoSpaceDN/>
        <w:bidi w:val="0"/>
        <w:adjustRightInd/>
        <w:snapToGrid/>
        <w:spacing w:line="590" w:lineRule="exact"/>
        <w:ind w:firstLine="640"/>
        <w:textAlignment w:val="auto"/>
        <w:rPr>
          <w:rFonts w:hint="default" w:ascii="宋体" w:hAnsi="宋体" w:eastAsia="仿宋_GB2312" w:cs="仿宋"/>
          <w:color w:val="auto"/>
        </w:rPr>
      </w:pPr>
      <w:r>
        <w:rPr>
          <w:rFonts w:ascii="宋体" w:hAnsi="宋体" w:eastAsia="黑体" w:cs="黑体"/>
          <w:color w:val="auto"/>
        </w:rPr>
        <w:t>第</w:t>
      </w:r>
      <w:r>
        <w:rPr>
          <w:rFonts w:hint="eastAsia" w:ascii="宋体" w:hAnsi="宋体" w:eastAsia="黑体" w:cs="黑体"/>
          <w:color w:val="auto"/>
          <w:lang w:val="en-US" w:eastAsia="zh-CN"/>
        </w:rPr>
        <w:t>四十一</w:t>
      </w:r>
      <w:r>
        <w:rPr>
          <w:rFonts w:ascii="宋体" w:hAnsi="宋体" w:eastAsia="黑体" w:cs="黑体"/>
          <w:color w:val="auto"/>
        </w:rPr>
        <w:t>条</w:t>
      </w:r>
      <w:r>
        <w:rPr>
          <w:rFonts w:hint="eastAsia" w:ascii="宋体" w:hAnsi="宋体" w:eastAsia="黑体" w:cs="黑体"/>
          <w:color w:val="auto"/>
          <w:lang w:val="en-US" w:eastAsia="zh-CN"/>
        </w:rPr>
        <w:t xml:space="preserve">  </w:t>
      </w:r>
      <w:r>
        <w:rPr>
          <w:rFonts w:ascii="宋体" w:hAnsi="宋体" w:eastAsia="仿宋_GB2312" w:cs="仿宋"/>
          <w:color w:val="auto"/>
        </w:rPr>
        <w:t>法律、法规对本条例规定的不文明行为已有处罚规定的，从其规定。</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ascii="宋体" w:hAnsi="宋体" w:eastAsia="仿宋_GB2312" w:cs="仿宋_GB2312"/>
          <w:color w:val="auto"/>
          <w:sz w:val="32"/>
          <w:szCs w:val="32"/>
        </w:rPr>
      </w:pPr>
      <w:r>
        <w:rPr>
          <w:rFonts w:ascii="宋体" w:hAnsi="宋体" w:eastAsia="黑体" w:cs="黑体"/>
          <w:color w:val="auto"/>
          <w:kern w:val="0"/>
          <w:sz w:val="32"/>
          <w:szCs w:val="32"/>
        </w:rPr>
        <w:t>第四十</w:t>
      </w:r>
      <w:r>
        <w:rPr>
          <w:rFonts w:hint="eastAsia" w:ascii="宋体" w:hAnsi="宋体" w:eastAsia="黑体" w:cs="黑体"/>
          <w:color w:val="auto"/>
          <w:kern w:val="0"/>
          <w:sz w:val="32"/>
          <w:szCs w:val="32"/>
          <w:lang w:val="en-US" w:eastAsia="zh-CN"/>
        </w:rPr>
        <w:t>二</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ascii="宋体" w:hAnsi="宋体" w:eastAsia="仿宋_GB2312" w:cs="仿宋_GB2312"/>
          <w:color w:val="auto"/>
          <w:sz w:val="32"/>
          <w:szCs w:val="32"/>
        </w:rPr>
        <w:t>国家机关及其工作人员在文明行为促进工作中违反本条例规定，由</w:t>
      </w:r>
      <w:r>
        <w:rPr>
          <w:rFonts w:hint="eastAsia" w:ascii="宋体" w:hAnsi="宋体" w:eastAsia="仿宋_GB2312" w:cs="仿宋_GB2312"/>
          <w:color w:val="auto"/>
          <w:kern w:val="2"/>
          <w:sz w:val="32"/>
          <w:szCs w:val="32"/>
          <w:lang w:val="en-US" w:eastAsia="zh-CN" w:bidi="ar-SA"/>
        </w:rPr>
        <w:t>其所在单位或者上级机关</w:t>
      </w:r>
      <w:r>
        <w:rPr>
          <w:rFonts w:ascii="宋体" w:hAnsi="宋体" w:eastAsia="仿宋_GB2312" w:cs="仿宋_GB2312"/>
          <w:color w:val="auto"/>
          <w:sz w:val="32"/>
          <w:szCs w:val="32"/>
        </w:rPr>
        <w:t>责令改正</w:t>
      </w:r>
      <w:r>
        <w:rPr>
          <w:rFonts w:hint="eastAsia" w:ascii="宋体" w:hAnsi="宋体" w:eastAsia="仿宋_GB2312" w:cs="仿宋_GB2312"/>
          <w:color w:val="auto"/>
          <w:sz w:val="32"/>
          <w:szCs w:val="32"/>
          <w:lang w:eastAsia="zh-CN"/>
        </w:rPr>
        <w:t>，</w:t>
      </w:r>
      <w:r>
        <w:rPr>
          <w:rFonts w:ascii="宋体" w:hAnsi="宋体" w:eastAsia="仿宋_GB2312" w:cs="仿宋_GB2312"/>
          <w:color w:val="auto"/>
          <w:sz w:val="32"/>
          <w:szCs w:val="32"/>
        </w:rPr>
        <w:t>通报批评</w:t>
      </w:r>
      <w:r>
        <w:rPr>
          <w:rFonts w:hint="eastAsia" w:ascii="宋体" w:hAnsi="宋体" w:eastAsia="仿宋_GB2312" w:cs="仿宋_GB2312"/>
          <w:color w:val="auto"/>
          <w:sz w:val="32"/>
          <w:szCs w:val="32"/>
        </w:rPr>
        <w:t>；情节严重的，</w:t>
      </w:r>
      <w:r>
        <w:rPr>
          <w:rFonts w:hint="eastAsia" w:ascii="宋体" w:hAnsi="宋体" w:eastAsia="仿宋_GB2312" w:cs="仿宋_GB2312"/>
          <w:color w:val="auto"/>
          <w:sz w:val="32"/>
          <w:szCs w:val="32"/>
          <w:lang w:val="en-US" w:eastAsia="zh-CN"/>
        </w:rPr>
        <w:t>由有关机关</w:t>
      </w:r>
      <w:r>
        <w:rPr>
          <w:rFonts w:ascii="宋体" w:hAnsi="宋体" w:eastAsia="仿宋_GB2312" w:cs="仿宋_GB2312"/>
          <w:color w:val="auto"/>
          <w:sz w:val="32"/>
          <w:szCs w:val="32"/>
        </w:rPr>
        <w:t>对直接负责的主管人员和其他直接责任人</w:t>
      </w:r>
      <w:r>
        <w:rPr>
          <w:rFonts w:ascii="宋体" w:hAnsi="宋体" w:eastAsia="仿宋_GB2312" w:cs="仿宋"/>
          <w:color w:val="auto"/>
          <w:sz w:val="32"/>
          <w:szCs w:val="32"/>
        </w:rPr>
        <w:t>员依法给</w:t>
      </w:r>
      <w:r>
        <w:rPr>
          <w:rFonts w:ascii="宋体" w:hAnsi="宋体" w:eastAsia="仿宋_GB2312" w:cs="仿宋_GB2312"/>
          <w:color w:val="auto"/>
          <w:sz w:val="32"/>
          <w:szCs w:val="32"/>
        </w:rPr>
        <w:t>予处分；构成犯罪的，依法追究刑事责任。</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黑体" w:cs="黑体"/>
          <w:color w:val="auto"/>
        </w:rPr>
      </w:pPr>
      <w:r>
        <w:rPr>
          <w:rFonts w:ascii="宋体" w:hAnsi="宋体" w:eastAsia="黑体" w:cs="黑体"/>
          <w:color w:val="auto"/>
          <w:kern w:val="0"/>
          <w:sz w:val="32"/>
          <w:szCs w:val="32"/>
        </w:rPr>
        <w:t>第四十</w:t>
      </w:r>
      <w:r>
        <w:rPr>
          <w:rFonts w:hint="eastAsia" w:ascii="宋体" w:hAnsi="宋体" w:eastAsia="黑体" w:cs="黑体"/>
          <w:color w:val="auto"/>
          <w:kern w:val="0"/>
          <w:sz w:val="32"/>
          <w:szCs w:val="32"/>
          <w:lang w:val="en-US" w:eastAsia="zh-CN"/>
        </w:rPr>
        <w:t>三</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ascii="宋体" w:hAnsi="宋体" w:eastAsia="仿宋_GB2312" w:cs="仿宋"/>
          <w:color w:val="auto"/>
          <w:sz w:val="32"/>
          <w:szCs w:val="32"/>
        </w:rPr>
        <w:t>违反本条例第</w:t>
      </w:r>
      <w:r>
        <w:rPr>
          <w:rFonts w:hint="eastAsia" w:ascii="宋体" w:hAnsi="宋体" w:eastAsia="仿宋_GB2312" w:cs="仿宋"/>
          <w:color w:val="auto"/>
          <w:sz w:val="32"/>
          <w:szCs w:val="32"/>
          <w:lang w:val="en-US" w:eastAsia="zh-CN"/>
        </w:rPr>
        <w:t>四十</w:t>
      </w:r>
      <w:r>
        <w:rPr>
          <w:rFonts w:ascii="宋体" w:hAnsi="宋体" w:eastAsia="仿宋_GB2312" w:cs="仿宋"/>
          <w:color w:val="auto"/>
          <w:sz w:val="32"/>
          <w:szCs w:val="32"/>
        </w:rPr>
        <w:t>条第二款规定，以威胁、</w:t>
      </w:r>
      <w:r>
        <w:rPr>
          <w:rFonts w:hint="eastAsia" w:ascii="宋体" w:hAnsi="宋体" w:eastAsia="仿宋_GB2312" w:cs="仿宋"/>
          <w:color w:val="auto"/>
          <w:sz w:val="32"/>
          <w:szCs w:val="32"/>
          <w:lang w:val="en-US" w:eastAsia="zh-CN"/>
        </w:rPr>
        <w:t>侮辱</w:t>
      </w:r>
      <w:r>
        <w:rPr>
          <w:rFonts w:ascii="宋体" w:hAnsi="宋体" w:eastAsia="仿宋_GB2312" w:cs="仿宋"/>
          <w:color w:val="auto"/>
          <w:sz w:val="32"/>
          <w:szCs w:val="32"/>
        </w:rPr>
        <w:t>或者</w:t>
      </w:r>
      <w:r>
        <w:rPr>
          <w:rFonts w:hint="eastAsia" w:ascii="宋体" w:hAnsi="宋体" w:eastAsia="仿宋_GB2312" w:cs="仿宋"/>
          <w:color w:val="auto"/>
          <w:sz w:val="32"/>
          <w:szCs w:val="32"/>
          <w:lang w:val="en-US" w:eastAsia="zh-CN"/>
        </w:rPr>
        <w:t>殴打</w:t>
      </w:r>
      <w:r>
        <w:rPr>
          <w:rFonts w:ascii="宋体" w:hAnsi="宋体" w:eastAsia="仿宋_GB2312" w:cs="仿宋"/>
          <w:color w:val="auto"/>
          <w:sz w:val="32"/>
          <w:szCs w:val="32"/>
        </w:rPr>
        <w:t>等方式打击报复劝阻人、投诉人、举报人的，由公安机关按照《中华人民共和国治安管理处罚法》的有关规定予以处理</w:t>
      </w:r>
      <w:r>
        <w:rPr>
          <w:rFonts w:ascii="宋体" w:hAnsi="宋体" w:eastAsia="仿宋_GB2312" w:cs="仿宋_GB2312"/>
          <w:color w:val="auto"/>
          <w:sz w:val="32"/>
          <w:szCs w:val="32"/>
        </w:rPr>
        <w:t>；构成犯罪的，依法追究刑事责任。</w:t>
      </w:r>
    </w:p>
    <w:p>
      <w:pPr>
        <w:pStyle w:val="34"/>
        <w:keepNext w:val="0"/>
        <w:keepLines w:val="0"/>
        <w:pageBreakBefore w:val="0"/>
        <w:widowControl w:val="0"/>
        <w:kinsoku/>
        <w:wordWrap/>
        <w:overflowPunct/>
        <w:topLinePunct w:val="0"/>
        <w:autoSpaceDE/>
        <w:autoSpaceDN/>
        <w:bidi w:val="0"/>
        <w:adjustRightInd/>
        <w:snapToGrid/>
        <w:spacing w:line="590" w:lineRule="exact"/>
        <w:ind w:firstLine="640"/>
        <w:textAlignment w:val="auto"/>
        <w:rPr>
          <w:rFonts w:hint="default" w:ascii="宋体" w:hAnsi="宋体"/>
          <w:color w:val="auto"/>
        </w:rPr>
      </w:pP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jc w:val="center"/>
        <w:textAlignment w:val="auto"/>
        <w:rPr>
          <w:rFonts w:hint="default" w:ascii="宋体" w:hAnsi="宋体" w:eastAsia="黑体" w:cs="黑体"/>
          <w:color w:val="auto"/>
          <w:kern w:val="0"/>
          <w:sz w:val="32"/>
          <w:szCs w:val="32"/>
        </w:rPr>
      </w:pPr>
      <w:r>
        <w:rPr>
          <w:rFonts w:ascii="宋体" w:hAnsi="宋体" w:eastAsia="黑体" w:cs="黑体"/>
          <w:color w:val="auto"/>
          <w:kern w:val="0"/>
          <w:sz w:val="32"/>
          <w:szCs w:val="32"/>
        </w:rPr>
        <w:t>第七章</w:t>
      </w:r>
      <w:r>
        <w:rPr>
          <w:rFonts w:hint="eastAsia" w:ascii="宋体" w:hAnsi="宋体" w:eastAsia="黑体" w:cs="黑体"/>
          <w:color w:val="auto"/>
          <w:kern w:val="0"/>
          <w:sz w:val="32"/>
          <w:szCs w:val="32"/>
          <w:lang w:val="en-US" w:eastAsia="zh-CN"/>
        </w:rPr>
        <w:t xml:space="preserve">  </w:t>
      </w:r>
      <w:r>
        <w:rPr>
          <w:rFonts w:ascii="宋体" w:hAnsi="宋体" w:eastAsia="黑体" w:cs="黑体"/>
          <w:color w:val="auto"/>
          <w:kern w:val="0"/>
          <w:sz w:val="32"/>
          <w:szCs w:val="32"/>
        </w:rPr>
        <w:t>附则</w:t>
      </w: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rPr>
          <w:rFonts w:hint="default" w:ascii="宋体" w:hAnsi="宋体" w:eastAsia="黑体" w:cs="黑体"/>
          <w:color w:val="auto"/>
          <w:kern w:val="0"/>
          <w:sz w:val="32"/>
          <w:szCs w:val="32"/>
        </w:rPr>
      </w:pPr>
    </w:p>
    <w:p>
      <w:pPr>
        <w:pStyle w:val="33"/>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r>
        <w:rPr>
          <w:rFonts w:ascii="宋体" w:hAnsi="宋体" w:eastAsia="黑体" w:cs="黑体"/>
          <w:color w:val="auto"/>
          <w:kern w:val="0"/>
          <w:sz w:val="32"/>
          <w:szCs w:val="32"/>
        </w:rPr>
        <w:t>第四十</w:t>
      </w:r>
      <w:r>
        <w:rPr>
          <w:rFonts w:hint="eastAsia" w:ascii="宋体" w:hAnsi="宋体" w:eastAsia="黑体" w:cs="黑体"/>
          <w:color w:val="auto"/>
          <w:kern w:val="0"/>
          <w:sz w:val="32"/>
          <w:szCs w:val="32"/>
          <w:lang w:val="en-US" w:eastAsia="zh-CN"/>
        </w:rPr>
        <w:t>四</w:t>
      </w:r>
      <w:r>
        <w:rPr>
          <w:rFonts w:ascii="宋体" w:hAnsi="宋体" w:eastAsia="黑体" w:cs="黑体"/>
          <w:color w:val="auto"/>
          <w:kern w:val="0"/>
          <w:sz w:val="32"/>
          <w:szCs w:val="32"/>
        </w:rPr>
        <w:t>条</w:t>
      </w:r>
      <w:r>
        <w:rPr>
          <w:rFonts w:hint="eastAsia" w:ascii="宋体" w:hAnsi="宋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val="en-US" w:eastAsia="zh-CN"/>
        </w:rPr>
        <w:t>2020</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10</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p>
    <w:p/>
    <w:p>
      <w:pPr>
        <w:spacing w:line="560" w:lineRule="exact"/>
        <w:ind w:firstLine="640"/>
        <w:rPr>
          <w:rFonts w:hint="eastAsia" w:ascii="Times New Roman" w:hAnsi="Times New Roman" w:cs="Arial"/>
          <w:kern w:val="0"/>
          <w:szCs w:val="32"/>
        </w:rPr>
      </w:pP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rtlGutter w:val="0"/>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w:t>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w:t>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D9BE"/>
    <w:multiLevelType w:val="singleLevel"/>
    <w:tmpl w:val="0713D9BE"/>
    <w:lvl w:ilvl="0" w:tentative="0">
      <w:start w:val="2"/>
      <w:numFmt w:val="chineseCounting"/>
      <w:suff w:val="space"/>
      <w:lvlText w:val="第%1章"/>
      <w:lvlJc w:val="left"/>
      <w:rPr>
        <w:rFonts w:hint="eastAsia"/>
      </w:rPr>
    </w:lvl>
  </w:abstractNum>
  <w:abstractNum w:abstractNumId="1">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665F0239"/>
    <w:multiLevelType w:val="singleLevel"/>
    <w:tmpl w:val="665F0239"/>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1778E"/>
    <w:rsid w:val="000408C7"/>
    <w:rsid w:val="00047741"/>
    <w:rsid w:val="0005018B"/>
    <w:rsid w:val="00062E6C"/>
    <w:rsid w:val="000778B0"/>
    <w:rsid w:val="000803E8"/>
    <w:rsid w:val="000A11A1"/>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D2559"/>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01B4"/>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A3F2403"/>
    <w:rsid w:val="0B957AC8"/>
    <w:rsid w:val="0C4E6F56"/>
    <w:rsid w:val="0D2F2A95"/>
    <w:rsid w:val="0FE6390C"/>
    <w:rsid w:val="13EB0803"/>
    <w:rsid w:val="172A42D7"/>
    <w:rsid w:val="19546B28"/>
    <w:rsid w:val="19F86B68"/>
    <w:rsid w:val="28A83523"/>
    <w:rsid w:val="2F7753E6"/>
    <w:rsid w:val="3258761C"/>
    <w:rsid w:val="34B13AF4"/>
    <w:rsid w:val="35F77C47"/>
    <w:rsid w:val="3A190544"/>
    <w:rsid w:val="3C540FD8"/>
    <w:rsid w:val="446E42D8"/>
    <w:rsid w:val="44BC0EEC"/>
    <w:rsid w:val="482A39F4"/>
    <w:rsid w:val="4B630AC7"/>
    <w:rsid w:val="5132534E"/>
    <w:rsid w:val="56755F92"/>
    <w:rsid w:val="5773509D"/>
    <w:rsid w:val="58A52DEB"/>
    <w:rsid w:val="5AF56D42"/>
    <w:rsid w:val="5B384AC9"/>
    <w:rsid w:val="5CFE0803"/>
    <w:rsid w:val="60BE44F5"/>
    <w:rsid w:val="653A70E2"/>
    <w:rsid w:val="6C1E17DE"/>
    <w:rsid w:val="6E907D21"/>
    <w:rsid w:val="6E947F07"/>
    <w:rsid w:val="72406E3D"/>
    <w:rsid w:val="72C67CE2"/>
    <w:rsid w:val="79923BD3"/>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 w:type="paragraph" w:customStyle="1" w:styleId="33">
    <w:name w:val="正文 New New New"/>
    <w:next w:val="34"/>
    <w:qFormat/>
    <w:uiPriority w:val="0"/>
    <w:pPr>
      <w:widowControl w:val="0"/>
      <w:jc w:val="both"/>
    </w:pPr>
    <w:rPr>
      <w:rFonts w:hint="eastAsia" w:ascii="Calibri" w:hAnsi="Calibri" w:eastAsia="宋体" w:cs="Times New Roman"/>
      <w:kern w:val="2"/>
      <w:sz w:val="21"/>
      <w:lang w:val="en-US" w:eastAsia="zh-CN" w:bidi="ar-SA"/>
    </w:rPr>
  </w:style>
  <w:style w:type="paragraph" w:customStyle="1" w:styleId="34">
    <w:name w:val="正文缩进 New"/>
    <w:basedOn w:val="33"/>
    <w:qFormat/>
    <w:uiPriority w:val="0"/>
    <w:pPr>
      <w:ind w:firstLine="420" w:firstLineChars="200"/>
    </w:pPr>
    <w:rPr>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1449</Words>
  <Characters>8265</Characters>
  <Lines>68</Lines>
  <Paragraphs>19</Paragraphs>
  <TotalTime>18</TotalTime>
  <ScaleCrop>false</ScaleCrop>
  <LinksUpToDate>false</LinksUpToDate>
  <CharactersWithSpaces>9695</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HP</cp:lastModifiedBy>
  <cp:lastPrinted>2016-11-15T16:26:00Z</cp:lastPrinted>
  <dcterms:modified xsi:type="dcterms:W3CDTF">2020-11-24T09:59:14Z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