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0" w:afterLines="0" w:line="590" w:lineRule="exact"/>
        <w:rPr>
          <w:rFonts w:hint="eastAsia" w:ascii="宋体" w:hAnsi="宋体" w:eastAsia="宋体"/>
        </w:rPr>
      </w:pPr>
    </w:p>
    <w:p>
      <w:pPr>
        <w:pStyle w:val="2"/>
        <w:adjustRightInd w:val="0"/>
        <w:snapToGrid w:val="0"/>
        <w:spacing w:beforeLines="0" w:afterLines="0" w:line="590" w:lineRule="exact"/>
        <w:ind w:firstLine="0" w:firstLineChars="0"/>
        <w:jc w:val="center"/>
        <w:rPr>
          <w:rFonts w:hint="eastAsia" w:ascii="宋体" w:hAnsi="宋体" w:eastAsia="宋体"/>
          <w:kern w:val="0"/>
          <w:sz w:val="44"/>
          <w:szCs w:val="44"/>
        </w:rPr>
      </w:pPr>
      <w:r>
        <w:rPr>
          <w:rFonts w:hint="eastAsia" w:ascii="宋体" w:hAnsi="宋体" w:eastAsia="宋体"/>
          <w:kern w:val="0"/>
          <w:sz w:val="44"/>
          <w:szCs w:val="44"/>
        </w:rPr>
        <w:t>东莞市文明行为促进条例</w:t>
      </w:r>
    </w:p>
    <w:p>
      <w:pPr>
        <w:pStyle w:val="2"/>
        <w:adjustRightInd w:val="0"/>
        <w:snapToGrid w:val="0"/>
        <w:spacing w:beforeLines="0" w:afterLines="0" w:line="590" w:lineRule="exact"/>
        <w:ind w:firstLine="0" w:firstLineChars="0"/>
        <w:jc w:val="center"/>
        <w:rPr>
          <w:rFonts w:hint="eastAsia" w:ascii="宋体" w:hAnsi="宋体" w:eastAsia="宋体"/>
          <w:szCs w:val="32"/>
        </w:rPr>
      </w:pPr>
    </w:p>
    <w:p>
      <w:pPr>
        <w:pStyle w:val="2"/>
        <w:adjustRightInd w:val="0"/>
        <w:snapToGrid w:val="0"/>
        <w:spacing w:beforeLines="0" w:afterLines="0" w:line="590" w:lineRule="exact"/>
        <w:ind w:leftChars="200" w:firstLine="0" w:firstLineChars="0"/>
        <w:rPr>
          <w:rFonts w:hint="eastAsia" w:ascii="宋体" w:hAnsi="宋体" w:eastAsia="楷体_GB2312" w:cs="楷体_GB2312"/>
          <w:szCs w:val="32"/>
        </w:rPr>
        <w:pPrChange w:id="0" w:author="諳語" w:date="2023-04-11T11:42:50Z">
          <w:pPr>
            <w:pStyle w:val="2"/>
            <w:adjustRightInd w:val="0"/>
            <w:snapToGrid w:val="0"/>
            <w:spacing w:beforeLines="0" w:afterLines="0" w:line="590" w:lineRule="exact"/>
            <w:ind w:firstLine="632" w:firstLineChars="200"/>
          </w:pPr>
        </w:pPrChange>
      </w:pPr>
      <w:bookmarkStart w:id="0" w:name="OLE_LINK3"/>
      <w:r>
        <w:rPr>
          <w:rFonts w:hint="eastAsia" w:ascii="宋体" w:hAnsi="宋体" w:eastAsia="楷体_GB2312" w:cs="楷体_GB2312"/>
          <w:spacing w:val="0"/>
          <w:szCs w:val="32"/>
        </w:rPr>
        <w:t>（2023年1月6日东莞市第十七届人民代表大会常</w:t>
      </w:r>
      <w:r>
        <w:rPr>
          <w:rFonts w:hint="eastAsia" w:ascii="宋体" w:hAnsi="宋体" w:eastAsia="楷体_GB2312" w:cs="楷体_GB2312"/>
          <w:szCs w:val="32"/>
        </w:rPr>
        <w:t>务委员会第九次会议通过  2023年2月10日广东省</w:t>
      </w:r>
      <w:r>
        <w:rPr>
          <w:rFonts w:hint="eastAsia" w:ascii="宋体" w:hAnsi="宋体" w:eastAsia="楷体_GB2312" w:cs="楷体_GB2312"/>
          <w:spacing w:val="0"/>
          <w:szCs w:val="32"/>
        </w:rPr>
        <w:t>第十四届人民代</w:t>
      </w:r>
      <w:bookmarkStart w:id="1" w:name="_GoBack"/>
      <w:r>
        <w:rPr>
          <w:rFonts w:hint="eastAsia" w:ascii="宋体" w:hAnsi="宋体" w:eastAsia="楷体_GB2312" w:cs="楷体_GB2312"/>
          <w:spacing w:val="0"/>
          <w:szCs w:val="32"/>
        </w:rPr>
        <w:t>表大会常务委员会第一次会议批准</w:t>
      </w:r>
      <w:r>
        <w:rPr>
          <w:rFonts w:hint="eastAsia" w:ascii="宋体" w:hAnsi="宋体" w:eastAsia="楷体_GB2312" w:cs="楷体_GB2312"/>
          <w:szCs w:val="32"/>
        </w:rPr>
        <w:t>）</w:t>
      </w:r>
    </w:p>
    <w:bookmarkEnd w:id="0"/>
    <w:p>
      <w:pPr>
        <w:adjustRightInd w:val="0"/>
        <w:snapToGrid w:val="0"/>
        <w:spacing w:beforeLines="0" w:afterLines="0" w:line="590" w:lineRule="exact"/>
        <w:rPr>
          <w:rFonts w:hint="eastAsia" w:ascii="宋体" w:hAnsi="宋体" w:eastAsia="宋体"/>
        </w:rPr>
      </w:pPr>
    </w:p>
    <w:p>
      <w:pPr>
        <w:adjustRightInd w:val="0"/>
        <w:snapToGrid w:val="0"/>
        <w:spacing w:beforeLines="0" w:afterLines="0" w:line="590" w:lineRule="exact"/>
        <w:jc w:val="center"/>
        <w:rPr>
          <w:rFonts w:hint="eastAsia" w:ascii="宋体" w:hAnsi="宋体" w:eastAsia="楷体_GB2312" w:cs="仿宋_GB2312"/>
          <w:szCs w:val="32"/>
        </w:rPr>
      </w:pPr>
      <w:r>
        <w:rPr>
          <w:rFonts w:hint="eastAsia" w:ascii="宋体" w:hAnsi="宋体" w:eastAsia="楷体_GB2312" w:cs="仿宋_GB2312"/>
          <w:szCs w:val="32"/>
        </w:rPr>
        <w:t>目    录</w:t>
      </w:r>
    </w:p>
    <w:p>
      <w:pPr>
        <w:adjustRightInd w:val="0"/>
        <w:snapToGrid w:val="0"/>
        <w:spacing w:beforeLines="0" w:afterLines="0" w:line="590" w:lineRule="exact"/>
        <w:ind w:firstLine="632" w:firstLineChars="200"/>
        <w:rPr>
          <w:rFonts w:hint="eastAsia" w:ascii="宋体" w:hAnsi="宋体" w:eastAsia="楷体_GB2312" w:cs="仿宋_GB2312"/>
          <w:szCs w:val="32"/>
        </w:rPr>
      </w:pPr>
      <w:r>
        <w:rPr>
          <w:rFonts w:hint="eastAsia" w:ascii="宋体" w:hAnsi="宋体" w:eastAsia="楷体_GB2312" w:cs="仿宋_GB2312"/>
          <w:szCs w:val="32"/>
        </w:rPr>
        <w:t>第一章  总则</w:t>
      </w:r>
    </w:p>
    <w:p>
      <w:pPr>
        <w:adjustRightInd w:val="0"/>
        <w:snapToGrid w:val="0"/>
        <w:spacing w:beforeLines="0" w:afterLines="0" w:line="590" w:lineRule="exact"/>
        <w:ind w:firstLine="632" w:firstLineChars="200"/>
        <w:rPr>
          <w:rFonts w:hint="eastAsia" w:ascii="宋体" w:hAnsi="宋体" w:eastAsia="楷体_GB2312" w:cs="仿宋_GB2312"/>
          <w:szCs w:val="32"/>
        </w:rPr>
      </w:pPr>
      <w:r>
        <w:rPr>
          <w:rFonts w:hint="eastAsia" w:ascii="宋体" w:hAnsi="宋体" w:eastAsia="楷体_GB2312" w:cs="仿宋_GB2312"/>
          <w:szCs w:val="32"/>
        </w:rPr>
        <w:t>第二章  规范与倡导</w:t>
      </w:r>
    </w:p>
    <w:p>
      <w:pPr>
        <w:adjustRightInd w:val="0"/>
        <w:snapToGrid w:val="0"/>
        <w:spacing w:beforeLines="0" w:afterLines="0" w:line="590" w:lineRule="exact"/>
        <w:ind w:firstLine="632" w:firstLineChars="200"/>
        <w:rPr>
          <w:rFonts w:hint="eastAsia" w:ascii="宋体" w:hAnsi="宋体" w:eastAsia="楷体_GB2312" w:cs="仿宋_GB2312"/>
          <w:szCs w:val="32"/>
        </w:rPr>
      </w:pPr>
      <w:r>
        <w:rPr>
          <w:rFonts w:hint="eastAsia" w:ascii="宋体" w:hAnsi="宋体" w:eastAsia="楷体_GB2312" w:cs="仿宋_GB2312"/>
          <w:szCs w:val="32"/>
        </w:rPr>
        <w:t>第三章  促进与保障</w:t>
      </w:r>
    </w:p>
    <w:p>
      <w:pPr>
        <w:adjustRightInd w:val="0"/>
        <w:snapToGrid w:val="0"/>
        <w:spacing w:beforeLines="0" w:afterLines="0" w:line="590" w:lineRule="exact"/>
        <w:ind w:firstLine="632" w:firstLineChars="200"/>
        <w:rPr>
          <w:rFonts w:hint="eastAsia" w:ascii="宋体" w:hAnsi="宋体" w:eastAsia="楷体_GB2312" w:cs="仿宋_GB2312"/>
          <w:szCs w:val="32"/>
        </w:rPr>
      </w:pPr>
      <w:r>
        <w:rPr>
          <w:rFonts w:hint="eastAsia" w:ascii="宋体" w:hAnsi="宋体" w:eastAsia="楷体_GB2312" w:cs="仿宋_GB2312"/>
          <w:szCs w:val="32"/>
        </w:rPr>
        <w:t>第四章  治理与监督</w:t>
      </w:r>
    </w:p>
    <w:p>
      <w:pPr>
        <w:adjustRightInd w:val="0"/>
        <w:snapToGrid w:val="0"/>
        <w:spacing w:beforeLines="0" w:afterLines="0" w:line="590" w:lineRule="exact"/>
        <w:ind w:firstLine="632" w:firstLineChars="200"/>
        <w:rPr>
          <w:rFonts w:hint="eastAsia" w:ascii="宋体" w:hAnsi="宋体" w:eastAsia="楷体_GB2312" w:cs="仿宋_GB2312"/>
          <w:szCs w:val="32"/>
        </w:rPr>
      </w:pPr>
      <w:r>
        <w:rPr>
          <w:rFonts w:hint="eastAsia" w:ascii="宋体" w:hAnsi="宋体" w:eastAsia="楷体_GB2312" w:cs="仿宋_GB2312"/>
          <w:szCs w:val="32"/>
        </w:rPr>
        <w:t>第</w:t>
      </w:r>
      <w:bookmarkEnd w:id="1"/>
      <w:r>
        <w:rPr>
          <w:rFonts w:hint="eastAsia" w:ascii="宋体" w:hAnsi="宋体" w:eastAsia="楷体_GB2312" w:cs="仿宋_GB2312"/>
          <w:szCs w:val="32"/>
        </w:rPr>
        <w:t>五章  法律责任</w:t>
      </w:r>
    </w:p>
    <w:p>
      <w:pPr>
        <w:adjustRightInd w:val="0"/>
        <w:snapToGrid w:val="0"/>
        <w:spacing w:beforeLines="0" w:afterLines="0" w:line="590" w:lineRule="exact"/>
        <w:ind w:firstLine="632" w:firstLineChars="200"/>
        <w:rPr>
          <w:rFonts w:hint="eastAsia" w:ascii="宋体" w:hAnsi="宋体" w:eastAsia="楷体_GB2312" w:cs="仿宋_GB2312"/>
          <w:szCs w:val="32"/>
        </w:rPr>
      </w:pPr>
      <w:r>
        <w:rPr>
          <w:rFonts w:hint="eastAsia" w:ascii="宋体" w:hAnsi="宋体" w:eastAsia="楷体_GB2312" w:cs="仿宋_GB2312"/>
          <w:szCs w:val="32"/>
        </w:rPr>
        <w:t>第六章  附则</w:t>
      </w:r>
    </w:p>
    <w:p>
      <w:pPr>
        <w:pStyle w:val="2"/>
        <w:adjustRightInd w:val="0"/>
        <w:snapToGrid w:val="0"/>
        <w:spacing w:beforeLines="0" w:afterLines="0" w:line="590" w:lineRule="exact"/>
        <w:ind w:left="672" w:firstLine="672"/>
        <w:rPr>
          <w:rFonts w:hint="eastAsia" w:ascii="宋体" w:hAnsi="宋体" w:eastAsia="宋体"/>
        </w:rPr>
      </w:pPr>
    </w:p>
    <w:p>
      <w:pPr>
        <w:numPr>
          <w:ilvl w:val="-1"/>
          <w:numId w:val="0"/>
        </w:numPr>
        <w:adjustRightInd w:val="0"/>
        <w:snapToGrid w:val="0"/>
        <w:spacing w:beforeLines="0" w:afterLines="0" w:line="590" w:lineRule="exact"/>
        <w:ind w:left="0" w:firstLine="0"/>
        <w:jc w:val="center"/>
        <w:rPr>
          <w:rFonts w:hint="eastAsia" w:ascii="宋体" w:hAnsi="宋体" w:eastAsia="黑体" w:cs="仿宋_GB2312"/>
          <w:spacing w:val="0"/>
          <w:szCs w:val="32"/>
        </w:rPr>
      </w:pPr>
      <w:r>
        <w:rPr>
          <w:rFonts w:hint="eastAsia" w:ascii="宋体" w:hAnsi="宋体" w:eastAsia="黑体" w:cs="仿宋_GB2312"/>
          <w:spacing w:val="0"/>
          <w:szCs w:val="32"/>
          <w:lang w:eastAsia="zh-CN"/>
        </w:rPr>
        <w:t>第一章</w:t>
      </w:r>
      <w:r>
        <w:rPr>
          <w:rFonts w:hint="eastAsia" w:ascii="宋体" w:hAnsi="宋体" w:eastAsia="黑体" w:cs="仿宋_GB2312"/>
          <w:spacing w:val="0"/>
          <w:szCs w:val="32"/>
          <w:lang w:val="en-US" w:eastAsia="zh-CN"/>
        </w:rPr>
        <w:t xml:space="preserve">  </w:t>
      </w:r>
      <w:r>
        <w:rPr>
          <w:rFonts w:hint="eastAsia" w:ascii="宋体" w:hAnsi="宋体" w:eastAsia="黑体" w:cs="仿宋_GB2312"/>
          <w:spacing w:val="0"/>
          <w:szCs w:val="32"/>
        </w:rPr>
        <w:t>总</w:t>
      </w:r>
      <w:r>
        <w:rPr>
          <w:rFonts w:hint="eastAsia" w:ascii="宋体" w:hAnsi="宋体" w:eastAsia="黑体" w:cs="仿宋_GB2312"/>
          <w:spacing w:val="0"/>
          <w:szCs w:val="32"/>
          <w:lang w:val="en-US" w:eastAsia="zh-CN"/>
        </w:rPr>
        <w:t xml:space="preserve">  </w:t>
      </w:r>
      <w:r>
        <w:rPr>
          <w:rFonts w:hint="eastAsia" w:ascii="宋体" w:hAnsi="宋体" w:eastAsia="黑体" w:cs="仿宋_GB2312"/>
          <w:spacing w:val="0"/>
          <w:szCs w:val="32"/>
        </w:rPr>
        <w:t>则</w:t>
      </w:r>
    </w:p>
    <w:p>
      <w:pPr>
        <w:pStyle w:val="2"/>
        <w:adjustRightInd w:val="0"/>
        <w:snapToGrid w:val="0"/>
        <w:spacing w:beforeLines="0" w:afterLines="0" w:line="590" w:lineRule="exact"/>
        <w:ind w:firstLine="600"/>
        <w:rPr>
          <w:rFonts w:hint="eastAsia" w:ascii="宋体" w:hAnsi="宋体"/>
          <w:spacing w:val="0"/>
        </w:rPr>
      </w:pP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spacing w:val="0"/>
          <w:szCs w:val="32"/>
        </w:rPr>
        <w:t>第一条</w:t>
      </w:r>
      <w:r>
        <w:rPr>
          <w:rFonts w:hint="eastAsia" w:ascii="宋体" w:hAnsi="宋体" w:eastAsia="黑体" w:cs="仿宋_GB2312"/>
          <w:color w:val="000000"/>
          <w:spacing w:val="0"/>
          <w:szCs w:val="32"/>
        </w:rPr>
        <w:t xml:space="preserve">  </w:t>
      </w:r>
      <w:r>
        <w:rPr>
          <w:rFonts w:hint="eastAsia" w:ascii="宋体" w:hAnsi="宋体" w:cs="仿宋_GB2312"/>
          <w:color w:val="000000"/>
          <w:spacing w:val="0"/>
          <w:szCs w:val="32"/>
        </w:rPr>
        <w:t>为</w:t>
      </w:r>
      <w:r>
        <w:rPr>
          <w:rFonts w:hint="eastAsia" w:ascii="宋体" w:hAnsi="宋体" w:cs="黑体"/>
          <w:color w:val="000000"/>
          <w:spacing w:val="0"/>
          <w:szCs w:val="32"/>
        </w:rPr>
        <w:t>了</w:t>
      </w:r>
      <w:r>
        <w:rPr>
          <w:rFonts w:hint="eastAsia" w:ascii="宋体" w:hAnsi="宋体" w:cs="仿宋_GB2312"/>
          <w:color w:val="000000"/>
          <w:spacing w:val="0"/>
          <w:szCs w:val="32"/>
        </w:rPr>
        <w:t>培育和践行社会主义核心价值观，加强公民道德建设，规范、引导和</w:t>
      </w:r>
      <w:r>
        <w:rPr>
          <w:rFonts w:hint="eastAsia" w:ascii="宋体" w:hAnsi="宋体" w:cs="黑体"/>
          <w:color w:val="000000"/>
          <w:spacing w:val="0"/>
          <w:szCs w:val="32"/>
        </w:rPr>
        <w:t>促进</w:t>
      </w:r>
      <w:r>
        <w:rPr>
          <w:rFonts w:hint="eastAsia" w:ascii="宋体" w:hAnsi="宋体" w:cs="仿宋_GB2312"/>
          <w:color w:val="000000"/>
          <w:spacing w:val="0"/>
          <w:szCs w:val="32"/>
        </w:rPr>
        <w:t>文明行为，推进社会诚信文化建设，推动城乡精神文明建设融合发展，</w:t>
      </w:r>
      <w:r>
        <w:rPr>
          <w:rFonts w:hint="eastAsia" w:ascii="宋体" w:hAnsi="宋体" w:cs="黑体"/>
          <w:color w:val="000000"/>
          <w:spacing w:val="0"/>
          <w:szCs w:val="32"/>
        </w:rPr>
        <w:t>提高</w:t>
      </w:r>
      <w:r>
        <w:rPr>
          <w:rFonts w:hint="eastAsia" w:ascii="宋体" w:hAnsi="宋体" w:cs="仿宋_GB2312"/>
          <w:color w:val="000000"/>
          <w:spacing w:val="0"/>
          <w:szCs w:val="32"/>
        </w:rPr>
        <w:t>社会文明</w:t>
      </w:r>
      <w:r>
        <w:rPr>
          <w:rFonts w:hint="eastAsia" w:ascii="宋体" w:hAnsi="宋体" w:cs="黑体"/>
          <w:color w:val="000000"/>
          <w:spacing w:val="0"/>
          <w:szCs w:val="32"/>
        </w:rPr>
        <w:t>程度</w:t>
      </w:r>
      <w:r>
        <w:rPr>
          <w:rFonts w:hint="eastAsia" w:ascii="宋体" w:hAnsi="宋体" w:cs="NEU-BZ-S92"/>
          <w:color w:val="000000"/>
          <w:spacing w:val="0"/>
          <w:szCs w:val="32"/>
        </w:rPr>
        <w:t>，</w:t>
      </w:r>
      <w:r>
        <w:rPr>
          <w:rFonts w:hint="eastAsia" w:ascii="宋体" w:hAnsi="宋体" w:cs="仿宋_GB2312"/>
          <w:color w:val="000000"/>
          <w:spacing w:val="0"/>
          <w:szCs w:val="32"/>
        </w:rPr>
        <w:t>根据有关法律、法规，结合本市实际，制定本条例。</w:t>
      </w:r>
    </w:p>
    <w:p>
      <w:pPr>
        <w:adjustRightInd w:val="0"/>
        <w:snapToGrid w:val="0"/>
        <w:spacing w:beforeLines="0" w:afterLines="0" w:line="590" w:lineRule="exact"/>
        <w:ind w:firstLine="632" w:firstLineChars="200"/>
        <w:outlineLvl w:val="1"/>
        <w:rPr>
          <w:rFonts w:hint="eastAsia" w:ascii="宋体" w:hAnsi="宋体"/>
          <w:i/>
          <w:color w:val="000000"/>
          <w:spacing w:val="0"/>
          <w:szCs w:val="32"/>
          <w:u w:val="single"/>
        </w:rPr>
      </w:pPr>
      <w:r>
        <w:rPr>
          <w:rFonts w:hint="eastAsia" w:ascii="宋体" w:hAnsi="宋体" w:eastAsia="黑体" w:cs="仿宋_GB2312"/>
          <w:spacing w:val="0"/>
          <w:szCs w:val="32"/>
        </w:rPr>
        <w:t xml:space="preserve">第二条  </w:t>
      </w:r>
      <w:r>
        <w:rPr>
          <w:rFonts w:hint="eastAsia" w:ascii="宋体" w:hAnsi="宋体" w:cs="黑体"/>
          <w:color w:val="000000"/>
          <w:spacing w:val="0"/>
          <w:szCs w:val="32"/>
        </w:rPr>
        <w:t>本条例适用于</w:t>
      </w:r>
      <w:r>
        <w:rPr>
          <w:rFonts w:hint="eastAsia" w:ascii="宋体" w:hAnsi="宋体" w:cs="仿宋_GB2312"/>
          <w:color w:val="000000"/>
          <w:spacing w:val="0"/>
          <w:szCs w:val="32"/>
        </w:rPr>
        <w:t>本市行政区域内的文明行为促进工作及其相关活动。</w:t>
      </w:r>
    </w:p>
    <w:p>
      <w:pPr>
        <w:widowControl/>
        <w:adjustRightInd w:val="0"/>
        <w:snapToGrid w:val="0"/>
        <w:spacing w:beforeLines="0" w:afterLines="0" w:line="590" w:lineRule="exact"/>
        <w:ind w:firstLine="632" w:firstLineChars="200"/>
        <w:jc w:val="left"/>
        <w:rPr>
          <w:rFonts w:hint="eastAsia" w:ascii="宋体" w:hAnsi="宋体"/>
          <w:color w:val="000000"/>
          <w:spacing w:val="0"/>
          <w:szCs w:val="32"/>
        </w:rPr>
      </w:pPr>
      <w:r>
        <w:rPr>
          <w:rFonts w:hint="eastAsia" w:ascii="宋体" w:hAnsi="宋体" w:cs="仿宋_GB2312"/>
          <w:color w:val="000000"/>
          <w:spacing w:val="0"/>
          <w:szCs w:val="32"/>
        </w:rPr>
        <w:t>本条例所称文明行为，是指遵守宪法和法律法规，符合社会主义道德要求，体现社会文明进步的行为。</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第三条  </w:t>
      </w:r>
      <w:r>
        <w:rPr>
          <w:rFonts w:hint="eastAsia" w:ascii="宋体" w:hAnsi="宋体" w:cs="仿宋_GB2312"/>
          <w:color w:val="000000"/>
          <w:spacing w:val="0"/>
          <w:szCs w:val="32"/>
        </w:rPr>
        <w:t>文明行为促进工作应当坚持法治与德治相结合、政府主导与社会参与相结合、自律与他律相结合、奖励与惩戒相结合的原则，构建党委统一领导、政府组织实施、部门各负其责、社会共同参与的工作机制，实现共建、共治、共享。</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第四条  </w:t>
      </w:r>
      <w:r>
        <w:rPr>
          <w:rFonts w:hint="eastAsia" w:ascii="宋体" w:hAnsi="宋体" w:cs="仿宋_GB2312"/>
          <w:color w:val="000000"/>
          <w:spacing w:val="0"/>
          <w:szCs w:val="32"/>
        </w:rPr>
        <w:t>市人民政府应当将文明行为促进工作纳入国民经济和社会发展规划，并对属于公共财政支出范围的文明行为促进工作给予公共财政保障。</w:t>
      </w:r>
    </w:p>
    <w:p>
      <w:pPr>
        <w:adjustRightInd w:val="0"/>
        <w:snapToGrid w:val="0"/>
        <w:spacing w:beforeLines="0" w:afterLines="0" w:line="590" w:lineRule="exact"/>
        <w:ind w:firstLine="632" w:firstLineChars="200"/>
        <w:outlineLvl w:val="1"/>
        <w:rPr>
          <w:rFonts w:hint="eastAsia" w:ascii="宋体" w:hAnsi="宋体" w:cs="NEU-BZ-S92"/>
          <w:color w:val="000000"/>
          <w:spacing w:val="0"/>
          <w:szCs w:val="32"/>
        </w:rPr>
      </w:pPr>
      <w:r>
        <w:rPr>
          <w:rFonts w:hint="eastAsia" w:ascii="宋体" w:hAnsi="宋体" w:cs="仿宋_GB2312"/>
          <w:color w:val="000000"/>
          <w:spacing w:val="0"/>
          <w:szCs w:val="32"/>
        </w:rPr>
        <w:t>镇人民政府（街道办事处）应当结合地方实际，将文明行为促进工作纳入本镇（街道）工作规划，并按照上级人民政府及其有关部门、精神文明建设委员会及其办事机构的要求，负责本辖区内的文明行为促进的组织、协调、督促、检查工作。</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园区管理委员会应当按照规定的职责做好文明行为促进的相关工作。</w:t>
      </w:r>
    </w:p>
    <w:p>
      <w:pPr>
        <w:adjustRightInd w:val="0"/>
        <w:snapToGrid w:val="0"/>
        <w:spacing w:beforeLines="0" w:afterLines="0" w:line="590" w:lineRule="exact"/>
        <w:ind w:firstLine="632" w:firstLineChars="200"/>
        <w:outlineLvl w:val="1"/>
        <w:rPr>
          <w:rFonts w:hint="eastAsia" w:ascii="宋体" w:hAnsi="宋体" w:eastAsia="黑体" w:cs="黑体"/>
          <w:color w:val="000000"/>
          <w:spacing w:val="0"/>
          <w:szCs w:val="32"/>
        </w:rPr>
      </w:pPr>
      <w:r>
        <w:rPr>
          <w:rFonts w:hint="eastAsia" w:ascii="宋体" w:hAnsi="宋体" w:eastAsia="黑体" w:cs="仿宋_GB2312"/>
          <w:spacing w:val="0"/>
          <w:szCs w:val="32"/>
        </w:rPr>
        <w:t xml:space="preserve">第五条  </w:t>
      </w:r>
      <w:r>
        <w:rPr>
          <w:rFonts w:hint="eastAsia" w:ascii="宋体" w:hAnsi="宋体" w:cs="仿宋_GB2312"/>
          <w:color w:val="000000"/>
          <w:spacing w:val="0"/>
          <w:szCs w:val="32"/>
        </w:rPr>
        <w:t>市精神文明建设委员会负责统筹、推进全市文明行为促进工作，指导、督促各部门落实精神文明建设工作职责。</w:t>
      </w:r>
      <w:r>
        <w:rPr>
          <w:rFonts w:hint="eastAsia" w:ascii="宋体" w:hAnsi="宋体" w:cs="黑体"/>
          <w:color w:val="000000"/>
          <w:spacing w:val="0"/>
          <w:szCs w:val="32"/>
        </w:rPr>
        <w:t>市精神文明建设委员会办事机构负责全市文明行为促进工作的组织、协调、督促、检查等工作。</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网信、发展改革、教育、公安、民政、人力资源社会保障、生态环境、住房城乡建设、交通运输、文化广电旅游体育、卫生健康、市场监管、城市管理综合执法等有关部门应当按照各自职责做好文明行为促进工作。</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第六条  </w:t>
      </w:r>
      <w:r>
        <w:rPr>
          <w:rFonts w:hint="eastAsia" w:ascii="宋体" w:hAnsi="宋体" w:cs="仿宋_GB2312"/>
          <w:color w:val="000000"/>
          <w:spacing w:val="0"/>
          <w:szCs w:val="32"/>
        </w:rPr>
        <w:t>文明行为促进是全社会的共同责任。</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黑体"/>
          <w:color w:val="000000"/>
          <w:spacing w:val="0"/>
          <w:szCs w:val="32"/>
        </w:rPr>
        <w:t>工会、</w:t>
      </w:r>
      <w:r>
        <w:rPr>
          <w:rFonts w:hint="eastAsia" w:ascii="宋体" w:hAnsi="宋体" w:cs="仿宋_GB2312"/>
          <w:color w:val="000000"/>
          <w:spacing w:val="0"/>
          <w:szCs w:val="32"/>
        </w:rPr>
        <w:t>共青团、妇联、残联等人民团体，应当按照各自职责做好文明行为促进工作。</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黑体"/>
          <w:color w:val="000000"/>
          <w:spacing w:val="0"/>
          <w:szCs w:val="32"/>
        </w:rPr>
        <w:t>村民委员会、</w:t>
      </w:r>
      <w:r>
        <w:rPr>
          <w:rFonts w:hint="eastAsia" w:ascii="宋体" w:hAnsi="宋体" w:cs="仿宋_GB2312"/>
          <w:color w:val="000000"/>
          <w:spacing w:val="0"/>
          <w:szCs w:val="32"/>
        </w:rPr>
        <w:t>居民委员会应当做好文明行为的宣传、教育和引导，将文明行为规范纳入</w:t>
      </w:r>
      <w:r>
        <w:rPr>
          <w:rFonts w:hint="eastAsia" w:ascii="宋体" w:hAnsi="宋体" w:cs="黑体"/>
          <w:color w:val="000000"/>
          <w:spacing w:val="0"/>
          <w:szCs w:val="32"/>
        </w:rPr>
        <w:t>村规民约、</w:t>
      </w:r>
      <w:r>
        <w:rPr>
          <w:rFonts w:hint="eastAsia" w:ascii="宋体" w:hAnsi="宋体" w:cs="仿宋_GB2312"/>
          <w:color w:val="000000"/>
          <w:spacing w:val="0"/>
          <w:szCs w:val="32"/>
        </w:rPr>
        <w:t>居民公约，协助人民政府以及有关部门做好文明行为促进工作。</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企</w:t>
      </w:r>
      <w:r>
        <w:rPr>
          <w:rFonts w:hint="eastAsia" w:ascii="宋体" w:hAnsi="宋体" w:cs="黑体"/>
          <w:color w:val="000000"/>
          <w:spacing w:val="0"/>
          <w:szCs w:val="32"/>
        </w:rPr>
        <w:t>业</w:t>
      </w:r>
      <w:r>
        <w:rPr>
          <w:rFonts w:hint="eastAsia" w:ascii="宋体" w:hAnsi="宋体" w:cs="仿宋_GB2312"/>
          <w:color w:val="000000"/>
          <w:spacing w:val="0"/>
          <w:szCs w:val="32"/>
        </w:rPr>
        <w:t>事业单位、社会组织应当将文明行为规范纳入职业规范要求，加强工作人员文明行为培训，积极树立行业新风。</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国家机关工作人员、教育工作者、社会公众人物等应当在文明行为促进工作中发挥示范表率作用。</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spacing w:val="0"/>
          <w:szCs w:val="32"/>
        </w:rPr>
        <w:t xml:space="preserve">第七条  </w:t>
      </w:r>
      <w:r>
        <w:rPr>
          <w:rFonts w:hint="eastAsia" w:ascii="宋体" w:hAnsi="宋体" w:cs="仿宋_GB2312"/>
          <w:color w:val="000000"/>
          <w:spacing w:val="0"/>
          <w:szCs w:val="32"/>
        </w:rPr>
        <w:t>坚持弘扬“海纳百川、厚德务实”的东莞城市精神，传播“每天绽放新精彩”东莞城市宣传口号，通过教育引导、实践养成和制度保障，提升全体市民对东莞的认同感、归属感和荣誉感，共同推进文明友善之城建设。</w:t>
      </w:r>
    </w:p>
    <w:p>
      <w:pPr>
        <w:adjustRightInd w:val="0"/>
        <w:snapToGrid w:val="0"/>
        <w:spacing w:beforeLines="0" w:afterLines="0" w:line="590" w:lineRule="exact"/>
        <w:ind w:firstLine="641"/>
        <w:rPr>
          <w:rFonts w:hint="eastAsia" w:ascii="宋体" w:hAnsi="宋体" w:cs="仿宋_GB2312"/>
          <w:spacing w:val="0"/>
          <w:szCs w:val="32"/>
        </w:rPr>
      </w:pPr>
    </w:p>
    <w:p>
      <w:pPr>
        <w:numPr>
          <w:ilvl w:val="-1"/>
          <w:numId w:val="0"/>
        </w:numPr>
        <w:adjustRightInd w:val="0"/>
        <w:snapToGrid w:val="0"/>
        <w:spacing w:beforeLines="0" w:afterLines="0" w:line="590" w:lineRule="exact"/>
        <w:ind w:left="0" w:firstLine="0"/>
        <w:jc w:val="center"/>
        <w:rPr>
          <w:rFonts w:hint="eastAsia" w:ascii="宋体" w:hAnsi="宋体" w:eastAsia="黑体" w:cs="仿宋_GB2312"/>
          <w:spacing w:val="0"/>
          <w:szCs w:val="32"/>
        </w:rPr>
      </w:pPr>
      <w:r>
        <w:rPr>
          <w:rFonts w:hint="eastAsia" w:ascii="宋体" w:hAnsi="宋体" w:eastAsia="黑体" w:cs="仿宋_GB2312"/>
          <w:spacing w:val="0"/>
          <w:szCs w:val="32"/>
          <w:lang w:eastAsia="zh-CN"/>
        </w:rPr>
        <w:t>第二章</w:t>
      </w:r>
      <w:r>
        <w:rPr>
          <w:rFonts w:hint="eastAsia" w:ascii="宋体" w:hAnsi="宋体" w:eastAsia="黑体" w:cs="仿宋_GB2312"/>
          <w:spacing w:val="0"/>
          <w:szCs w:val="32"/>
          <w:lang w:val="en-US" w:eastAsia="zh-CN"/>
        </w:rPr>
        <w:t xml:space="preserve">  </w:t>
      </w:r>
      <w:r>
        <w:rPr>
          <w:rFonts w:hint="eastAsia" w:ascii="宋体" w:hAnsi="宋体" w:eastAsia="黑体" w:cs="仿宋_GB2312"/>
          <w:spacing w:val="0"/>
          <w:szCs w:val="32"/>
        </w:rPr>
        <w:t>规范与倡导</w:t>
      </w:r>
    </w:p>
    <w:p>
      <w:pPr>
        <w:pStyle w:val="2"/>
        <w:adjustRightInd w:val="0"/>
        <w:snapToGrid w:val="0"/>
        <w:spacing w:beforeLines="0" w:afterLines="0" w:line="590" w:lineRule="exact"/>
        <w:ind w:left="1464" w:firstLine="0" w:firstLineChars="0"/>
        <w:rPr>
          <w:rFonts w:hint="eastAsia" w:ascii="宋体" w:hAnsi="宋体"/>
          <w:spacing w:val="0"/>
        </w:rPr>
      </w:pPr>
    </w:p>
    <w:p>
      <w:pPr>
        <w:adjustRightInd w:val="0"/>
        <w:snapToGrid w:val="0"/>
        <w:spacing w:beforeLines="0" w:afterLines="0" w:line="590" w:lineRule="exact"/>
        <w:ind w:firstLine="632" w:firstLineChars="200"/>
        <w:outlineLvl w:val="1"/>
        <w:rPr>
          <w:rFonts w:hint="eastAsia" w:ascii="宋体" w:hAnsi="宋体" w:cs="仿宋_GB2312"/>
          <w:spacing w:val="0"/>
          <w:szCs w:val="32"/>
        </w:rPr>
      </w:pPr>
      <w:r>
        <w:rPr>
          <w:rFonts w:hint="eastAsia" w:ascii="宋体" w:hAnsi="宋体" w:eastAsia="黑体" w:cs="仿宋_GB2312"/>
          <w:spacing w:val="0"/>
          <w:szCs w:val="32"/>
        </w:rPr>
        <w:t xml:space="preserve">第八条  </w:t>
      </w:r>
      <w:r>
        <w:rPr>
          <w:rFonts w:hint="eastAsia" w:ascii="宋体" w:hAnsi="宋体" w:cs="仿宋_GB2312"/>
          <w:spacing w:val="0"/>
          <w:szCs w:val="32"/>
        </w:rPr>
        <w:t>本市推动公民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第九条  </w:t>
      </w:r>
      <w:r>
        <w:rPr>
          <w:rFonts w:hint="eastAsia" w:ascii="宋体" w:hAnsi="宋体" w:cs="仿宋_GB2312"/>
          <w:color w:val="000000"/>
          <w:spacing w:val="0"/>
          <w:szCs w:val="32"/>
        </w:rPr>
        <w:t>公民应当维护公共场所秩序，自觉遵守以下文明行为规范：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（一）有序排队，禁止推搡、起哄，保持适当距离；</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（二）乘坐升降电梯先出后进，乘坐扶手电梯按照安全规则依次有序；</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（三）操控无人机等智能设备设施时遵守相关规定，不危害公共安全，不损害公共利益和他人人身、财产、隐私等合法权益；</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黑体"/>
          <w:color w:val="000000"/>
          <w:spacing w:val="0"/>
          <w:szCs w:val="32"/>
        </w:rPr>
        <w:t>（四）不在禁止的时间和区域内燃放烟花爆竹；</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（五）合理使用公共区域，不违规占用公共区域、公共设施，不在公共区域乱放杂物，不在公共场所晾晒、悬挂、摆放有碍市容的物品</w:t>
      </w:r>
      <w:r>
        <w:rPr>
          <w:rFonts w:hint="eastAsia" w:ascii="宋体" w:hAnsi="宋体" w:cs="仿宋_GB2312"/>
          <w:iCs/>
          <w:color w:val="000000"/>
          <w:spacing w:val="0"/>
          <w:szCs w:val="32"/>
        </w:rPr>
        <w:t>，不违法违规搭建建筑物、构筑物</w:t>
      </w:r>
      <w:r>
        <w:rPr>
          <w:rFonts w:hint="eastAsia" w:ascii="宋体" w:hAnsi="宋体" w:cs="仿宋_GB2312"/>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（六）遇到突发事件时，服从现场指挥，配合应急处置，有序疏散；</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（七）依法文明饲养宠物，不违规饲养家禽家畜；</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（八）携带犬只外出应当为犬只佩戴犬牌，用长度两米以内的牵引带牵领犬只或者将犬只装入笼内或者袋内，主动避让行人，立即清除犬只的粪便等排泄物；</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（九）应当遵守的其他公共秩序文明规范。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第十条  </w:t>
      </w:r>
      <w:r>
        <w:rPr>
          <w:rFonts w:hint="eastAsia" w:ascii="宋体" w:hAnsi="宋体" w:cs="仿宋_GB2312"/>
          <w:color w:val="000000"/>
          <w:spacing w:val="0"/>
          <w:szCs w:val="32"/>
        </w:rPr>
        <w:t>公民应当维护公共卫生</w:t>
      </w:r>
      <w:r>
        <w:rPr>
          <w:rFonts w:hint="eastAsia" w:ascii="宋体" w:hAnsi="宋体" w:cs="黑体"/>
          <w:color w:val="000000"/>
          <w:spacing w:val="0"/>
          <w:szCs w:val="32"/>
        </w:rPr>
        <w:t>和公共场所干净、整齐，</w:t>
      </w:r>
      <w:r>
        <w:rPr>
          <w:rFonts w:hint="eastAsia" w:ascii="宋体" w:hAnsi="宋体" w:cs="仿宋_GB2312"/>
          <w:color w:val="000000"/>
          <w:spacing w:val="0"/>
          <w:szCs w:val="32"/>
        </w:rPr>
        <w:t>自觉遵守以下文明行为规范：</w:t>
      </w:r>
    </w:p>
    <w:p>
      <w:pPr>
        <w:numPr>
          <w:ilvl w:val="0"/>
          <w:numId w:val="1"/>
        </w:num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不得在禁止吸烟场所吸烟，在非禁止吸烟场所吸烟时注意避开他人；</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（二）不随地吐痰、便溺，不乱扔果皮、纸屑、烟蒂、口香糖、废电池以及各种食品包装物等废弃物，不乱倒垃圾、粪便和污水；</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（三）分类投放生活垃圾；</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（四）应当遵守的其他公共卫生文明规范。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color w:val="000000"/>
          <w:spacing w:val="0"/>
          <w:szCs w:val="32"/>
        </w:rPr>
        <w:t xml:space="preserve">第十一条  </w:t>
      </w:r>
      <w:r>
        <w:rPr>
          <w:rFonts w:hint="eastAsia" w:ascii="宋体" w:hAnsi="宋体" w:cs="仿宋_GB2312"/>
          <w:color w:val="000000"/>
          <w:spacing w:val="0"/>
          <w:szCs w:val="32"/>
        </w:rPr>
        <w:t>公民和有关经营者应当自觉维护城市公共形象，遵守以下文明行为规范：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（一）因公益推广、自身商业宣传需要，不得未经批准在城市建筑物、工地围墙（挡）上，或者利用附着于城市道路的公交候车亭、电话亭、公共自行车亭和书报刊亭、灯杆等公共设施，张挂、张贴宣传品；</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（二）爱护花草树木，不乱移栽，禁止刻画，不随意攀折花木、采摘果实；</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（三）不在公共座椅等公共设施躺卧；</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（四）在公共场所衣着得体，举止文明，不争吵谩骂、使用低俗语言和大声喧哗；</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（五）设置电力、有线电视、通信等空中缆线应当规范有序，不乱拉乱设；</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（六）应当遵守的其他城市公共形象维护文明规范。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第十二条  </w:t>
      </w:r>
      <w:r>
        <w:rPr>
          <w:rFonts w:hint="eastAsia" w:ascii="宋体" w:hAnsi="宋体" w:cs="仿宋_GB2312"/>
          <w:color w:val="000000"/>
          <w:spacing w:val="0"/>
          <w:szCs w:val="32"/>
        </w:rPr>
        <w:t>公民应当维护交通秩序，自觉遵守以下文明行为规范：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 xml:space="preserve">（一）驾驶车辆时，专注驾驶，不实施影响安全驾驶的行为，不以手持方式使用手机等通讯设备或者其他电子产品，不向车外抛洒物品，不使用闪光灯的方式催促正常停靠的校车，不违规鸣喇叭，不随意变道、穿插、加塞、占用应急车道； </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olor w:val="000000"/>
          <w:spacing w:val="0"/>
          <w:szCs w:val="32"/>
        </w:rPr>
        <w:t>（二）驾驶机动车通过没有交通信号的交叉路口、行经人行横道和积水路段时，应当减速慢行</w:t>
      </w:r>
      <w:r>
        <w:rPr>
          <w:rFonts w:hint="eastAsia" w:ascii="宋体" w:hAnsi="宋体" w:cs="黑体"/>
          <w:color w:val="000000"/>
          <w:spacing w:val="0"/>
          <w:szCs w:val="32"/>
        </w:rPr>
        <w:t>,礼让行人</w:t>
      </w:r>
      <w:r>
        <w:rPr>
          <w:rFonts w:hint="eastAsia" w:ascii="宋体" w:hAnsi="宋体"/>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olor w:val="000000"/>
          <w:spacing w:val="0"/>
          <w:szCs w:val="32"/>
        </w:rPr>
        <w:t>（三）在道路上驾驶机动车禁止追逐竞驶；</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（四）驾驶电动自行车时，应当佩戴安全头盔，不闯红灯、不逆行、不超载，自觉遵守交通规则；</w:t>
      </w:r>
    </w:p>
    <w:p>
      <w:pPr>
        <w:adjustRightInd w:val="0"/>
        <w:snapToGrid w:val="0"/>
        <w:spacing w:beforeLines="0" w:afterLines="0" w:line="590" w:lineRule="exact"/>
        <w:ind w:firstLine="632" w:firstLineChars="200"/>
        <w:outlineLvl w:val="1"/>
        <w:rPr>
          <w:rFonts w:hint="eastAsia" w:ascii="宋体" w:hAnsi="宋体" w:cs="仿宋_GB2312"/>
          <w:iCs/>
          <w:color w:val="000000"/>
          <w:spacing w:val="0"/>
          <w:szCs w:val="32"/>
        </w:rPr>
      </w:pPr>
      <w:r>
        <w:rPr>
          <w:rFonts w:hint="eastAsia" w:ascii="宋体" w:hAnsi="宋体" w:cs="仿宋_GB2312"/>
          <w:color w:val="000000"/>
          <w:spacing w:val="0"/>
          <w:szCs w:val="32"/>
        </w:rPr>
        <w:t>（五）</w:t>
      </w:r>
      <w:r>
        <w:rPr>
          <w:rFonts w:hint="eastAsia" w:ascii="宋体" w:hAnsi="宋体" w:cs="仿宋_GB2312"/>
          <w:iCs/>
          <w:color w:val="000000"/>
          <w:spacing w:val="0"/>
          <w:szCs w:val="32"/>
        </w:rPr>
        <w:t xml:space="preserve">使用互联网租赁自行车时，爱护车辆并有序停放在划定的停放地点内，未设定停放地点的，停放不得妨碍其他车辆和行人通行； </w:t>
      </w:r>
    </w:p>
    <w:p>
      <w:pPr>
        <w:adjustRightInd w:val="0"/>
        <w:snapToGrid w:val="0"/>
        <w:spacing w:beforeLines="0" w:afterLines="0" w:line="590" w:lineRule="exact"/>
        <w:ind w:firstLine="632" w:firstLineChars="200"/>
        <w:outlineLvl w:val="1"/>
        <w:rPr>
          <w:rFonts w:hint="eastAsia" w:ascii="宋体" w:hAnsi="宋体" w:cs="仿宋_GB2312"/>
          <w:iCs/>
          <w:color w:val="000000"/>
          <w:spacing w:val="0"/>
          <w:szCs w:val="32"/>
        </w:rPr>
      </w:pPr>
      <w:r>
        <w:rPr>
          <w:rFonts w:hint="eastAsia" w:ascii="宋体" w:hAnsi="宋体" w:cs="仿宋_GB2312"/>
          <w:color w:val="000000"/>
          <w:spacing w:val="0"/>
          <w:szCs w:val="32"/>
        </w:rPr>
        <w:t>（六）在住宅区、社区停车，应当遵守有关公约和停车管理制度,不</w:t>
      </w:r>
      <w:r>
        <w:rPr>
          <w:rFonts w:hint="eastAsia" w:ascii="宋体" w:hAnsi="宋体" w:cs="仿宋_GB2312"/>
          <w:iCs/>
          <w:color w:val="000000"/>
          <w:spacing w:val="0"/>
          <w:szCs w:val="32"/>
        </w:rPr>
        <w:t>得</w:t>
      </w:r>
      <w:r>
        <w:rPr>
          <w:rFonts w:hint="eastAsia" w:ascii="宋体" w:hAnsi="宋体" w:cs="仿宋_GB2312"/>
          <w:color w:val="000000"/>
          <w:spacing w:val="0"/>
          <w:szCs w:val="32"/>
        </w:rPr>
        <w:t>妨碍行人和其他车辆通行，不得影响建筑物区划内其他公共设施的使用；</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（七）文明乘坐公共交通工具，先下后上，乘坐需对号入座的公共交通工具时，按照有效客票记载的时间、班次和座位号乘坐，为老弱病残孕让座，不占用他人座位，不干扰驾驶人员安全驾驶；</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八）行人通过路口或者横过道路，应当走人行横道或者过街设施；通过有交通信号灯的人行横道，应当按照交通信号灯指示通行；通过没有交通信号灯、人行横道的路口，或者在没有过街设施的路段横过道路，应当在确认安全后通过；不乱穿马路和跨越、倚坐道路隔离设施；</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（九）应当遵守的其他交通秩序文明规范</w:t>
      </w:r>
      <w:r>
        <w:rPr>
          <w:rFonts w:hint="eastAsia" w:ascii="宋体" w:hAnsi="宋体" w:cs="黑体"/>
          <w:color w:val="000000"/>
          <w:spacing w:val="0"/>
          <w:szCs w:val="32"/>
        </w:rPr>
        <w:t>。</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快递、外卖等物流配送企业应当建立企业内部交通安全管理制度，加强从业人员交通安全教育，消除使用车辆的安全隐患，快递、外卖等物流配送从业人员应当遵守交通安全规范，不得实施妨碍道路交通安全的行为。</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第十三条  </w:t>
      </w:r>
      <w:r>
        <w:rPr>
          <w:rFonts w:hint="eastAsia" w:ascii="宋体" w:hAnsi="宋体" w:cs="仿宋_GB2312"/>
          <w:color w:val="000000"/>
          <w:spacing w:val="0"/>
          <w:szCs w:val="32"/>
        </w:rPr>
        <w:t>公民应当维护城乡社区公共秩序，自觉遵守以下文明行为规范：</w:t>
      </w:r>
    </w:p>
    <w:p>
      <w:pPr>
        <w:numPr>
          <w:ilvl w:val="0"/>
          <w:numId w:val="2"/>
        </w:num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遵守</w:t>
      </w:r>
      <w:r>
        <w:rPr>
          <w:rFonts w:hint="eastAsia" w:ascii="宋体" w:hAnsi="宋体" w:cs="黑体"/>
          <w:color w:val="000000"/>
          <w:spacing w:val="0"/>
          <w:szCs w:val="32"/>
        </w:rPr>
        <w:t>村规民约、</w:t>
      </w:r>
      <w:r>
        <w:rPr>
          <w:rFonts w:hint="eastAsia" w:ascii="宋体" w:hAnsi="宋体" w:cs="仿宋_GB2312"/>
          <w:color w:val="000000"/>
          <w:spacing w:val="0"/>
          <w:szCs w:val="32"/>
        </w:rPr>
        <w:t>居民公约、社区管理规约，配合社区工作者、物业服务人依法依规开展的服务和管理工作；</w:t>
      </w:r>
    </w:p>
    <w:p>
      <w:pPr>
        <w:numPr>
          <w:ilvl w:val="0"/>
          <w:numId w:val="2"/>
        </w:num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不高空抛物，防止建筑物的附属物、悬挂物或者搁置物掉落造成损害；</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（三）进行装修、装饰作业或者开展娱乐、体育锻炼等活动时，应当合理安排时间，采取有效措施控制音量、保障安全，避免干扰周边居民、</w:t>
      </w:r>
      <w:r>
        <w:rPr>
          <w:rFonts w:hint="eastAsia" w:ascii="宋体" w:hAnsi="宋体" w:cs="宋体"/>
          <w:color w:val="000000"/>
          <w:spacing w:val="0"/>
          <w:kern w:val="0"/>
          <w:szCs w:val="32"/>
        </w:rPr>
        <w:t>企业事业单位的</w:t>
      </w:r>
      <w:r>
        <w:rPr>
          <w:rFonts w:hint="eastAsia" w:ascii="宋体" w:hAnsi="宋体" w:cs="仿宋_GB2312"/>
          <w:color w:val="000000"/>
          <w:spacing w:val="0"/>
          <w:szCs w:val="32"/>
        </w:rPr>
        <w:t>正常生活</w:t>
      </w:r>
      <w:r>
        <w:rPr>
          <w:rFonts w:hint="eastAsia" w:ascii="宋体" w:hAnsi="宋体" w:cs="宋体"/>
          <w:color w:val="000000"/>
          <w:spacing w:val="0"/>
          <w:kern w:val="0"/>
          <w:szCs w:val="32"/>
        </w:rPr>
        <w:t>、工作和经营活动</w:t>
      </w:r>
      <w:r>
        <w:rPr>
          <w:rFonts w:hint="eastAsia" w:ascii="宋体" w:hAnsi="宋体" w:cs="仿宋_GB2312"/>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（四）邻里之间和睦共处、互相帮助，保持理性克制，依法依规、友善处理矛盾纠纷；</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黑体"/>
          <w:color w:val="000000"/>
          <w:spacing w:val="0"/>
          <w:szCs w:val="32"/>
        </w:rPr>
        <w:t>（五）保持村居房前屋后整洁卫生，不随意堆放垃圾、土石、柴草等杂物，不在公路、村道以及公路、村道的用地范围内晾晒农作物、农副产品</w:t>
      </w:r>
      <w:r>
        <w:rPr>
          <w:rFonts w:hint="eastAsia" w:ascii="宋体" w:hAnsi="宋体" w:cs="仿宋_GB2312"/>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s="黑体"/>
          <w:color w:val="000000"/>
          <w:spacing w:val="0"/>
          <w:szCs w:val="32"/>
        </w:rPr>
      </w:pPr>
      <w:r>
        <w:rPr>
          <w:rFonts w:hint="eastAsia" w:ascii="宋体" w:hAnsi="宋体" w:cs="仿宋_GB2312"/>
          <w:color w:val="000000"/>
          <w:spacing w:val="0"/>
          <w:szCs w:val="32"/>
        </w:rPr>
        <w:t>（六）应当遵守的其他城乡社区文明规范</w:t>
      </w:r>
      <w:r>
        <w:rPr>
          <w:rFonts w:hint="eastAsia" w:ascii="宋体" w:hAnsi="宋体" w:cs="黑体"/>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第十四条  </w:t>
      </w:r>
      <w:r>
        <w:rPr>
          <w:rFonts w:hint="eastAsia" w:ascii="宋体" w:hAnsi="宋体" w:cs="黑体"/>
          <w:color w:val="000000"/>
          <w:spacing w:val="0"/>
          <w:szCs w:val="32"/>
        </w:rPr>
        <w:t>公民应当弘扬家庭美德，传承良好家风，自觉遵守以下文明行为规范：</w:t>
      </w:r>
    </w:p>
    <w:p>
      <w:pPr>
        <w:adjustRightInd w:val="0"/>
        <w:snapToGrid w:val="0"/>
        <w:spacing w:beforeLines="0" w:afterLines="0" w:line="590" w:lineRule="exact"/>
        <w:ind w:left="640"/>
        <w:outlineLvl w:val="1"/>
        <w:rPr>
          <w:rFonts w:hint="eastAsia" w:ascii="宋体" w:hAnsi="宋体"/>
          <w:color w:val="000000"/>
          <w:spacing w:val="0"/>
          <w:szCs w:val="32"/>
        </w:rPr>
      </w:pPr>
      <w:r>
        <w:rPr>
          <w:rFonts w:hint="eastAsia" w:ascii="宋体" w:hAnsi="宋体" w:cs="黑体"/>
          <w:color w:val="000000"/>
          <w:spacing w:val="0"/>
          <w:szCs w:val="32"/>
        </w:rPr>
        <w:t>（一）家庭成员互相尊重，互相扶持；</w:t>
      </w:r>
    </w:p>
    <w:p>
      <w:pPr>
        <w:adjustRightInd w:val="0"/>
        <w:snapToGrid w:val="0"/>
        <w:spacing w:beforeLines="0" w:afterLines="0" w:line="590" w:lineRule="exact"/>
        <w:ind w:left="640"/>
        <w:outlineLvl w:val="1"/>
        <w:rPr>
          <w:rFonts w:hint="eastAsia" w:ascii="宋体" w:hAnsi="宋体"/>
          <w:color w:val="000000"/>
          <w:spacing w:val="0"/>
          <w:szCs w:val="32"/>
        </w:rPr>
      </w:pPr>
      <w:r>
        <w:rPr>
          <w:rFonts w:hint="eastAsia" w:ascii="宋体" w:hAnsi="宋体" w:cs="黑体"/>
          <w:color w:val="000000"/>
          <w:spacing w:val="0"/>
          <w:szCs w:val="32"/>
        </w:rPr>
        <w:t>（二）夫妻和睦，互敬互爱；</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黑体"/>
          <w:color w:val="000000"/>
          <w:spacing w:val="0"/>
          <w:szCs w:val="32"/>
        </w:rPr>
        <w:t>（三）尊敬长辈，赡养、帮助老人；</w:t>
      </w:r>
    </w:p>
    <w:p>
      <w:pPr>
        <w:adjustRightInd w:val="0"/>
        <w:snapToGrid w:val="0"/>
        <w:spacing w:beforeLines="0" w:afterLines="0" w:line="590" w:lineRule="exact"/>
        <w:ind w:left="640"/>
        <w:outlineLvl w:val="1"/>
        <w:rPr>
          <w:rFonts w:hint="eastAsia" w:ascii="宋体" w:hAnsi="宋体" w:cs="黑体"/>
          <w:color w:val="000000"/>
          <w:spacing w:val="0"/>
          <w:szCs w:val="32"/>
        </w:rPr>
      </w:pPr>
      <w:r>
        <w:rPr>
          <w:rFonts w:hint="eastAsia" w:ascii="宋体" w:hAnsi="宋体" w:cs="黑体"/>
          <w:color w:val="000000"/>
          <w:spacing w:val="0"/>
          <w:szCs w:val="32"/>
        </w:rPr>
        <w:t>（四）关爱未成年人健康成长，教育其养成文明行为习惯</w:t>
      </w:r>
      <w:r>
        <w:rPr>
          <w:rFonts w:hint="eastAsia" w:ascii="宋体" w:hAnsi="宋体" w:cs="仿宋_GB2312"/>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s="黑体"/>
          <w:color w:val="000000"/>
          <w:spacing w:val="0"/>
          <w:szCs w:val="32"/>
        </w:rPr>
      </w:pPr>
      <w:r>
        <w:rPr>
          <w:rFonts w:hint="eastAsia" w:ascii="宋体" w:hAnsi="宋体" w:cs="仿宋_GB2312"/>
          <w:color w:val="000000"/>
          <w:spacing w:val="0"/>
          <w:szCs w:val="32"/>
        </w:rPr>
        <w:t>（五）应当遵守的其他家庭文明规范</w:t>
      </w:r>
      <w:r>
        <w:rPr>
          <w:rFonts w:hint="eastAsia" w:ascii="宋体" w:hAnsi="宋体" w:cs="黑体"/>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s="仿宋_GB2312"/>
          <w:i/>
          <w:color w:val="000000"/>
          <w:spacing w:val="0"/>
          <w:szCs w:val="32"/>
          <w:u w:val="single"/>
        </w:rPr>
      </w:pPr>
      <w:r>
        <w:rPr>
          <w:rFonts w:hint="eastAsia" w:ascii="宋体" w:hAnsi="宋体" w:eastAsia="黑体" w:cs="仿宋_GB2312"/>
          <w:spacing w:val="0"/>
          <w:szCs w:val="32"/>
        </w:rPr>
        <w:t xml:space="preserve">第十五条  </w:t>
      </w:r>
      <w:r>
        <w:rPr>
          <w:rFonts w:hint="eastAsia" w:ascii="宋体" w:hAnsi="宋体"/>
          <w:color w:val="000000"/>
          <w:spacing w:val="0"/>
          <w:szCs w:val="32"/>
        </w:rPr>
        <w:t>学校应当将文明行为规范纳入学校法治教育和德育教育范围，建设文明校园，通过以下方式规范校园文明行为：</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olor w:val="000000"/>
          <w:spacing w:val="0"/>
          <w:szCs w:val="32"/>
        </w:rPr>
        <w:t>（一）制定教师文明礼仪规范，加强师德师风建设，组织和引导教师模范遵守职业道德规范，不</w:t>
      </w:r>
      <w:r>
        <w:rPr>
          <w:rFonts w:hint="eastAsia" w:ascii="宋体" w:hAnsi="宋体" w:cs="黑体"/>
          <w:color w:val="000000"/>
          <w:spacing w:val="0"/>
          <w:szCs w:val="32"/>
        </w:rPr>
        <w:t>歧视、体罚</w:t>
      </w:r>
      <w:r>
        <w:rPr>
          <w:rFonts w:hint="eastAsia" w:ascii="宋体" w:hAnsi="宋体"/>
          <w:color w:val="000000"/>
          <w:spacing w:val="0"/>
          <w:szCs w:val="32"/>
        </w:rPr>
        <w:t>、变相体罚、侮辱学生；</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olor w:val="000000"/>
          <w:spacing w:val="0"/>
          <w:szCs w:val="32"/>
        </w:rPr>
        <w:t>（二）将文明行为的要求纳入课程体系和学生综合素质评价体系，制定防止校园欺凌的相关措施，教育学生尊敬师长、团结友爱，培养文明行为习惯。</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学生、家长、监护人以及其他人员，应当尊重教师，遵守学校管理制度，不实施扰乱教学秩序的行为。</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第十六条  </w:t>
      </w:r>
      <w:r>
        <w:rPr>
          <w:rFonts w:hint="eastAsia" w:ascii="宋体" w:hAnsi="宋体" w:cs="仿宋_GB2312"/>
          <w:color w:val="000000"/>
          <w:spacing w:val="0"/>
          <w:szCs w:val="32"/>
        </w:rPr>
        <w:t>医患双方应当共同维护良好医疗秩序，共创和谐医患关系，自觉遵守以下文明行为规范：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iCs/>
          <w:color w:val="000000"/>
          <w:spacing w:val="0"/>
          <w:szCs w:val="32"/>
        </w:rPr>
        <w:t>（</w:t>
      </w:r>
      <w:r>
        <w:rPr>
          <w:rFonts w:hint="eastAsia" w:ascii="宋体" w:hAnsi="宋体" w:cs="黑体"/>
          <w:color w:val="000000"/>
          <w:spacing w:val="0"/>
          <w:szCs w:val="32"/>
        </w:rPr>
        <w:t>一</w:t>
      </w:r>
      <w:r>
        <w:rPr>
          <w:rFonts w:hint="eastAsia" w:ascii="宋体" w:hAnsi="宋体" w:cs="仿宋_GB2312"/>
          <w:color w:val="000000"/>
          <w:spacing w:val="0"/>
          <w:szCs w:val="32"/>
        </w:rPr>
        <w:t>）患者及其家属应当尊重医务人员和医学规律，遵守医疗秩序，保持诊疗场所的整洁和安静，听从工作人员指引，配合开展诊疗活动，按照指引处理医疗废物；</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（二）患者及其家属应当通过合法途径处理医疗纠纷，不扰乱医疗秩序；</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（三）医务人员应当恪守医德，平等对待、关心爱护患者，尊重患者的知情权、同意权和隐私权，维护患者合法权益；</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（四）医务人员应当遵守临床诊疗技术规范以及医学伦理规范，不得对患者实施过度诊疗，不得索取和非法收受财物，不得利用执业之便谋取其他不正当利益；</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（五）应当遵守的其他医疗秩序文明规范。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highlight w:val="yellow"/>
        </w:rPr>
      </w:pPr>
      <w:r>
        <w:rPr>
          <w:rFonts w:hint="eastAsia" w:ascii="宋体" w:hAnsi="宋体" w:eastAsia="黑体" w:cs="仿宋_GB2312"/>
          <w:spacing w:val="0"/>
          <w:szCs w:val="32"/>
        </w:rPr>
        <w:t xml:space="preserve">第十七条  </w:t>
      </w:r>
      <w:r>
        <w:rPr>
          <w:rFonts w:hint="eastAsia" w:ascii="宋体" w:hAnsi="宋体" w:cs="仿宋_GB2312"/>
          <w:color w:val="000000"/>
          <w:spacing w:val="0"/>
          <w:szCs w:val="32"/>
        </w:rPr>
        <w:t>公民和餐饮经营者应当践行健康文明餐饮理念，自觉遵守以下文明行为规范：</w:t>
      </w:r>
    </w:p>
    <w:p>
      <w:pPr>
        <w:adjustRightInd w:val="0"/>
        <w:snapToGrid w:val="0"/>
        <w:spacing w:beforeLines="0" w:afterLines="0" w:line="590" w:lineRule="exact"/>
        <w:ind w:firstLine="632" w:firstLineChars="200"/>
        <w:rPr>
          <w:rFonts w:hint="eastAsia" w:ascii="宋体" w:hAnsi="宋体" w:cs="仿宋_GB2312"/>
          <w:color w:val="000000"/>
          <w:spacing w:val="0"/>
          <w:szCs w:val="32"/>
        </w:rPr>
      </w:pPr>
      <w:r>
        <w:rPr>
          <w:rFonts w:hint="eastAsia" w:ascii="宋体" w:hAnsi="宋体" w:cs="仿宋_GB2312"/>
          <w:color w:val="000000"/>
          <w:spacing w:val="0"/>
          <w:szCs w:val="32"/>
        </w:rPr>
        <w:t>（一）革除滥食野生动物的陋习，遵守禁止食用野生动物的规定；</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（二）合理点餐、适量取餐，践行“光盘行动”，主动打包带走剩余菜品；餐饮经营者在醒目位置张贴或者摆放反食品浪费标识，或者由服务人员提示说明，引导消费者按需适量点餐；</w:t>
      </w:r>
    </w:p>
    <w:p>
      <w:pPr>
        <w:adjustRightInd w:val="0"/>
        <w:snapToGrid w:val="0"/>
        <w:spacing w:beforeLines="0" w:afterLines="0" w:line="590" w:lineRule="exact"/>
        <w:ind w:firstLine="632" w:firstLineChars="200"/>
        <w:outlineLvl w:val="1"/>
        <w:rPr>
          <w:rFonts w:hint="eastAsia" w:ascii="宋体" w:hAnsi="宋体" w:cs="仿宋_GB2312"/>
          <w:i/>
          <w:color w:val="000000"/>
          <w:spacing w:val="0"/>
          <w:szCs w:val="32"/>
          <w:u w:val="single"/>
        </w:rPr>
      </w:pPr>
      <w:r>
        <w:rPr>
          <w:rFonts w:hint="eastAsia" w:ascii="宋体" w:hAnsi="宋体" w:cs="仿宋_GB2312"/>
          <w:color w:val="000000"/>
          <w:spacing w:val="0"/>
          <w:szCs w:val="32"/>
        </w:rPr>
        <w:t>（三）餐饮经营者应当配备公筷公勺，有条件的推行分餐制，引导消费者文明健康就餐；</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olor w:val="000000"/>
          <w:spacing w:val="0"/>
          <w:szCs w:val="32"/>
        </w:rPr>
        <w:t>（四）餐饮经营</w:t>
      </w:r>
      <w:r>
        <w:rPr>
          <w:rFonts w:hint="eastAsia" w:ascii="宋体" w:hAnsi="宋体" w:cs="仿宋_GB2312"/>
          <w:color w:val="000000"/>
          <w:spacing w:val="0"/>
          <w:szCs w:val="32"/>
        </w:rPr>
        <w:t>者应当向消费者提供安全、健康的食品，不引导消费者过度消费；</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（五）应当遵守的其他餐饮文明规范。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第十八条  </w:t>
      </w:r>
      <w:r>
        <w:rPr>
          <w:rFonts w:hint="eastAsia" w:ascii="宋体" w:hAnsi="宋体" w:cs="仿宋_GB2312"/>
          <w:color w:val="000000"/>
          <w:spacing w:val="0"/>
          <w:szCs w:val="32"/>
        </w:rPr>
        <w:t>公民应当文明旅游，自觉遵守以下文明行为规范：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（一）尊重当地民俗、宗教信仰和礼仪禁忌；</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（二）保护当地生态和环境，爱护旅游资源和公共设施，不得在文物古迹上刻划、涂画、张贴，不得攀爬、损坏文物，不得违反规定拍照、录像；</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（三）服从景区引导和管理，不喧哗吵闹，排队遵守秩序，不并行挡道，不在公共场所高声交谈；</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（四）不前往私设景点、无市场经营主体景点和其他未开发开放区域游玩；</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（五）应当遵守的其他旅游文明规范。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旅游经营者和旅游从业人员应当文明诚信服务，及时向旅游者告知旅游文明规范和文明行为注意事项，劝阻不文明行为。</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spacing w:val="0"/>
          <w:szCs w:val="32"/>
        </w:rPr>
        <w:t xml:space="preserve">第十九条  </w:t>
      </w:r>
      <w:r>
        <w:rPr>
          <w:rFonts w:hint="eastAsia" w:ascii="宋体" w:hAnsi="宋体" w:cs="仿宋_GB2312"/>
          <w:color w:val="000000"/>
          <w:spacing w:val="0"/>
          <w:szCs w:val="32"/>
        </w:rPr>
        <w:t>公民应当维护观演观赛秩序，自觉遵守以下文明行为规范：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（一）遵守相关制度和礼仪规范，爱护场馆设施，保持场馆清洁；</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 xml:space="preserve">（二）遵守场馆关于拍照、录音、录像，闪光灯和电子设备音量使用的规定； </w:t>
      </w:r>
    </w:p>
    <w:p>
      <w:pPr>
        <w:adjustRightInd w:val="0"/>
        <w:snapToGrid w:val="0"/>
        <w:spacing w:beforeLines="0" w:afterLines="0" w:line="590" w:lineRule="exact"/>
        <w:ind w:firstLine="620" w:firstLineChars="200"/>
        <w:outlineLvl w:val="1"/>
        <w:rPr>
          <w:rFonts w:hint="eastAsia" w:ascii="宋体" w:hAnsi="宋体" w:cs="仿宋_GB2312"/>
          <w:color w:val="000000"/>
          <w:spacing w:val="-3"/>
          <w:szCs w:val="32"/>
        </w:rPr>
      </w:pPr>
      <w:r>
        <w:rPr>
          <w:rFonts w:hint="eastAsia" w:ascii="宋体" w:hAnsi="宋体" w:cs="仿宋_GB2312"/>
          <w:color w:val="000000"/>
          <w:spacing w:val="-3"/>
          <w:szCs w:val="32"/>
        </w:rPr>
        <w:t>（三）观看体育比赛、文艺演出等公共文体活动时，尊重运动员、教练员、裁判员、演职人员和其他观众，做到文明观演观赛；</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（四）应当遵守的其他观演观赛文明规范。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第二十条  </w:t>
      </w:r>
      <w:r>
        <w:rPr>
          <w:rFonts w:hint="eastAsia" w:ascii="宋体" w:hAnsi="宋体" w:cs="仿宋_GB2312"/>
          <w:color w:val="000000"/>
          <w:spacing w:val="0"/>
          <w:szCs w:val="32"/>
        </w:rPr>
        <w:t>公民应当文明使用网络，自觉遵守以下文明行为规范：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（一）维护网络安全，不编造、发布、传播虚假信息或者违法信息；</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（二）抵制网络谣言、迷信、色情、赌博、暴力等有害信息；</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（三）使用文明语言，注重理性表达，不侮辱、诽谤他人，抵制网络暴力；</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（四）尊重他人隐私以及其他合法权益；</w:t>
      </w:r>
    </w:p>
    <w:p>
      <w:pPr>
        <w:adjustRightInd w:val="0"/>
        <w:snapToGrid w:val="0"/>
        <w:spacing w:beforeLines="0" w:afterLines="0" w:line="590" w:lineRule="exact"/>
        <w:ind w:firstLine="632" w:firstLineChars="200"/>
        <w:outlineLvl w:val="1"/>
        <w:rPr>
          <w:rFonts w:hint="eastAsia" w:ascii="宋体" w:hAnsi="宋体"/>
          <w:i/>
          <w:color w:val="000000"/>
          <w:spacing w:val="0"/>
          <w:szCs w:val="32"/>
          <w:u w:val="single"/>
        </w:rPr>
      </w:pPr>
      <w:r>
        <w:rPr>
          <w:rFonts w:hint="eastAsia" w:ascii="宋体" w:hAnsi="宋体" w:cs="仿宋_GB2312"/>
          <w:color w:val="000000"/>
          <w:spacing w:val="0"/>
          <w:szCs w:val="32"/>
        </w:rPr>
        <w:t>（五）应当遵守的其他网络文明规范。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第二十一条  </w:t>
      </w:r>
      <w:r>
        <w:rPr>
          <w:rFonts w:hint="eastAsia" w:ascii="宋体" w:hAnsi="宋体" w:cs="仿宋_GB2312"/>
          <w:color w:val="000000"/>
          <w:spacing w:val="0"/>
          <w:szCs w:val="32"/>
        </w:rPr>
        <w:t>经营者应当诚信经营，自觉遵守以下文明行为规范：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（一）不得误导或者强制消费，不得销售假冒伪劣商品；</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（二）不得使用高音广播喇叭或者</w:t>
      </w:r>
      <w:r>
        <w:rPr>
          <w:rFonts w:hint="eastAsia" w:ascii="宋体" w:hAnsi="宋体" w:cs="黑体"/>
          <w:color w:val="000000"/>
          <w:spacing w:val="0"/>
          <w:szCs w:val="32"/>
        </w:rPr>
        <w:t>采用其他持续反复发出高噪声的方法进行广告宣传</w:t>
      </w:r>
      <w:r>
        <w:rPr>
          <w:rFonts w:hint="eastAsia" w:ascii="宋体" w:hAnsi="宋体" w:cs="仿宋_GB2312"/>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（三）不得违法收集、使用或者泄露消费者个人信息，不得侵害消费者合法权益；</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（四）不得违规摆摊设点或者占道经营；</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（五）严格落实“门前责任制”，保持门前整洁卫生；</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（六）应当遵守的其他商业经营文明规范。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spacing w:val="0"/>
          <w:szCs w:val="32"/>
        </w:rPr>
        <w:t xml:space="preserve">第二十二条  </w:t>
      </w:r>
      <w:r>
        <w:rPr>
          <w:rFonts w:hint="eastAsia" w:ascii="宋体" w:hAnsi="宋体" w:cs="仿宋_GB2312"/>
          <w:color w:val="000000"/>
          <w:spacing w:val="0"/>
          <w:szCs w:val="32"/>
        </w:rPr>
        <w:t>公民应当文明祭扫，摒弃迷信陋习，自觉遵守以下文明行为规范：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（一）严格执行消防安全相关法律、法规和政策，不违规</w:t>
      </w:r>
      <w:r>
        <w:rPr>
          <w:rFonts w:hint="eastAsia" w:ascii="宋体" w:hAnsi="宋体" w:cs="黑体"/>
          <w:color w:val="000000"/>
          <w:spacing w:val="0"/>
          <w:szCs w:val="32"/>
        </w:rPr>
        <w:t>在道路、小区等区域</w:t>
      </w:r>
      <w:r>
        <w:rPr>
          <w:rFonts w:hint="eastAsia" w:ascii="宋体" w:hAnsi="宋体" w:cs="仿宋_GB2312"/>
          <w:color w:val="000000"/>
          <w:spacing w:val="0"/>
          <w:szCs w:val="32"/>
        </w:rPr>
        <w:t>焚烧</w:t>
      </w:r>
      <w:r>
        <w:rPr>
          <w:rFonts w:hint="eastAsia" w:ascii="宋体" w:hAnsi="宋体" w:cs="黑体"/>
          <w:color w:val="000000"/>
          <w:spacing w:val="0"/>
          <w:szCs w:val="32"/>
        </w:rPr>
        <w:t>、抛撒</w:t>
      </w:r>
      <w:r>
        <w:rPr>
          <w:rFonts w:hint="eastAsia" w:ascii="宋体" w:hAnsi="宋体" w:cs="仿宋_GB2312"/>
          <w:color w:val="000000"/>
          <w:spacing w:val="0"/>
          <w:szCs w:val="32"/>
        </w:rPr>
        <w:t>纸钱、冥币等祭祀用品</w:t>
      </w:r>
      <w:r>
        <w:rPr>
          <w:rFonts w:hint="eastAsia" w:ascii="宋体" w:hAnsi="宋体" w:cs="仿宋_GB2312"/>
          <w:iCs/>
          <w:color w:val="000000"/>
          <w:spacing w:val="0"/>
          <w:szCs w:val="32"/>
        </w:rPr>
        <w:t>，做好防火安全措施，减少森林火灾隐患</w:t>
      </w:r>
      <w:r>
        <w:rPr>
          <w:rFonts w:hint="eastAsia" w:ascii="宋体" w:hAnsi="宋体" w:cs="仿宋_GB2312"/>
          <w:color w:val="000000"/>
          <w:spacing w:val="0"/>
          <w:szCs w:val="32"/>
        </w:rPr>
        <w:t>；</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（二）祭扫时不乱扔垃圾、不砍伐树木、不破坏生态环境；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（三）合理安排祭扫时间，自觉服从殡葬服务机构对于安全秩序的管理；</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（四）应当遵守的其他祭扫文明规范。</w:t>
      </w:r>
    </w:p>
    <w:p>
      <w:pPr>
        <w:adjustRightInd w:val="0"/>
        <w:snapToGrid w:val="0"/>
        <w:spacing w:beforeLines="0" w:afterLines="0" w:line="590" w:lineRule="exact"/>
        <w:ind w:firstLine="632" w:firstLineChars="200"/>
        <w:outlineLvl w:val="1"/>
        <w:rPr>
          <w:rFonts w:hint="eastAsia" w:ascii="宋体" w:hAnsi="宋体" w:cs="仿宋_GB2312"/>
          <w:iCs/>
          <w:color w:val="000000"/>
          <w:spacing w:val="0"/>
          <w:szCs w:val="32"/>
        </w:rPr>
      </w:pPr>
      <w:r>
        <w:rPr>
          <w:rFonts w:hint="eastAsia" w:ascii="宋体" w:hAnsi="宋体" w:cs="仿宋_GB2312"/>
          <w:iCs/>
          <w:color w:val="000000"/>
          <w:spacing w:val="0"/>
          <w:szCs w:val="32"/>
        </w:rPr>
        <w:t>提倡公民进行无烟祭祀，鼓励采用鲜花祭祀、网上祭祀等绿色环保的新方式进行祭扫。</w:t>
      </w:r>
    </w:p>
    <w:p>
      <w:pPr>
        <w:adjustRightInd w:val="0"/>
        <w:snapToGrid w:val="0"/>
        <w:spacing w:beforeLines="0" w:afterLines="0" w:line="590" w:lineRule="exact"/>
        <w:ind w:firstLine="640"/>
        <w:outlineLvl w:val="1"/>
        <w:rPr>
          <w:rFonts w:hint="eastAsia" w:ascii="宋体" w:hAnsi="宋体"/>
          <w:color w:val="000000"/>
          <w:spacing w:val="0"/>
          <w:szCs w:val="32"/>
        </w:rPr>
      </w:pPr>
      <w:r>
        <w:rPr>
          <w:rFonts w:hint="eastAsia" w:ascii="宋体" w:hAnsi="宋体" w:eastAsia="黑体" w:cs="仿宋_GB2312"/>
          <w:spacing w:val="0"/>
          <w:szCs w:val="32"/>
        </w:rPr>
        <w:t xml:space="preserve">第二十三条  </w:t>
      </w:r>
      <w:r>
        <w:rPr>
          <w:rFonts w:hint="eastAsia" w:ascii="宋体" w:hAnsi="宋体" w:cs="仿宋_GB2312"/>
          <w:color w:val="000000"/>
          <w:spacing w:val="0"/>
          <w:szCs w:val="32"/>
        </w:rPr>
        <w:t>出租屋的出租人、管理人和承租人应当共同维护出租屋环境卫生以及安全秩序，自觉遵守以下文明行为规范：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w:t>
      </w:r>
      <w:r>
        <w:rPr>
          <w:rFonts w:hint="eastAsia" w:ascii="宋体" w:hAnsi="宋体" w:cs="黑体"/>
          <w:color w:val="000000"/>
          <w:spacing w:val="0"/>
          <w:szCs w:val="32"/>
        </w:rPr>
        <w:t>履行</w:t>
      </w:r>
      <w:r>
        <w:rPr>
          <w:rFonts w:hint="eastAsia" w:ascii="宋体" w:hAnsi="宋体" w:cs="仿宋_GB2312"/>
          <w:color w:val="000000"/>
          <w:spacing w:val="0"/>
          <w:szCs w:val="32"/>
        </w:rPr>
        <w:t>治安、消防安全与环境卫生义务，防范违法犯罪风险；</w:t>
      </w:r>
    </w:p>
    <w:p>
      <w:pPr>
        <w:adjustRightInd w:val="0"/>
        <w:snapToGrid w:val="0"/>
        <w:spacing w:beforeLines="0" w:afterLines="0" w:line="590" w:lineRule="exact"/>
        <w:ind w:firstLine="640"/>
        <w:outlineLvl w:val="1"/>
        <w:rPr>
          <w:rFonts w:hint="eastAsia" w:ascii="宋体" w:hAnsi="宋体"/>
          <w:color w:val="000000"/>
          <w:spacing w:val="0"/>
          <w:szCs w:val="32"/>
        </w:rPr>
      </w:pPr>
      <w:r>
        <w:rPr>
          <w:rFonts w:hint="eastAsia" w:ascii="宋体" w:hAnsi="宋体" w:cs="仿宋_GB2312"/>
          <w:color w:val="000000"/>
          <w:spacing w:val="0"/>
          <w:szCs w:val="32"/>
        </w:rPr>
        <w:t>（二）爱护房屋以及周边环境，邻里友善、举止得体，避免侵犯他人相邻权等合法权益；</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（三）出租人和管理人为承租人融入居住环境提供便利条件，合法、合理解决争议事项；</w:t>
      </w:r>
    </w:p>
    <w:p>
      <w:pPr>
        <w:adjustRightInd w:val="0"/>
        <w:snapToGrid w:val="0"/>
        <w:spacing w:beforeLines="0" w:afterLines="0" w:line="590" w:lineRule="exact"/>
        <w:ind w:firstLine="640"/>
        <w:outlineLvl w:val="1"/>
        <w:rPr>
          <w:rFonts w:hint="eastAsia" w:ascii="宋体" w:hAnsi="宋体"/>
          <w:color w:val="000000"/>
          <w:spacing w:val="0"/>
          <w:szCs w:val="32"/>
        </w:rPr>
      </w:pPr>
      <w:r>
        <w:rPr>
          <w:rFonts w:hint="eastAsia" w:ascii="宋体" w:hAnsi="宋体" w:cs="仿宋_GB2312"/>
          <w:color w:val="000000"/>
          <w:spacing w:val="0"/>
          <w:szCs w:val="32"/>
        </w:rPr>
        <w:t>（四）应当遵守的其他出租屋文明规范。</w:t>
      </w:r>
    </w:p>
    <w:p>
      <w:pPr>
        <w:adjustRightInd w:val="0"/>
        <w:snapToGrid w:val="0"/>
        <w:spacing w:beforeLines="0" w:afterLines="0" w:line="590" w:lineRule="exact"/>
        <w:ind w:firstLine="640"/>
        <w:outlineLvl w:val="1"/>
        <w:rPr>
          <w:rFonts w:hint="eastAsia" w:ascii="宋体" w:hAnsi="宋体"/>
          <w:color w:val="000000"/>
          <w:spacing w:val="0"/>
          <w:szCs w:val="32"/>
        </w:rPr>
      </w:pPr>
      <w:r>
        <w:rPr>
          <w:rFonts w:hint="eastAsia" w:ascii="宋体" w:hAnsi="宋体" w:cs="仿宋_GB2312"/>
          <w:color w:val="000000"/>
          <w:spacing w:val="0"/>
          <w:szCs w:val="32"/>
        </w:rPr>
        <w:t>鼓励并支持村民委员会、居民委员会等基层群众自治组织和物业服务人在出租屋安全秩序维护与文明行为促进的工作中依法发挥指导、协调作用。</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第二十四条  </w:t>
      </w:r>
      <w:r>
        <w:rPr>
          <w:rFonts w:hint="eastAsia" w:ascii="宋体" w:hAnsi="宋体" w:cs="仿宋_GB2312"/>
          <w:color w:val="000000"/>
          <w:spacing w:val="0"/>
          <w:szCs w:val="32"/>
        </w:rPr>
        <w:t>加大开展爱国卫生运动力度，加强预防传染病的健康教育，倡导文明健康的生活方式，提高公众对传染病的防治意识和应对能力。</w:t>
      </w:r>
    </w:p>
    <w:p>
      <w:pPr>
        <w:widowControl/>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经呼吸道传播的严重或者突发原因不明的传染病暴发、流行时，除按照疫情控制方案规定应当佩戴口罩的场所和情形外，倡导公民在以下场所或者情形下自觉佩戴口罩：</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（一）商场、超市、电影院、会场、展馆、码头、农贸市场、体育馆和酒店公用区域等室内人员密集场所；</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（二）乘坐厢式电梯和火车、轮船、长途车、地铁、公交车等公共交通工具时；</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（三）人员密集的露天广场、剧场、公园、体育场、学校门口等室外场所；</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（四）在医院就诊、陪护时；</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（五）在餐厅、食堂处于非进食状态时。</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公民在公共场所咳嗽、打喷嚏时遮掩口鼻，呼吸道传染性疾病患者外出时佩戴口罩。</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患有传染病或者与传染病患者密切接触的，依法配合相关检验检疫、隔离治疗、健康管理等措施，如实提供有关情况。</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eastAsia="黑体" w:cs="仿宋_GB2312"/>
          <w:spacing w:val="0"/>
          <w:szCs w:val="32"/>
        </w:rPr>
        <w:t xml:space="preserve">第二十五条  </w:t>
      </w:r>
      <w:r>
        <w:rPr>
          <w:rFonts w:hint="eastAsia" w:ascii="宋体" w:hAnsi="宋体" w:cs="黑体"/>
          <w:spacing w:val="0"/>
          <w:szCs w:val="22"/>
        </w:rPr>
        <w:t>弘扬社会正气，践行文明生活方式，倡导以下行为：</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（一）参加抢险救灾救人，依法制止违法犯罪行为等见义勇为行为，对实施见义勇为的人员，应当按照有关规定给予表彰和奖励；</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（二）</w:t>
      </w:r>
      <w:r>
        <w:rPr>
          <w:rFonts w:hint="eastAsia" w:ascii="宋体" w:hAnsi="宋体" w:cs="黑体"/>
          <w:iCs/>
          <w:spacing w:val="0"/>
          <w:szCs w:val="22"/>
        </w:rPr>
        <w:t>助人为乐，</w:t>
      </w:r>
      <w:r>
        <w:rPr>
          <w:rFonts w:hint="eastAsia" w:ascii="宋体" w:hAnsi="宋体" w:cs="黑体"/>
          <w:spacing w:val="0"/>
          <w:szCs w:val="22"/>
        </w:rPr>
        <w:t>守望相助，互相关爱，</w:t>
      </w:r>
      <w:r>
        <w:rPr>
          <w:rFonts w:hint="eastAsia" w:ascii="宋体" w:hAnsi="宋体" w:cs="黑体"/>
          <w:iCs/>
          <w:spacing w:val="0"/>
          <w:szCs w:val="22"/>
        </w:rPr>
        <w:t>为空巢老人、留守儿童等特殊群体和行动不便或者有其他特殊困难的人员，提供力所能及的帮助，鼓励为有需要帮助的人拨打紧急服务类电话，帮助其寻求救助</w:t>
      </w:r>
      <w:r>
        <w:rPr>
          <w:rFonts w:hint="eastAsia" w:ascii="宋体" w:hAnsi="宋体" w:cs="黑体"/>
          <w:spacing w:val="0"/>
          <w:szCs w:val="22"/>
        </w:rPr>
        <w:t>；</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（三）组织或者参加扶贫、济困、赈灾、助学、助医等慈善公益活动，保护慈善公益活动当事人的合法权益；</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（四）无偿献血，依法保障实施无偿献血的个人、配偶和直系亲属临床用血权利，依法捐献人体细胞、人体组织、人体器官或者遗体；</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（五）拾金不昧，将拾得物主动归还失主或者交给政府相关部门处理；</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（六）移风易俗，破除大操大办、铺张浪费、薄养厚葬、人情攀比等陈规陋习，不过度饮酒、不强行劝酒，文明节俭操办婚丧嫁娶等活动；</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（七）劝阻或者举报在禁止吸烟的场所吸烟、在禁止的时间和地点燃放烟花爆竹的行为；</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（八）参与社会共治，积极协助政府相关部门或者基层组织维护公共安全和秩序，设立爱心服务点、公益阅读点，为环卫工人等户外劳动者提供饮用水、餐食加热、遮风避雨、看书读报等便利服务；</w:t>
      </w:r>
    </w:p>
    <w:p>
      <w:pPr>
        <w:adjustRightInd w:val="0"/>
        <w:snapToGrid w:val="0"/>
        <w:spacing w:beforeLines="0" w:afterLines="0" w:line="590" w:lineRule="exact"/>
        <w:ind w:firstLine="640"/>
        <w:rPr>
          <w:rFonts w:hint="eastAsia" w:ascii="宋体" w:hAnsi="宋体" w:cs="黑体"/>
          <w:spacing w:val="0"/>
          <w:szCs w:val="22"/>
        </w:rPr>
      </w:pPr>
      <w:r>
        <w:rPr>
          <w:rFonts w:hint="eastAsia" w:ascii="宋体" w:hAnsi="宋体" w:cs="黑体"/>
          <w:spacing w:val="0"/>
          <w:szCs w:val="22"/>
        </w:rPr>
        <w:t>（九）优先选择步行、骑自行车或者乘坐公共交通工具等绿色出行方式，机动车长时间停车等候时关闭发动机，节约使用水、电、燃油、天然气等资源，优先选择购买使用节能环保电器等绿色产品，推广绿色新能源的运用；</w:t>
      </w:r>
    </w:p>
    <w:p>
      <w:pPr>
        <w:adjustRightInd w:val="0"/>
        <w:snapToGrid w:val="0"/>
        <w:spacing w:beforeLines="0" w:afterLines="0" w:line="590" w:lineRule="exact"/>
        <w:ind w:firstLine="641"/>
        <w:rPr>
          <w:rFonts w:hint="eastAsia" w:ascii="宋体" w:hAnsi="宋体" w:cs="仿宋_GB2312"/>
          <w:spacing w:val="0"/>
          <w:szCs w:val="32"/>
        </w:rPr>
      </w:pPr>
      <w:r>
        <w:rPr>
          <w:rFonts w:hint="eastAsia" w:ascii="宋体" w:hAnsi="宋体" w:cs="黑体"/>
          <w:spacing w:val="0"/>
          <w:szCs w:val="22"/>
        </w:rPr>
        <w:t>（十）减少使用塑料袋和一次性制品，优先使用可循环利用的产品，拒绝过度包装。</w:t>
      </w:r>
    </w:p>
    <w:p>
      <w:pPr>
        <w:adjustRightInd w:val="0"/>
        <w:snapToGrid w:val="0"/>
        <w:spacing w:beforeLines="0" w:afterLines="0" w:line="590" w:lineRule="exact"/>
        <w:ind w:firstLine="641"/>
        <w:rPr>
          <w:rFonts w:hint="eastAsia" w:ascii="宋体" w:hAnsi="宋体" w:cs="仿宋_GB2312"/>
          <w:spacing w:val="0"/>
          <w:szCs w:val="32"/>
        </w:rPr>
      </w:pPr>
    </w:p>
    <w:p>
      <w:pPr>
        <w:numPr>
          <w:ilvl w:val="-1"/>
          <w:numId w:val="0"/>
        </w:numPr>
        <w:adjustRightInd w:val="0"/>
        <w:snapToGrid w:val="0"/>
        <w:spacing w:beforeLines="0" w:afterLines="0" w:line="590" w:lineRule="exact"/>
        <w:ind w:left="0" w:firstLine="0"/>
        <w:jc w:val="center"/>
        <w:rPr>
          <w:rFonts w:hint="eastAsia" w:ascii="宋体" w:hAnsi="宋体" w:eastAsia="黑体" w:cs="仿宋_GB2312"/>
          <w:spacing w:val="0"/>
          <w:szCs w:val="32"/>
        </w:rPr>
      </w:pPr>
      <w:r>
        <w:rPr>
          <w:rFonts w:hint="eastAsia" w:ascii="宋体" w:hAnsi="宋体" w:eastAsia="黑体" w:cs="仿宋_GB2312"/>
          <w:spacing w:val="0"/>
          <w:szCs w:val="32"/>
          <w:lang w:eastAsia="zh-CN"/>
        </w:rPr>
        <w:t>第三章</w:t>
      </w:r>
      <w:r>
        <w:rPr>
          <w:rFonts w:hint="eastAsia" w:ascii="宋体" w:hAnsi="宋体" w:eastAsia="黑体" w:cs="仿宋_GB2312"/>
          <w:spacing w:val="0"/>
          <w:szCs w:val="32"/>
          <w:lang w:val="en-US" w:eastAsia="zh-CN"/>
        </w:rPr>
        <w:t xml:space="preserve">  </w:t>
      </w:r>
      <w:r>
        <w:rPr>
          <w:rFonts w:hint="eastAsia" w:ascii="宋体" w:hAnsi="宋体" w:eastAsia="黑体" w:cs="仿宋_GB2312"/>
          <w:spacing w:val="0"/>
          <w:szCs w:val="32"/>
        </w:rPr>
        <w:t>促进与保障</w:t>
      </w:r>
    </w:p>
    <w:p>
      <w:pPr>
        <w:pStyle w:val="2"/>
        <w:adjustRightInd w:val="0"/>
        <w:snapToGrid w:val="0"/>
        <w:spacing w:beforeLines="0" w:afterLines="0" w:line="590" w:lineRule="exact"/>
        <w:ind w:left="1464" w:firstLine="0" w:firstLineChars="0"/>
        <w:rPr>
          <w:rFonts w:hint="eastAsia" w:ascii="宋体" w:hAnsi="宋体"/>
          <w:spacing w:val="0"/>
        </w:rPr>
      </w:pPr>
    </w:p>
    <w:p>
      <w:pPr>
        <w:adjustRightInd w:val="0"/>
        <w:snapToGrid w:val="0"/>
        <w:spacing w:beforeLines="0" w:afterLines="0" w:line="590" w:lineRule="exact"/>
        <w:ind w:firstLine="632" w:firstLineChars="200"/>
        <w:outlineLvl w:val="1"/>
        <w:rPr>
          <w:rFonts w:hint="eastAsia" w:ascii="宋体" w:hAnsi="宋体" w:eastAsia="黑体" w:cs="仿宋_GB2312"/>
          <w:color w:val="000000"/>
          <w:spacing w:val="0"/>
          <w:szCs w:val="32"/>
        </w:rPr>
      </w:pPr>
      <w:r>
        <w:rPr>
          <w:rFonts w:hint="eastAsia" w:ascii="宋体" w:hAnsi="宋体" w:eastAsia="黑体" w:cs="仿宋_GB2312"/>
          <w:spacing w:val="0"/>
          <w:szCs w:val="32"/>
        </w:rPr>
        <w:t xml:space="preserve">第二十六条  </w:t>
      </w:r>
      <w:r>
        <w:rPr>
          <w:rFonts w:hint="eastAsia" w:ascii="宋体" w:hAnsi="宋体" w:cs="仿宋_GB2312"/>
          <w:color w:val="000000"/>
          <w:spacing w:val="0"/>
          <w:szCs w:val="32"/>
        </w:rPr>
        <w:t>市人民政府及其有关部门、镇人民政府（街道办事处）应当加强文明行为宣传教育，普及文明行为规范，引导全社会提高文明行为意识。</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第二十七条  </w:t>
      </w:r>
      <w:r>
        <w:rPr>
          <w:rFonts w:hint="eastAsia" w:ascii="宋体" w:hAnsi="宋体" w:cs="仿宋_GB2312"/>
          <w:color w:val="000000"/>
          <w:spacing w:val="0"/>
          <w:szCs w:val="32"/>
        </w:rPr>
        <w:t>市人民政府及其有关部门、市精神文明建设委员会及其办事机构应当不断完善文明行为促进和保障工作机制，建立健全文明行为表彰奖励和帮扶制度，对表现突出、成效显著的文明团体、文明个人按照有关规定给予表彰和奖励。</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第二十八条  </w:t>
      </w:r>
      <w:r>
        <w:rPr>
          <w:rFonts w:hint="eastAsia" w:ascii="宋体" w:hAnsi="宋体" w:cs="仿宋_GB2312"/>
          <w:color w:val="000000"/>
          <w:spacing w:val="0"/>
          <w:szCs w:val="32"/>
        </w:rPr>
        <w:t>市精神文明建设委员会及其办事机构应当会同有关部门共同加强文明城市创建工作，不断完善城市文明建设基础设施，保护城市的历史文化和特色风貌，促进城市文明、和谐、宜居。</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镇人民政府（街道办事处）应当推动文明村镇创建工作，加强村镇环境整治，健全公共文化服务体系，保护村镇自然、人文风貌，开展文明乡风教育，推动移风易俗，治理陈规陋习。</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国家机关、企业事业单位、人民团体、社会组织应当开展文明单位创建活动，将文明行为规范纳入本单位职业规范要求，加强工作人员文明行为培训，积极树立行业新风，为社会提供优质产品和服务。</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市精神文明建设委员会办事机构应当会同教育、民政等有关部门和妇女儿童工作机构积极开展文明家庭、文明校园创建活动，做好创建活动的组织实施、检查指导工作。</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spacing w:val="0"/>
          <w:szCs w:val="32"/>
        </w:rPr>
        <w:t xml:space="preserve">第二十九条  </w:t>
      </w:r>
      <w:r>
        <w:rPr>
          <w:rFonts w:hint="eastAsia" w:ascii="宋体" w:hAnsi="宋体" w:cs="仿宋_GB2312"/>
          <w:color w:val="000000"/>
          <w:spacing w:val="0"/>
          <w:szCs w:val="32"/>
        </w:rPr>
        <w:t>建立完善志愿服务激励和保障机制，为志愿服务提供指导和帮助，将志愿服务纳入正向信用激励，维护志愿者和志愿服务组织的合法权益。</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鼓励国家机关、企业事业单位、人民团体和社会组织工作人员、专业技术人员、公众人物等带头参加志愿服务活动。鼓励企业事业单位、人民团体、社会组织和个人为志愿服务工作提供场所和其他便利条件。鼓励企业和其他组织在同等条件下优先招用有良好志愿服务记录的志愿者。鼓励和支持学生利用课余时间参加适合自身特点的志愿服务活动。</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鼓励公民积极参与文化教育、生态环保、赛会服务、社会治理等志愿服务活动，尊重志愿者，珍惜志愿者的奉献成果，弘扬奉献、友爱、互助、进步的志愿精神。</w:t>
      </w:r>
    </w:p>
    <w:p>
      <w:pPr>
        <w:adjustRightInd w:val="0"/>
        <w:snapToGrid w:val="0"/>
        <w:spacing w:beforeLines="0" w:afterLines="0" w:line="590" w:lineRule="exact"/>
        <w:ind w:firstLine="632" w:firstLineChars="200"/>
        <w:outlineLvl w:val="1"/>
        <w:rPr>
          <w:rFonts w:hint="eastAsia" w:ascii="宋体" w:hAnsi="宋体"/>
          <w:color w:val="000000"/>
          <w:spacing w:val="-3"/>
          <w:szCs w:val="32"/>
        </w:rPr>
      </w:pPr>
      <w:r>
        <w:rPr>
          <w:rFonts w:hint="eastAsia" w:ascii="宋体" w:hAnsi="宋体" w:eastAsia="黑体" w:cs="仿宋_GB2312"/>
          <w:spacing w:val="0"/>
          <w:szCs w:val="32"/>
        </w:rPr>
        <w:t xml:space="preserve">第三十条  </w:t>
      </w:r>
      <w:r>
        <w:rPr>
          <w:rFonts w:hint="eastAsia" w:ascii="宋体" w:hAnsi="宋体" w:cs="仿宋_GB2312"/>
          <w:color w:val="000000"/>
          <w:spacing w:val="0"/>
          <w:szCs w:val="32"/>
        </w:rPr>
        <w:t>国家机关、政务服务单位和公共服务机构应当制</w:t>
      </w:r>
      <w:r>
        <w:rPr>
          <w:rFonts w:hint="eastAsia" w:ascii="宋体" w:hAnsi="宋体" w:cs="仿宋_GB2312"/>
          <w:color w:val="000000"/>
          <w:spacing w:val="-3"/>
          <w:szCs w:val="32"/>
        </w:rPr>
        <w:t>定文明服务规范，落实便民措施，规范设置服务窗口，完善办事流程，公开服务承诺，推广网上预约、网上办理等信息化、大数据技术应用，公示办事流程和指南，为服务对象提供便捷高效服务。</w:t>
      </w:r>
    </w:p>
    <w:p>
      <w:pPr>
        <w:adjustRightInd w:val="0"/>
        <w:snapToGrid w:val="0"/>
        <w:spacing w:beforeLines="0" w:afterLines="0" w:line="590" w:lineRule="exact"/>
        <w:ind w:firstLine="632" w:firstLineChars="200"/>
        <w:outlineLvl w:val="1"/>
        <w:rPr>
          <w:rFonts w:hint="eastAsia" w:ascii="宋体" w:hAnsi="宋体" w:cs="仿宋_GB2312"/>
          <w:i/>
          <w:color w:val="000000"/>
          <w:spacing w:val="0"/>
          <w:szCs w:val="32"/>
          <w:u w:val="single"/>
        </w:rPr>
      </w:pPr>
      <w:r>
        <w:rPr>
          <w:rFonts w:hint="eastAsia" w:ascii="宋体" w:hAnsi="宋体" w:eastAsia="黑体" w:cs="仿宋_GB2312"/>
          <w:spacing w:val="0"/>
          <w:szCs w:val="32"/>
        </w:rPr>
        <w:t xml:space="preserve">第三十一条  </w:t>
      </w:r>
      <w:r>
        <w:rPr>
          <w:rFonts w:hint="eastAsia" w:ascii="宋体" w:hAnsi="宋体"/>
          <w:color w:val="000000"/>
          <w:spacing w:val="0"/>
          <w:szCs w:val="32"/>
        </w:rPr>
        <w:t>行政执法部门应当加强执法队伍执法规范化水平和思想道德建设，提升行政执法人员业务能力和文明执法素养。</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olor w:val="000000"/>
          <w:spacing w:val="0"/>
          <w:szCs w:val="32"/>
        </w:rPr>
        <w:t>行政执法人员应当严格依法行政，秉持文明执法理念，着装规范、仪容整洁、语言文明，坚持执法与教育相结合原则。</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spacing w:val="0"/>
          <w:szCs w:val="32"/>
        </w:rPr>
        <w:t xml:space="preserve">第三十二条  </w:t>
      </w:r>
      <w:r>
        <w:rPr>
          <w:rFonts w:hint="eastAsia" w:ascii="宋体" w:hAnsi="宋体" w:cs="仿宋_GB2312"/>
          <w:color w:val="000000"/>
          <w:spacing w:val="0"/>
          <w:szCs w:val="32"/>
        </w:rPr>
        <w:t>政务服务单位以及医疗、供水、供电、燃气、金融、邮政、通信、交通、旅游等公共服务机构工作人员应当自觉遵守以下行为规范：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（一）着装整洁，举止得体，语言文明规范，服务热情周到；</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（二）遵守职业规范和服务管理规定，不得违法、违规泄露服务对象的个人信息。</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spacing w:val="0"/>
          <w:szCs w:val="32"/>
        </w:rPr>
        <w:t xml:space="preserve">第三十三条  </w:t>
      </w:r>
      <w:r>
        <w:rPr>
          <w:rFonts w:hint="eastAsia" w:ascii="宋体" w:hAnsi="宋体" w:cs="黑体"/>
          <w:color w:val="000000"/>
          <w:spacing w:val="0"/>
          <w:szCs w:val="32"/>
        </w:rPr>
        <w:t>市人民政府</w:t>
      </w:r>
      <w:r>
        <w:rPr>
          <w:rFonts w:hint="eastAsia" w:ascii="宋体" w:hAnsi="宋体" w:cs="仿宋_GB2312"/>
          <w:color w:val="000000"/>
          <w:spacing w:val="0"/>
          <w:szCs w:val="32"/>
        </w:rPr>
        <w:t>建立文明行为记录制度和激励机制，依法对见义勇为、无偿献血、志愿服务、慈善公益等具有道德示范作用的文明行为信息进行记录，属于公共信用信息的应当推送至信用信息公示系统；鼓励在教育培训、就业创业、享受社会服务等方面给予激励。</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有关部门制定教育培训、就业创业、享受社会服务等方面有关政策时，应当将文明示范行为记录作为优惠、奖励的参考。</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国家机关、企业事业单位、人民团体、社会组织在招聘录用、职位晋升、待遇激励等工作中应当将文明示范行为记录作为参考。</w:t>
      </w:r>
    </w:p>
    <w:p>
      <w:pPr>
        <w:adjustRightInd w:val="0"/>
        <w:snapToGrid w:val="0"/>
        <w:spacing w:beforeLines="0" w:afterLines="0" w:line="590" w:lineRule="exact"/>
        <w:ind w:firstLine="630"/>
        <w:rPr>
          <w:rFonts w:hint="eastAsia" w:ascii="宋体" w:hAnsi="宋体"/>
          <w:color w:val="000000"/>
          <w:spacing w:val="0"/>
          <w:szCs w:val="32"/>
        </w:rPr>
      </w:pPr>
      <w:r>
        <w:rPr>
          <w:rFonts w:hint="eastAsia" w:ascii="宋体" w:hAnsi="宋体" w:eastAsia="黑体" w:cs="仿宋_GB2312"/>
          <w:spacing w:val="0"/>
          <w:szCs w:val="32"/>
        </w:rPr>
        <w:t xml:space="preserve">第三十四条  </w:t>
      </w:r>
      <w:r>
        <w:rPr>
          <w:rFonts w:hint="eastAsia" w:ascii="宋体" w:hAnsi="宋体" w:cs="仿宋_GB2312"/>
          <w:color w:val="000000"/>
          <w:spacing w:val="0"/>
          <w:szCs w:val="32"/>
        </w:rPr>
        <w:t>有关部门应当科学规划、合理设计，逐步完善下列设施的规划、建设与管理：</w:t>
      </w:r>
    </w:p>
    <w:p>
      <w:pPr>
        <w:adjustRightInd w:val="0"/>
        <w:snapToGrid w:val="0"/>
        <w:spacing w:beforeLines="0" w:afterLines="0" w:line="590" w:lineRule="exact"/>
        <w:ind w:firstLine="630"/>
        <w:rPr>
          <w:rFonts w:hint="eastAsia" w:ascii="宋体" w:hAnsi="宋体"/>
          <w:color w:val="000000"/>
          <w:spacing w:val="0"/>
          <w:szCs w:val="32"/>
        </w:rPr>
      </w:pPr>
      <w:r>
        <w:rPr>
          <w:rFonts w:hint="eastAsia" w:ascii="宋体" w:hAnsi="宋体" w:cs="仿宋_GB2312"/>
          <w:color w:val="000000"/>
          <w:spacing w:val="0"/>
          <w:szCs w:val="32"/>
        </w:rPr>
        <w:t>（一）公共交通场站、道路、桥梁、隧道、交通标志标线、</w:t>
      </w:r>
      <w:r>
        <w:rPr>
          <w:rFonts w:hint="eastAsia" w:ascii="宋体" w:hAnsi="宋体" w:cs="黑体"/>
          <w:color w:val="000000"/>
          <w:spacing w:val="0"/>
          <w:szCs w:val="32"/>
        </w:rPr>
        <w:t>交通技术</w:t>
      </w:r>
      <w:r>
        <w:rPr>
          <w:rFonts w:hint="eastAsia" w:ascii="宋体" w:hAnsi="宋体" w:cs="仿宋_GB2312"/>
          <w:color w:val="000000"/>
          <w:spacing w:val="0"/>
          <w:szCs w:val="32"/>
        </w:rPr>
        <w:t>监控等交通设施；</w:t>
      </w:r>
    </w:p>
    <w:p>
      <w:pPr>
        <w:adjustRightInd w:val="0"/>
        <w:snapToGrid w:val="0"/>
        <w:spacing w:beforeLines="0" w:afterLines="0" w:line="590" w:lineRule="exact"/>
        <w:ind w:firstLine="630"/>
        <w:rPr>
          <w:rFonts w:hint="eastAsia" w:ascii="宋体" w:hAnsi="宋体" w:cs="仿宋_GB2312"/>
          <w:color w:val="000000"/>
          <w:spacing w:val="0"/>
          <w:szCs w:val="32"/>
        </w:rPr>
      </w:pPr>
      <w:r>
        <w:rPr>
          <w:rFonts w:hint="eastAsia" w:ascii="宋体" w:hAnsi="宋体" w:cs="仿宋_GB2312"/>
          <w:color w:val="000000"/>
          <w:spacing w:val="0"/>
          <w:szCs w:val="32"/>
        </w:rPr>
        <w:t>（二）非机动车道、人行横道、过街天桥、地下通道、园林绿化、城市照明、停车泊位、充电桩、排水等市政设施；</w:t>
      </w:r>
    </w:p>
    <w:p>
      <w:pPr>
        <w:adjustRightInd w:val="0"/>
        <w:snapToGrid w:val="0"/>
        <w:spacing w:beforeLines="0" w:afterLines="0" w:line="590" w:lineRule="exact"/>
        <w:ind w:firstLine="630"/>
        <w:rPr>
          <w:rFonts w:hint="eastAsia" w:ascii="宋体" w:hAnsi="宋体"/>
          <w:color w:val="000000"/>
          <w:spacing w:val="0"/>
          <w:szCs w:val="32"/>
        </w:rPr>
      </w:pPr>
      <w:r>
        <w:rPr>
          <w:rFonts w:hint="eastAsia" w:ascii="宋体" w:hAnsi="宋体" w:cs="仿宋_GB2312"/>
          <w:color w:val="000000"/>
          <w:spacing w:val="0"/>
          <w:szCs w:val="32"/>
        </w:rPr>
        <w:t>（三）盲道和无障碍坡道、电梯等设施，以及公共聚集场所的急救设施；</w:t>
      </w:r>
    </w:p>
    <w:p>
      <w:pPr>
        <w:adjustRightInd w:val="0"/>
        <w:snapToGrid w:val="0"/>
        <w:spacing w:beforeLines="0" w:afterLines="0" w:line="590" w:lineRule="exact"/>
        <w:ind w:firstLine="630"/>
        <w:rPr>
          <w:rFonts w:hint="eastAsia" w:ascii="宋体" w:hAnsi="宋体"/>
          <w:color w:val="000000"/>
          <w:spacing w:val="0"/>
          <w:szCs w:val="32"/>
        </w:rPr>
      </w:pPr>
      <w:r>
        <w:rPr>
          <w:rFonts w:hint="eastAsia" w:ascii="宋体" w:hAnsi="宋体" w:cs="仿宋_GB2312"/>
          <w:color w:val="000000"/>
          <w:spacing w:val="0"/>
          <w:szCs w:val="32"/>
        </w:rPr>
        <w:t>（四）公共厕所、垃圾分类投放箱、垃圾分类存放清运等环卫设施及其指示、标识牌；</w:t>
      </w:r>
    </w:p>
    <w:p>
      <w:pPr>
        <w:adjustRightInd w:val="0"/>
        <w:snapToGrid w:val="0"/>
        <w:spacing w:beforeLines="0" w:afterLines="0" w:line="590" w:lineRule="exact"/>
        <w:ind w:firstLine="632" w:firstLineChars="200"/>
        <w:rPr>
          <w:rFonts w:hint="eastAsia" w:ascii="宋体" w:hAnsi="宋体" w:cs="仿宋_GB2312"/>
          <w:color w:val="000000"/>
          <w:spacing w:val="0"/>
          <w:szCs w:val="32"/>
        </w:rPr>
      </w:pPr>
      <w:r>
        <w:rPr>
          <w:rFonts w:hint="eastAsia" w:ascii="宋体" w:hAnsi="宋体" w:cs="仿宋_GB2312"/>
          <w:iCs/>
          <w:color w:val="000000"/>
          <w:spacing w:val="0"/>
          <w:szCs w:val="32"/>
        </w:rPr>
        <w:t>（五）母婴室、第三卫生间等便利设施，根据实际需求调整男女厕位比例；</w:t>
      </w:r>
    </w:p>
    <w:p>
      <w:pPr>
        <w:adjustRightInd w:val="0"/>
        <w:snapToGrid w:val="0"/>
        <w:spacing w:beforeLines="0" w:afterLines="0" w:line="590" w:lineRule="exact"/>
        <w:ind w:firstLine="630"/>
        <w:rPr>
          <w:rFonts w:hint="eastAsia" w:ascii="宋体" w:hAnsi="宋体" w:cs="仿宋_GB2312"/>
          <w:color w:val="000000"/>
          <w:spacing w:val="0"/>
          <w:szCs w:val="32"/>
        </w:rPr>
      </w:pPr>
      <w:r>
        <w:rPr>
          <w:rFonts w:hint="eastAsia" w:ascii="宋体" w:hAnsi="宋体" w:cs="仿宋_GB2312"/>
          <w:color w:val="000000"/>
          <w:spacing w:val="0"/>
          <w:szCs w:val="32"/>
        </w:rPr>
        <w:t>（六）住宅区、</w:t>
      </w:r>
      <w:r>
        <w:rPr>
          <w:rFonts w:hint="eastAsia" w:ascii="宋体" w:hAnsi="宋体" w:cs="黑体"/>
          <w:color w:val="000000"/>
          <w:spacing w:val="0"/>
          <w:szCs w:val="32"/>
        </w:rPr>
        <w:t>街路巷</w:t>
      </w:r>
      <w:r>
        <w:rPr>
          <w:rFonts w:hint="eastAsia" w:ascii="宋体" w:hAnsi="宋体" w:cs="仿宋_GB2312"/>
          <w:color w:val="000000"/>
          <w:spacing w:val="0"/>
          <w:szCs w:val="32"/>
        </w:rPr>
        <w:t>、楼宇、门牌等地名标志；</w:t>
      </w:r>
    </w:p>
    <w:p>
      <w:pPr>
        <w:adjustRightInd w:val="0"/>
        <w:snapToGrid w:val="0"/>
        <w:spacing w:beforeLines="0" w:afterLines="0" w:line="590" w:lineRule="exact"/>
        <w:ind w:firstLine="630"/>
        <w:rPr>
          <w:rFonts w:hint="eastAsia" w:ascii="宋体" w:hAnsi="宋体"/>
          <w:color w:val="000000"/>
          <w:spacing w:val="0"/>
          <w:szCs w:val="32"/>
        </w:rPr>
      </w:pPr>
      <w:r>
        <w:rPr>
          <w:rFonts w:hint="eastAsia" w:ascii="宋体" w:hAnsi="宋体" w:cs="仿宋_GB2312"/>
          <w:color w:val="000000"/>
          <w:spacing w:val="0"/>
          <w:szCs w:val="32"/>
        </w:rPr>
        <w:t>（七）图书馆、博物馆、文化馆（站）、美术馆、科技馆、展览馆、纪念馆、体育馆、青少年活动中心（少年宫）、妇女儿童活动中心、爱国主义教育基地、剧场、音乐厅等公共文化设施；</w:t>
      </w:r>
    </w:p>
    <w:p>
      <w:pPr>
        <w:adjustRightInd w:val="0"/>
        <w:snapToGrid w:val="0"/>
        <w:spacing w:beforeLines="0" w:afterLines="0" w:line="590" w:lineRule="exact"/>
        <w:ind w:firstLine="630"/>
        <w:rPr>
          <w:rFonts w:hint="eastAsia" w:ascii="宋体" w:hAnsi="宋体"/>
          <w:color w:val="000000"/>
          <w:spacing w:val="0"/>
          <w:szCs w:val="32"/>
        </w:rPr>
      </w:pPr>
      <w:r>
        <w:rPr>
          <w:rFonts w:hint="eastAsia" w:ascii="宋体" w:hAnsi="宋体" w:cs="仿宋_GB2312"/>
          <w:color w:val="000000"/>
          <w:spacing w:val="0"/>
          <w:szCs w:val="32"/>
        </w:rPr>
        <w:t>（八）公园、广场、社区、居民区等场所的休闲健身娱乐设施；</w:t>
      </w:r>
    </w:p>
    <w:p>
      <w:pPr>
        <w:adjustRightInd w:val="0"/>
        <w:snapToGrid w:val="0"/>
        <w:spacing w:beforeLines="0" w:afterLines="0" w:line="590" w:lineRule="exact"/>
        <w:ind w:firstLine="630"/>
        <w:rPr>
          <w:rFonts w:hint="eastAsia" w:ascii="宋体" w:hAnsi="宋体" w:cs="仿宋_GB2312"/>
          <w:color w:val="000000"/>
          <w:spacing w:val="0"/>
          <w:szCs w:val="32"/>
        </w:rPr>
      </w:pPr>
      <w:r>
        <w:rPr>
          <w:rFonts w:hint="eastAsia" w:ascii="宋体" w:hAnsi="宋体" w:cs="仿宋_GB2312"/>
          <w:color w:val="000000"/>
          <w:spacing w:val="0"/>
          <w:szCs w:val="32"/>
        </w:rPr>
        <w:t>（九）社会主义核心价值观主题景观、文明行为引导标识和公益广告宣传设施；</w:t>
      </w:r>
    </w:p>
    <w:p>
      <w:pPr>
        <w:adjustRightInd w:val="0"/>
        <w:snapToGrid w:val="0"/>
        <w:spacing w:beforeLines="0" w:afterLines="0" w:line="590" w:lineRule="exact"/>
        <w:ind w:firstLine="630"/>
        <w:rPr>
          <w:rFonts w:hint="eastAsia" w:ascii="宋体" w:hAnsi="宋体" w:cs="仿宋_GB2312"/>
          <w:color w:val="000000"/>
          <w:spacing w:val="0"/>
          <w:szCs w:val="32"/>
        </w:rPr>
      </w:pPr>
      <w:r>
        <w:rPr>
          <w:rFonts w:hint="eastAsia" w:ascii="宋体" w:hAnsi="宋体" w:cs="仿宋_GB2312"/>
          <w:color w:val="000000"/>
          <w:spacing w:val="0"/>
          <w:szCs w:val="32"/>
        </w:rPr>
        <w:t>（十）其他与文明行为促进工作相关的设施。</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eastAsia="黑体" w:cs="仿宋_GB2312"/>
          <w:spacing w:val="0"/>
          <w:szCs w:val="32"/>
        </w:rPr>
        <w:t xml:space="preserve">第三十五条  </w:t>
      </w:r>
      <w:r>
        <w:rPr>
          <w:rFonts w:hint="eastAsia" w:ascii="宋体" w:hAnsi="宋体" w:cs="仿宋_GB2312"/>
          <w:spacing w:val="0"/>
          <w:szCs w:val="32"/>
        </w:rPr>
        <w:t>加强流动人口服务与管理，做好以下促进工作：</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cs="仿宋_GB2312"/>
          <w:spacing w:val="0"/>
          <w:szCs w:val="32"/>
        </w:rPr>
        <w:t>（一）公安机关负责流动人口的居住登记、居住变更登记和居住证管理工作；</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cs="仿宋_GB2312"/>
          <w:spacing w:val="0"/>
          <w:szCs w:val="32"/>
        </w:rPr>
        <w:t>（二）文化广电旅游体育部门根据流动人口群体的特点与需求，提供相应的公共文化服务，组织开展各类文化活动，满足流动人口精神文化需求；</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cs="仿宋_GB2312"/>
          <w:spacing w:val="0"/>
          <w:szCs w:val="32"/>
        </w:rPr>
        <w:t>（三）教育部门将流动人口子女教育纳入教育事业发展规划，督促和指导中小学校做好流动人口子女教育工作；</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cs="仿宋_GB2312"/>
          <w:spacing w:val="0"/>
          <w:szCs w:val="32"/>
        </w:rPr>
        <w:t>（四）人力资源和社会保障部门为具有就业意愿的流动人口开展就业技能培训；</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cs="仿宋_GB2312"/>
          <w:spacing w:val="0"/>
          <w:szCs w:val="32"/>
        </w:rPr>
        <w:t>（五）鼓励行业协会、商会等社会力量建立流动人口服务机制，为流动人口的生活、教育、劳动就业、职业病防治等提供指导和帮助；</w:t>
      </w:r>
    </w:p>
    <w:p>
      <w:pPr>
        <w:adjustRightInd w:val="0"/>
        <w:snapToGrid w:val="0"/>
        <w:spacing w:beforeLines="0" w:afterLines="0" w:line="590" w:lineRule="exact"/>
        <w:ind w:firstLine="630"/>
        <w:rPr>
          <w:rFonts w:hint="eastAsia" w:ascii="宋体" w:hAnsi="宋体" w:cs="仿宋_GB2312"/>
          <w:spacing w:val="0"/>
          <w:szCs w:val="32"/>
        </w:rPr>
      </w:pPr>
      <w:r>
        <w:rPr>
          <w:rFonts w:hint="eastAsia" w:ascii="宋体" w:hAnsi="宋体" w:cs="仿宋_GB2312"/>
          <w:spacing w:val="0"/>
          <w:szCs w:val="32"/>
        </w:rPr>
        <w:t>（六）其他与流动人口服务与管理相关的工作。</w:t>
      </w:r>
    </w:p>
    <w:p>
      <w:pPr>
        <w:adjustRightInd w:val="0"/>
        <w:snapToGrid w:val="0"/>
        <w:spacing w:beforeLines="0" w:afterLines="0" w:line="590" w:lineRule="exact"/>
        <w:ind w:firstLine="630"/>
        <w:rPr>
          <w:rFonts w:hint="eastAsia" w:ascii="宋体" w:hAnsi="宋体"/>
          <w:i/>
          <w:color w:val="000000"/>
          <w:spacing w:val="0"/>
          <w:szCs w:val="32"/>
          <w:u w:val="single"/>
        </w:rPr>
      </w:pPr>
      <w:r>
        <w:rPr>
          <w:rFonts w:hint="eastAsia" w:ascii="宋体" w:hAnsi="宋体" w:eastAsia="黑体" w:cs="仿宋_GB2312"/>
          <w:color w:val="000000"/>
          <w:spacing w:val="0"/>
          <w:szCs w:val="32"/>
        </w:rPr>
        <w:t xml:space="preserve">第三十六条  </w:t>
      </w:r>
      <w:r>
        <w:rPr>
          <w:rFonts w:hint="eastAsia" w:ascii="宋体" w:hAnsi="宋体" w:cs="仿宋_GB2312"/>
          <w:color w:val="000000"/>
          <w:spacing w:val="0"/>
          <w:szCs w:val="32"/>
        </w:rPr>
        <w:t>全社会应当营造关心关爱残疾人的良好氛围，做好以下促进工作：</w:t>
      </w:r>
    </w:p>
    <w:p>
      <w:pPr>
        <w:adjustRightInd w:val="0"/>
        <w:snapToGrid w:val="0"/>
        <w:spacing w:beforeLines="0" w:afterLines="0" w:line="590" w:lineRule="exact"/>
        <w:ind w:firstLine="632" w:firstLineChars="200"/>
        <w:rPr>
          <w:rFonts w:hint="eastAsia" w:ascii="宋体" w:hAnsi="宋体" w:cs="黑体"/>
          <w:color w:val="000000"/>
          <w:spacing w:val="0"/>
          <w:szCs w:val="32"/>
        </w:rPr>
      </w:pPr>
      <w:r>
        <w:rPr>
          <w:rFonts w:hint="eastAsia" w:ascii="宋体" w:hAnsi="宋体" w:cs="仿宋_GB2312"/>
          <w:color w:val="000000"/>
          <w:spacing w:val="0"/>
          <w:szCs w:val="32"/>
        </w:rPr>
        <w:t>（一）发扬人道主义精神，理解、尊重、关心、帮助残疾人</w:t>
      </w:r>
      <w:r>
        <w:rPr>
          <w:rFonts w:hint="eastAsia" w:ascii="宋体" w:hAnsi="宋体" w:cs="黑体"/>
          <w:color w:val="000000"/>
          <w:spacing w:val="0"/>
          <w:szCs w:val="32"/>
        </w:rPr>
        <w:t>；</w:t>
      </w:r>
    </w:p>
    <w:p>
      <w:pPr>
        <w:adjustRightInd w:val="0"/>
        <w:snapToGrid w:val="0"/>
        <w:spacing w:beforeLines="0" w:afterLines="0" w:line="590" w:lineRule="exact"/>
        <w:ind w:firstLine="632" w:firstLineChars="200"/>
        <w:rPr>
          <w:rFonts w:hint="eastAsia" w:ascii="宋体" w:hAnsi="宋体" w:cs="黑体"/>
          <w:color w:val="000000"/>
          <w:spacing w:val="0"/>
          <w:szCs w:val="32"/>
        </w:rPr>
      </w:pPr>
      <w:r>
        <w:rPr>
          <w:rFonts w:hint="eastAsia" w:ascii="宋体" w:hAnsi="宋体" w:cs="仿宋_GB2312"/>
          <w:color w:val="000000"/>
          <w:spacing w:val="0"/>
          <w:szCs w:val="32"/>
        </w:rPr>
        <w:t>（二）支持残疾人事业，为残疾人提供语言和文字提示、手语、盲文等信息交流服务，为残疾人生活、出行提供优先服务和辅助性服务；</w:t>
      </w:r>
      <w:r>
        <w:rPr>
          <w:rFonts w:hint="eastAsia" w:ascii="宋体" w:hAnsi="宋体" w:cs="仿宋_GB2312"/>
          <w:color w:val="000000"/>
          <w:spacing w:val="0"/>
          <w:szCs w:val="32"/>
        </w:rPr>
        <w:br w:type="textWrapping"/>
      </w:r>
      <w:r>
        <w:rPr>
          <w:rFonts w:hint="eastAsia" w:ascii="宋体" w:hAnsi="宋体" w:cs="仿宋_GB2312"/>
          <w:color w:val="000000"/>
          <w:spacing w:val="0"/>
          <w:szCs w:val="32"/>
        </w:rPr>
        <w:t xml:space="preserve">    （三）</w:t>
      </w:r>
      <w:r>
        <w:rPr>
          <w:rFonts w:hint="eastAsia" w:ascii="宋体" w:hAnsi="宋体" w:cs="黑体"/>
          <w:color w:val="000000"/>
          <w:spacing w:val="0"/>
          <w:szCs w:val="32"/>
        </w:rPr>
        <w:t>支持残疾人家庭的发展，完善社区服务中心功能，使社区服务中心成为关爱、服务残疾人场所；</w:t>
      </w:r>
    </w:p>
    <w:p>
      <w:pPr>
        <w:adjustRightInd w:val="0"/>
        <w:snapToGrid w:val="0"/>
        <w:spacing w:beforeLines="0" w:afterLines="0" w:line="590" w:lineRule="exact"/>
        <w:ind w:firstLine="641"/>
        <w:rPr>
          <w:rFonts w:hint="eastAsia" w:ascii="宋体" w:hAnsi="宋体" w:cs="黑体"/>
          <w:color w:val="000000"/>
          <w:spacing w:val="0"/>
          <w:szCs w:val="32"/>
        </w:rPr>
      </w:pPr>
      <w:r>
        <w:rPr>
          <w:rFonts w:hint="eastAsia" w:ascii="宋体" w:hAnsi="宋体" w:cs="黑体"/>
          <w:color w:val="000000"/>
          <w:spacing w:val="0"/>
          <w:szCs w:val="32"/>
        </w:rPr>
        <w:t>（四）其他与关心关爱残疾人相关的工作。</w:t>
      </w:r>
    </w:p>
    <w:p>
      <w:pPr>
        <w:pStyle w:val="2"/>
        <w:adjustRightInd w:val="0"/>
        <w:snapToGrid w:val="0"/>
        <w:spacing w:beforeLines="0" w:afterLines="0" w:line="590" w:lineRule="exact"/>
        <w:ind w:left="672" w:firstLine="600"/>
        <w:rPr>
          <w:rFonts w:hint="eastAsia" w:ascii="宋体" w:hAnsi="宋体"/>
          <w:spacing w:val="0"/>
        </w:rPr>
      </w:pPr>
    </w:p>
    <w:p>
      <w:pPr>
        <w:numPr>
          <w:ilvl w:val="-1"/>
          <w:numId w:val="0"/>
        </w:numPr>
        <w:adjustRightInd w:val="0"/>
        <w:snapToGrid w:val="0"/>
        <w:spacing w:beforeLines="0" w:afterLines="0" w:line="590" w:lineRule="exact"/>
        <w:ind w:left="0" w:firstLine="0"/>
        <w:jc w:val="center"/>
        <w:rPr>
          <w:rFonts w:hint="eastAsia" w:ascii="宋体" w:hAnsi="宋体" w:eastAsia="黑体" w:cs="仿宋_GB2312"/>
          <w:spacing w:val="0"/>
          <w:szCs w:val="32"/>
        </w:rPr>
      </w:pPr>
      <w:r>
        <w:rPr>
          <w:rFonts w:hint="eastAsia" w:ascii="宋体" w:hAnsi="宋体" w:eastAsia="黑体" w:cs="仿宋_GB2312"/>
          <w:spacing w:val="0"/>
          <w:szCs w:val="32"/>
          <w:lang w:eastAsia="zh-CN"/>
        </w:rPr>
        <w:t>第四章</w:t>
      </w:r>
      <w:r>
        <w:rPr>
          <w:rFonts w:hint="eastAsia" w:ascii="宋体" w:hAnsi="宋体" w:eastAsia="黑体" w:cs="仿宋_GB2312"/>
          <w:spacing w:val="0"/>
          <w:szCs w:val="32"/>
          <w:lang w:val="en-US" w:eastAsia="zh-CN"/>
        </w:rPr>
        <w:t xml:space="preserve">  </w:t>
      </w:r>
      <w:r>
        <w:rPr>
          <w:rFonts w:hint="eastAsia" w:ascii="宋体" w:hAnsi="宋体" w:eastAsia="黑体" w:cs="仿宋_GB2312"/>
          <w:spacing w:val="0"/>
          <w:szCs w:val="32"/>
        </w:rPr>
        <w:t>治理与监督</w:t>
      </w:r>
    </w:p>
    <w:p>
      <w:pPr>
        <w:pStyle w:val="2"/>
        <w:adjustRightInd w:val="0"/>
        <w:snapToGrid w:val="0"/>
        <w:spacing w:beforeLines="0" w:afterLines="0" w:line="590" w:lineRule="exact"/>
        <w:ind w:left="1464" w:firstLine="0" w:firstLineChars="0"/>
        <w:rPr>
          <w:rFonts w:hint="eastAsia" w:ascii="宋体" w:hAnsi="宋体"/>
          <w:spacing w:val="0"/>
        </w:rPr>
      </w:pP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color w:val="000000"/>
          <w:spacing w:val="0"/>
          <w:szCs w:val="32"/>
        </w:rPr>
        <w:t xml:space="preserve">第三十七条  </w:t>
      </w:r>
      <w:r>
        <w:rPr>
          <w:rFonts w:hint="eastAsia" w:ascii="宋体" w:hAnsi="宋体" w:cs="仿宋_GB2312"/>
          <w:color w:val="000000"/>
          <w:spacing w:val="0"/>
          <w:szCs w:val="32"/>
        </w:rPr>
        <w:t>市精神文明建设委员会办事机构应当定期组织对本市文明行为促进工作情况进行检查、考评，并定期开展文明行为情况社会调查，做好民意征集等工作，向社会公布调查结果。</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市精神文明建设委员会办事机构应当建立本市文明行为评估体系，定期组织开展文明指数测评，并向社会公布。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有关部门应当建立健全本系统文明行为评估体系，定期进行评估，并向社会公布。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color w:val="000000"/>
          <w:spacing w:val="0"/>
          <w:szCs w:val="32"/>
        </w:rPr>
        <w:t xml:space="preserve">第三十八条  </w:t>
      </w:r>
      <w:r>
        <w:rPr>
          <w:rFonts w:hint="eastAsia" w:ascii="宋体" w:hAnsi="宋体" w:cs="仿宋_GB2312"/>
          <w:color w:val="000000"/>
          <w:spacing w:val="0"/>
          <w:szCs w:val="32"/>
        </w:rPr>
        <w:t>本市实行不文明行为重点治理清单制度。</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市精神文明建设委员会办事机构应当组织制定不文明行为重点治理清单和治理方案，并定期进行调整。清单的制定和调整应当公开征求意见，经批准后及时向社会公布。</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有关部门应当按照重点治理工作方案要求，建立不文明行为综合整治工作机制和治理协作联动机制，定期开展不文明行为治理重点监管、联合检查、联合执法等工作，向社会公开检查和治理情况。　</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color w:val="000000"/>
          <w:spacing w:val="0"/>
          <w:szCs w:val="32"/>
        </w:rPr>
        <w:t xml:space="preserve">第三十九条  </w:t>
      </w:r>
      <w:r>
        <w:rPr>
          <w:rFonts w:hint="eastAsia" w:ascii="宋体" w:hAnsi="宋体" w:cs="仿宋_GB2312"/>
          <w:color w:val="000000"/>
          <w:spacing w:val="0"/>
          <w:szCs w:val="32"/>
        </w:rPr>
        <w:t>有关部门应当加大不文明行为治理力度，依据各自职责对以下重点领域不文明行为进行治理：</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（一）发展改革部门应当会同其他行业主管部门共同</w:t>
      </w:r>
      <w:r>
        <w:rPr>
          <w:rFonts w:hint="eastAsia" w:ascii="宋体" w:hAnsi="宋体" w:cs="黑体"/>
          <w:color w:val="000000"/>
          <w:spacing w:val="0"/>
          <w:szCs w:val="32"/>
        </w:rPr>
        <w:t>健全诚信建设长效机制，</w:t>
      </w:r>
      <w:r>
        <w:rPr>
          <w:rFonts w:hint="eastAsia" w:ascii="宋体" w:hAnsi="宋体" w:cs="仿宋_GB2312"/>
          <w:color w:val="000000"/>
          <w:spacing w:val="0"/>
          <w:szCs w:val="32"/>
        </w:rPr>
        <w:t>加强社会信用体系建设</w:t>
      </w:r>
      <w:r>
        <w:rPr>
          <w:rFonts w:hint="eastAsia" w:ascii="宋体" w:hAnsi="宋体" w:cs="黑体"/>
          <w:color w:val="000000"/>
          <w:spacing w:val="0"/>
          <w:szCs w:val="32"/>
        </w:rPr>
        <w:t>和诚信宣传教育体系建设</w:t>
      </w:r>
      <w:r>
        <w:rPr>
          <w:rFonts w:hint="eastAsia" w:ascii="宋体" w:hAnsi="宋体" w:cs="仿宋_GB2312"/>
          <w:color w:val="000000"/>
          <w:spacing w:val="0"/>
          <w:szCs w:val="32"/>
        </w:rPr>
        <w:t>，</w:t>
      </w:r>
      <w:r>
        <w:rPr>
          <w:rFonts w:hint="eastAsia" w:ascii="宋体" w:hAnsi="宋体" w:cs="黑体"/>
          <w:color w:val="000000"/>
          <w:spacing w:val="0"/>
          <w:szCs w:val="32"/>
        </w:rPr>
        <w:t>宣传诚信理念，弘扬诚信文化，褒扬诚信典型，</w:t>
      </w:r>
      <w:r>
        <w:rPr>
          <w:rFonts w:hint="eastAsia" w:ascii="宋体" w:hAnsi="宋体" w:cs="仿宋_GB2312"/>
          <w:color w:val="000000"/>
          <w:spacing w:val="0"/>
          <w:szCs w:val="32"/>
        </w:rPr>
        <w:t>依法实施失信惩戒，提高全社会文明诚信意识；</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（二）公安机关应当及时制止和规范治安、交通等领域的不文明行为，提高社会文明程度；</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（三）交通运输部门应当开展公共交通运输文明出行法治宣传和公路交通出行信息服务工作，加强对公共交通工具运营单位的监督管理，提高从业者的职业道德和文明素质，提升服务水平；</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cs="仿宋_GB2312"/>
          <w:color w:val="000000"/>
          <w:spacing w:val="0"/>
          <w:szCs w:val="32"/>
        </w:rPr>
        <w:t>（四）网络信息安全部门应当会同公安、教育等部门推动网络文明建设，制定互联网文明行为规范，加强网络空间治理、净化网络环境；完善互联网信息监测管理机制，加强对网络不文明行为的监测、预警和治理；</w:t>
      </w:r>
    </w:p>
    <w:p>
      <w:pPr>
        <w:widowControl/>
        <w:shd w:val="clear" w:color="auto" w:fill="FFFFFF"/>
        <w:adjustRightInd w:val="0"/>
        <w:snapToGrid w:val="0"/>
        <w:spacing w:beforeLines="0" w:afterLines="0" w:line="590" w:lineRule="exact"/>
        <w:ind w:firstLine="632" w:firstLineChars="200"/>
        <w:jc w:val="left"/>
        <w:rPr>
          <w:rFonts w:hint="eastAsia" w:ascii="宋体" w:hAnsi="宋体"/>
          <w:color w:val="000000"/>
          <w:spacing w:val="0"/>
          <w:szCs w:val="32"/>
        </w:rPr>
      </w:pPr>
      <w:r>
        <w:rPr>
          <w:rFonts w:hint="eastAsia" w:ascii="宋体" w:hAnsi="宋体" w:cs="仿宋_GB2312"/>
          <w:color w:val="000000"/>
          <w:spacing w:val="0"/>
          <w:szCs w:val="32"/>
        </w:rPr>
        <w:t>（五）卫生健康部门应当开展公共卫生文明治理活动，组织全社会采取以环境治理为主的病媒生物综合预防控制措施，制止公共卫生方面的不文明行为，消除病媒生物孳生条件，提高城乡环境卫生整体水平；监督医疗卫生机构内的公共厕所、垃圾收集、下水道等易孳生病媒生物的场所，完善和落实病媒生物预防控制措施；</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（六）教育、商务、文化广电旅游体育、市场监管、农业农村等部门应当按照各自职能认真履行行政监督管理职责，及时发现、制止、查处相关领域不文明行为。</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color w:val="000000"/>
          <w:spacing w:val="0"/>
          <w:szCs w:val="32"/>
        </w:rPr>
        <w:t xml:space="preserve">第四十条  </w:t>
      </w:r>
      <w:r>
        <w:rPr>
          <w:rFonts w:hint="eastAsia" w:ascii="宋体" w:hAnsi="宋体" w:cs="仿宋_GB2312"/>
          <w:color w:val="000000"/>
          <w:spacing w:val="0"/>
          <w:szCs w:val="32"/>
        </w:rPr>
        <w:t>企</w:t>
      </w:r>
      <w:r>
        <w:rPr>
          <w:rFonts w:hint="eastAsia" w:ascii="宋体" w:hAnsi="宋体" w:cs="黑体"/>
          <w:color w:val="000000"/>
          <w:spacing w:val="0"/>
          <w:szCs w:val="32"/>
        </w:rPr>
        <w:t>业</w:t>
      </w:r>
      <w:r>
        <w:rPr>
          <w:rFonts w:hint="eastAsia" w:ascii="宋体" w:hAnsi="宋体" w:cs="仿宋_GB2312"/>
          <w:color w:val="000000"/>
          <w:spacing w:val="0"/>
          <w:szCs w:val="32"/>
        </w:rPr>
        <w:t>事业单位、社会组织应当组织相关工作人员对其工作场所、营业场所或者服务区域范围内的不文明行为进行劝阻、制止，发现存在违法行为的，应当及时告知行政主管部门，并协助调查。</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单位和个人有权对文明行为促进工作提出意见和建议，对不履行文明行为促进工作职责的情况予以投诉、反映，对不文明行为进行劝阻和举报，有关部门应当及时受理、查处不文明行为，并对投诉人、举报人的个人信息予以保密。</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cs="仿宋_GB2312"/>
          <w:color w:val="000000"/>
          <w:spacing w:val="0"/>
          <w:szCs w:val="32"/>
        </w:rPr>
        <w:t>报刊、广播、电视、网络等公共媒体应当积极宣传文明行为促进工作，刊播公益广告，宣传先进典型，加强对不文明行为的舆论监督，曝光不文明现象，营造全社会鼓励和促进文明行为的氛围。</w:t>
      </w:r>
    </w:p>
    <w:p>
      <w:pPr>
        <w:adjustRightInd w:val="0"/>
        <w:snapToGrid w:val="0"/>
        <w:spacing w:beforeLines="0" w:afterLines="0" w:line="590" w:lineRule="exact"/>
        <w:ind w:firstLine="632" w:firstLineChars="200"/>
        <w:outlineLvl w:val="1"/>
        <w:rPr>
          <w:rFonts w:hint="eastAsia" w:ascii="宋体" w:hAnsi="宋体"/>
          <w:color w:val="000000"/>
          <w:spacing w:val="0"/>
          <w:szCs w:val="32"/>
        </w:rPr>
      </w:pPr>
      <w:r>
        <w:rPr>
          <w:rFonts w:hint="eastAsia" w:ascii="宋体" w:hAnsi="宋体" w:eastAsia="黑体" w:cs="仿宋_GB2312"/>
          <w:color w:val="000000"/>
          <w:spacing w:val="0"/>
          <w:szCs w:val="32"/>
        </w:rPr>
        <w:t xml:space="preserve">第四十一条  </w:t>
      </w:r>
      <w:r>
        <w:rPr>
          <w:rFonts w:hint="eastAsia" w:ascii="宋体" w:hAnsi="宋体" w:cs="仿宋_GB2312"/>
          <w:color w:val="000000"/>
          <w:spacing w:val="0"/>
          <w:szCs w:val="32"/>
        </w:rPr>
        <w:t>未成年人违反本条例相关规定有不文明行为的，除因违反相关法律、法规由执法机关依法处理外，有关单位和个人可以以适当方式给予批评教育，也可以通知其监护人和所在学校，但不得在新闻报道、影视节目、公开出版物、网络中披露该未成年人的姓名、住所、照片、图像以及可能推断出该未成年人的</w:t>
      </w:r>
      <w:r>
        <w:rPr>
          <w:rFonts w:hint="eastAsia" w:ascii="宋体" w:hAnsi="宋体" w:cs="黑体"/>
          <w:color w:val="000000"/>
          <w:spacing w:val="0"/>
          <w:szCs w:val="32"/>
        </w:rPr>
        <w:t>信息</w:t>
      </w:r>
      <w:r>
        <w:rPr>
          <w:rFonts w:hint="eastAsia" w:ascii="宋体" w:hAnsi="宋体" w:cs="仿宋_GB2312"/>
          <w:color w:val="000000"/>
          <w:spacing w:val="0"/>
          <w:szCs w:val="32"/>
        </w:rPr>
        <w:t>。</w:t>
      </w:r>
    </w:p>
    <w:p>
      <w:pPr>
        <w:adjustRightInd w:val="0"/>
        <w:snapToGrid w:val="0"/>
        <w:spacing w:beforeLines="0" w:afterLines="0" w:line="590" w:lineRule="exact"/>
        <w:ind w:firstLine="641"/>
        <w:rPr>
          <w:rFonts w:hint="eastAsia" w:ascii="宋体" w:hAnsi="宋体" w:cs="仿宋_GB2312"/>
          <w:spacing w:val="0"/>
          <w:szCs w:val="32"/>
        </w:rPr>
      </w:pPr>
    </w:p>
    <w:p>
      <w:pPr>
        <w:numPr>
          <w:ilvl w:val="-1"/>
          <w:numId w:val="0"/>
        </w:numPr>
        <w:adjustRightInd w:val="0"/>
        <w:snapToGrid w:val="0"/>
        <w:spacing w:beforeLines="0" w:afterLines="0" w:line="590" w:lineRule="exact"/>
        <w:ind w:left="0" w:firstLine="0"/>
        <w:jc w:val="center"/>
        <w:rPr>
          <w:rFonts w:hint="eastAsia" w:ascii="宋体" w:hAnsi="宋体" w:eastAsia="黑体" w:cs="仿宋_GB2312"/>
          <w:spacing w:val="0"/>
          <w:szCs w:val="32"/>
        </w:rPr>
      </w:pPr>
      <w:r>
        <w:rPr>
          <w:rFonts w:hint="eastAsia" w:ascii="宋体" w:hAnsi="宋体" w:eastAsia="黑体" w:cs="仿宋_GB2312"/>
          <w:spacing w:val="0"/>
          <w:szCs w:val="32"/>
          <w:lang w:eastAsia="zh-CN"/>
        </w:rPr>
        <w:t>第五章</w:t>
      </w:r>
      <w:r>
        <w:rPr>
          <w:rFonts w:hint="eastAsia" w:ascii="宋体" w:hAnsi="宋体" w:eastAsia="黑体" w:cs="仿宋_GB2312"/>
          <w:spacing w:val="0"/>
          <w:szCs w:val="32"/>
          <w:lang w:val="en-US" w:eastAsia="zh-CN"/>
        </w:rPr>
        <w:t xml:space="preserve">  </w:t>
      </w:r>
      <w:r>
        <w:rPr>
          <w:rFonts w:hint="eastAsia" w:ascii="宋体" w:hAnsi="宋体" w:eastAsia="黑体" w:cs="仿宋_GB2312"/>
          <w:spacing w:val="0"/>
          <w:szCs w:val="32"/>
        </w:rPr>
        <w:t>法律责任</w:t>
      </w:r>
    </w:p>
    <w:p>
      <w:pPr>
        <w:pStyle w:val="2"/>
        <w:adjustRightInd w:val="0"/>
        <w:snapToGrid w:val="0"/>
        <w:spacing w:beforeLines="0" w:afterLines="0" w:line="590" w:lineRule="exact"/>
        <w:ind w:left="1464" w:firstLine="0" w:firstLineChars="0"/>
        <w:rPr>
          <w:rFonts w:hint="eastAsia" w:ascii="宋体" w:hAnsi="宋体"/>
          <w:spacing w:val="0"/>
        </w:rPr>
      </w:pP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color w:val="000000"/>
          <w:spacing w:val="0"/>
          <w:szCs w:val="32"/>
        </w:rPr>
        <w:t xml:space="preserve">第四十二条  </w:t>
      </w:r>
      <w:r>
        <w:rPr>
          <w:rFonts w:hint="eastAsia" w:ascii="宋体" w:hAnsi="宋体" w:cs="仿宋_GB2312"/>
          <w:color w:val="000000"/>
          <w:spacing w:val="0"/>
          <w:szCs w:val="32"/>
        </w:rPr>
        <w:t>国家机关及其工作人员在文明行为促进工作中，不依法履行职责或者不正确履职的，由相关单位依法责令改正；情节严重的，对有关责任人员依法给予处分。</w:t>
      </w:r>
    </w:p>
    <w:p>
      <w:pPr>
        <w:adjustRightInd w:val="0"/>
        <w:snapToGrid w:val="0"/>
        <w:spacing w:beforeLines="0" w:afterLines="0" w:line="590" w:lineRule="exact"/>
        <w:ind w:firstLine="632" w:firstLineChars="200"/>
        <w:outlineLvl w:val="1"/>
        <w:rPr>
          <w:rFonts w:hint="eastAsia" w:ascii="宋体" w:hAnsi="宋体" w:cs="黑体"/>
          <w:color w:val="000000"/>
          <w:spacing w:val="0"/>
          <w:szCs w:val="32"/>
        </w:rPr>
      </w:pPr>
      <w:r>
        <w:rPr>
          <w:rFonts w:hint="eastAsia" w:ascii="宋体" w:hAnsi="宋体" w:eastAsia="黑体" w:cs="仿宋_GB2312"/>
          <w:color w:val="000000"/>
          <w:spacing w:val="0"/>
          <w:szCs w:val="32"/>
        </w:rPr>
        <w:t xml:space="preserve">第四十三条  </w:t>
      </w:r>
      <w:r>
        <w:rPr>
          <w:rFonts w:hint="eastAsia" w:ascii="宋体" w:hAnsi="宋体" w:cs="黑体"/>
          <w:color w:val="000000"/>
          <w:spacing w:val="0"/>
          <w:szCs w:val="32"/>
        </w:rPr>
        <w:t>违反本条例第十条第一项规定，在禁止吸烟场所吸烟的，由该禁止吸烟场所行政管理部门或者卫生健康部门责令改正，拒不改正的，给予警告，并可处五十元以上二百元以下的罚款。</w:t>
      </w:r>
    </w:p>
    <w:p>
      <w:pPr>
        <w:adjustRightInd w:val="0"/>
        <w:snapToGrid w:val="0"/>
        <w:spacing w:beforeLines="0" w:afterLines="0" w:line="590" w:lineRule="exact"/>
        <w:ind w:firstLine="632" w:firstLineChars="200"/>
        <w:outlineLvl w:val="1"/>
        <w:rPr>
          <w:rFonts w:hint="eastAsia" w:ascii="宋体" w:hAnsi="宋体" w:cs="黑体"/>
          <w:color w:val="000000"/>
          <w:spacing w:val="0"/>
          <w:szCs w:val="32"/>
        </w:rPr>
      </w:pPr>
      <w:r>
        <w:rPr>
          <w:rFonts w:hint="eastAsia" w:ascii="宋体" w:hAnsi="宋体" w:eastAsia="黑体" w:cs="仿宋_GB2312"/>
          <w:color w:val="000000"/>
          <w:spacing w:val="0"/>
          <w:szCs w:val="32"/>
        </w:rPr>
        <w:t xml:space="preserve">第四十四条  </w:t>
      </w:r>
      <w:r>
        <w:rPr>
          <w:rFonts w:hint="eastAsia" w:ascii="宋体" w:hAnsi="宋体" w:cs="黑体"/>
          <w:color w:val="000000"/>
          <w:spacing w:val="0"/>
          <w:szCs w:val="32"/>
        </w:rPr>
        <w:t>违反本条例第十一条第一项规定，未经批准张挂、张贴宣传品的，依照《东莞市户外广告设施和招牌设置管理条例》的有关规定处罚。</w:t>
      </w:r>
    </w:p>
    <w:p>
      <w:pPr>
        <w:adjustRightInd w:val="0"/>
        <w:snapToGrid w:val="0"/>
        <w:spacing w:beforeLines="0" w:afterLines="0" w:line="590" w:lineRule="exact"/>
        <w:ind w:firstLine="632" w:firstLineChars="200"/>
        <w:outlineLvl w:val="1"/>
        <w:rPr>
          <w:rFonts w:hint="eastAsia" w:ascii="宋体" w:hAnsi="宋体" w:cs="黑体"/>
          <w:color w:val="000000"/>
          <w:spacing w:val="0"/>
          <w:szCs w:val="32"/>
        </w:rPr>
      </w:pPr>
      <w:r>
        <w:rPr>
          <w:rFonts w:hint="eastAsia" w:ascii="宋体" w:hAnsi="宋体" w:eastAsia="黑体" w:cs="仿宋_GB2312"/>
          <w:color w:val="000000"/>
          <w:spacing w:val="0"/>
          <w:szCs w:val="32"/>
        </w:rPr>
        <w:t>第四十五条</w:t>
      </w:r>
      <w:r>
        <w:rPr>
          <w:rFonts w:hint="eastAsia" w:ascii="宋体" w:hAnsi="宋体" w:cs="黑体"/>
          <w:color w:val="000000"/>
          <w:spacing w:val="0"/>
          <w:szCs w:val="32"/>
        </w:rPr>
        <w:t xml:space="preserve">  违反本条例第十二条第一款第四项规定，驾驶电动自行车时逆向行驶或者未按规定佩戴安全头盔或者违规载人的，依照《东莞市电动自行车管理条例》的有关规定处罚。</w:t>
      </w:r>
    </w:p>
    <w:p>
      <w:pPr>
        <w:adjustRightInd w:val="0"/>
        <w:snapToGrid w:val="0"/>
        <w:spacing w:beforeLines="0" w:afterLines="0" w:line="590" w:lineRule="exact"/>
        <w:ind w:firstLine="632" w:firstLineChars="200"/>
        <w:outlineLvl w:val="1"/>
        <w:rPr>
          <w:rFonts w:hint="eastAsia" w:ascii="宋体" w:hAnsi="宋体" w:cs="仿宋_GB2312"/>
          <w:color w:val="000000"/>
          <w:spacing w:val="0"/>
          <w:szCs w:val="32"/>
        </w:rPr>
      </w:pPr>
      <w:r>
        <w:rPr>
          <w:rFonts w:hint="eastAsia" w:ascii="宋体" w:hAnsi="宋体" w:eastAsia="黑体" w:cs="仿宋_GB2312"/>
          <w:color w:val="000000"/>
          <w:spacing w:val="0"/>
          <w:szCs w:val="32"/>
        </w:rPr>
        <w:t xml:space="preserve">第四十六条  </w:t>
      </w:r>
      <w:r>
        <w:rPr>
          <w:rFonts w:hint="eastAsia" w:ascii="宋体" w:hAnsi="宋体" w:cs="黑体"/>
          <w:color w:val="000000"/>
          <w:spacing w:val="0"/>
          <w:szCs w:val="32"/>
        </w:rPr>
        <w:t>违反本条例规定实施不文明行为，法律、</w:t>
      </w:r>
      <w:r>
        <w:rPr>
          <w:rFonts w:hint="eastAsia" w:ascii="宋体" w:hAnsi="宋体" w:cs="仿宋_GB2312"/>
          <w:color w:val="000000"/>
          <w:spacing w:val="0"/>
          <w:szCs w:val="32"/>
        </w:rPr>
        <w:t>法规已规定行政处罚的，依照相关法律、法规予以行政处罚；造成损害的，依法承担民事责任；构成犯罪的，依法追究刑事责任。</w:t>
      </w:r>
    </w:p>
    <w:p>
      <w:pPr>
        <w:adjustRightInd w:val="0"/>
        <w:snapToGrid w:val="0"/>
        <w:spacing w:beforeLines="0" w:afterLines="0" w:line="590" w:lineRule="exact"/>
        <w:ind w:firstLine="640"/>
        <w:rPr>
          <w:rFonts w:hint="eastAsia" w:ascii="宋体" w:hAnsi="宋体" w:cs="仿宋_GB2312"/>
          <w:spacing w:val="0"/>
          <w:szCs w:val="22"/>
        </w:rPr>
      </w:pPr>
      <w:r>
        <w:rPr>
          <w:rFonts w:hint="eastAsia" w:ascii="宋体" w:hAnsi="宋体" w:cs="仿宋_GB2312"/>
          <w:spacing w:val="0"/>
          <w:szCs w:val="22"/>
        </w:rP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pPr>
        <w:adjustRightInd w:val="0"/>
        <w:snapToGrid w:val="0"/>
        <w:spacing w:beforeLines="0" w:afterLines="0" w:line="590" w:lineRule="exact"/>
        <w:ind w:firstLine="640"/>
        <w:rPr>
          <w:rFonts w:hint="eastAsia" w:ascii="宋体" w:hAnsi="宋体" w:cs="仿宋_GB2312"/>
          <w:spacing w:val="0"/>
          <w:szCs w:val="22"/>
        </w:rPr>
      </w:pPr>
      <w:r>
        <w:rPr>
          <w:rFonts w:hint="eastAsia" w:ascii="宋体" w:hAnsi="宋体"/>
          <w:color w:val="000000"/>
          <w:spacing w:val="0"/>
          <w:szCs w:val="32"/>
        </w:rPr>
        <w:t>实施不文明行为，拒不改正或者多次违反的，依法从重处罚。</w:t>
      </w:r>
    </w:p>
    <w:p>
      <w:pPr>
        <w:pStyle w:val="2"/>
        <w:adjustRightInd w:val="0"/>
        <w:snapToGrid w:val="0"/>
        <w:spacing w:beforeLines="0" w:afterLines="0" w:line="590" w:lineRule="exact"/>
        <w:ind w:left="672" w:firstLine="600"/>
        <w:rPr>
          <w:rFonts w:hint="eastAsia" w:ascii="宋体" w:hAnsi="宋体"/>
          <w:spacing w:val="0"/>
        </w:rPr>
      </w:pPr>
    </w:p>
    <w:p>
      <w:pPr>
        <w:numPr>
          <w:ilvl w:val="-1"/>
          <w:numId w:val="0"/>
        </w:numPr>
        <w:adjustRightInd w:val="0"/>
        <w:snapToGrid w:val="0"/>
        <w:spacing w:beforeLines="0" w:afterLines="0" w:line="590" w:lineRule="exact"/>
        <w:ind w:left="0" w:firstLine="0"/>
        <w:jc w:val="center"/>
        <w:rPr>
          <w:rFonts w:hint="eastAsia" w:ascii="宋体" w:hAnsi="宋体" w:eastAsia="黑体"/>
          <w:spacing w:val="0"/>
        </w:rPr>
      </w:pPr>
      <w:r>
        <w:rPr>
          <w:rFonts w:hint="eastAsia" w:ascii="宋体" w:hAnsi="宋体" w:eastAsia="黑体" w:cs="仿宋_GB2312"/>
          <w:spacing w:val="0"/>
          <w:szCs w:val="32"/>
          <w:lang w:eastAsia="zh-CN"/>
        </w:rPr>
        <w:t>第六章</w:t>
      </w:r>
      <w:r>
        <w:rPr>
          <w:rFonts w:hint="eastAsia" w:ascii="宋体" w:hAnsi="宋体" w:eastAsia="黑体" w:cs="仿宋_GB2312"/>
          <w:spacing w:val="0"/>
          <w:szCs w:val="32"/>
          <w:lang w:val="en-US" w:eastAsia="zh-CN"/>
        </w:rPr>
        <w:t xml:space="preserve">  </w:t>
      </w:r>
      <w:r>
        <w:rPr>
          <w:rFonts w:hint="eastAsia" w:ascii="宋体" w:hAnsi="宋体" w:eastAsia="黑体"/>
          <w:spacing w:val="0"/>
        </w:rPr>
        <w:t>附</w:t>
      </w:r>
      <w:r>
        <w:rPr>
          <w:rFonts w:hint="eastAsia" w:ascii="宋体" w:hAnsi="宋体" w:eastAsia="黑体"/>
          <w:spacing w:val="0"/>
          <w:lang w:val="en-US" w:eastAsia="zh-CN"/>
        </w:rPr>
        <w:t xml:space="preserve">  </w:t>
      </w:r>
      <w:r>
        <w:rPr>
          <w:rFonts w:hint="eastAsia" w:ascii="宋体" w:hAnsi="宋体" w:eastAsia="黑体"/>
          <w:spacing w:val="0"/>
        </w:rPr>
        <w:t>则</w:t>
      </w:r>
    </w:p>
    <w:p>
      <w:pPr>
        <w:pStyle w:val="2"/>
        <w:adjustRightInd w:val="0"/>
        <w:snapToGrid w:val="0"/>
        <w:spacing w:beforeLines="0" w:afterLines="0" w:line="590" w:lineRule="exact"/>
        <w:ind w:left="1464" w:firstLine="0" w:firstLineChars="0"/>
        <w:rPr>
          <w:rFonts w:hint="eastAsia" w:ascii="宋体" w:hAnsi="宋体"/>
          <w:spacing w:val="0"/>
        </w:rPr>
      </w:pPr>
    </w:p>
    <w:p>
      <w:pPr>
        <w:autoSpaceDE w:val="0"/>
        <w:autoSpaceDN w:val="0"/>
        <w:adjustRightInd w:val="0"/>
        <w:snapToGrid w:val="0"/>
        <w:spacing w:beforeLines="0" w:afterLines="0" w:line="590" w:lineRule="exact"/>
        <w:ind w:firstLine="632" w:firstLineChars="200"/>
        <w:rPr>
          <w:rFonts w:hint="eastAsia" w:ascii="宋体" w:hAnsi="宋体"/>
          <w:color w:val="000000"/>
          <w:spacing w:val="0"/>
          <w:szCs w:val="32"/>
        </w:rPr>
      </w:pPr>
      <w:r>
        <w:rPr>
          <w:rFonts w:hint="eastAsia" w:ascii="宋体" w:hAnsi="宋体" w:eastAsia="黑体" w:cs="仿宋_GB2312"/>
          <w:color w:val="000000"/>
          <w:spacing w:val="0"/>
          <w:szCs w:val="32"/>
        </w:rPr>
        <w:t xml:space="preserve">第四十七条  </w:t>
      </w:r>
      <w:r>
        <w:rPr>
          <w:rFonts w:hint="eastAsia" w:ascii="宋体" w:hAnsi="宋体" w:cs="仿宋_GB2312"/>
          <w:spacing w:val="0"/>
          <w:szCs w:val="22"/>
        </w:rPr>
        <w:t>本条例</w:t>
      </w:r>
      <w:r>
        <w:rPr>
          <w:rFonts w:hint="eastAsia" w:ascii="宋体" w:hAnsi="宋体" w:cs="仿宋_GB2312"/>
          <w:color w:val="000000"/>
          <w:spacing w:val="0"/>
          <w:szCs w:val="32"/>
        </w:rPr>
        <w:t>自2023年5月1日起施行。</w:t>
      </w: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NEU-BZ-S92">
    <w:altName w:val="宋体"/>
    <w:panose1 w:val="02020503000000020003"/>
    <w:charset w:val="86"/>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CB9B11"/>
    <w:multiLevelType w:val="singleLevel"/>
    <w:tmpl w:val="DFCB9B11"/>
    <w:lvl w:ilvl="0" w:tentative="0">
      <w:start w:val="1"/>
      <w:numFmt w:val="chineseCounting"/>
      <w:suff w:val="nothing"/>
      <w:lvlText w:val="（%1）"/>
      <w:lvlJc w:val="left"/>
      <w:rPr>
        <w:rFonts w:hint="eastAsia"/>
      </w:rPr>
    </w:lvl>
  </w:abstractNum>
  <w:abstractNum w:abstractNumId="1">
    <w:nsid w:val="6059524F"/>
    <w:multiLevelType w:val="singleLevel"/>
    <w:tmpl w:val="6059524F"/>
    <w:lvl w:ilvl="0" w:tentative="0">
      <w:start w:val="1"/>
      <w:numFmt w:val="chineseCounting"/>
      <w:suff w:val="nothing"/>
      <w:lvlText w:val="（%1）"/>
      <w:lvlJc w:val="left"/>
      <w:rPr>
        <w:rFonts w:hint="eastAsia"/>
      </w:rPr>
    </w:lvl>
  </w:abstractNum>
  <w:num w:numId="1">
    <w:abstractNumId w:val="1"/>
    <w:lvlOverride w:ilvl="0">
      <w:startOverride w:val="1"/>
    </w:lvlOverride>
  </w:num>
  <w:num w:numId="2">
    <w:abstractNumId w:val="0"/>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諳語">
    <w15:presenceInfo w15:providerId="WPS Office" w15:userId="1082801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7CA7A57"/>
    <w:rsid w:val="0830156A"/>
    <w:rsid w:val="088575D6"/>
    <w:rsid w:val="08893153"/>
    <w:rsid w:val="09831393"/>
    <w:rsid w:val="09AA1C44"/>
    <w:rsid w:val="09E54B77"/>
    <w:rsid w:val="0A0F68CE"/>
    <w:rsid w:val="0AAE0CF7"/>
    <w:rsid w:val="0B4C6939"/>
    <w:rsid w:val="0B973383"/>
    <w:rsid w:val="0BC75119"/>
    <w:rsid w:val="0C590987"/>
    <w:rsid w:val="0C8B60BA"/>
    <w:rsid w:val="0D3D33A8"/>
    <w:rsid w:val="0E513F72"/>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3F7AF2"/>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8D21B9"/>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0A5754"/>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950788"/>
    <w:rsid w:val="46BC62BF"/>
    <w:rsid w:val="46BEADDE"/>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371350"/>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3BF92F"/>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9369F"/>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66868"/>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6F7437F"/>
    <w:rsid w:val="77910B66"/>
    <w:rsid w:val="779D0C84"/>
    <w:rsid w:val="77C59DCD"/>
    <w:rsid w:val="77D32011"/>
    <w:rsid w:val="77DF8ACB"/>
    <w:rsid w:val="77F70053"/>
    <w:rsid w:val="77FF0201"/>
    <w:rsid w:val="77FF8280"/>
    <w:rsid w:val="78AD37CC"/>
    <w:rsid w:val="796B0895"/>
    <w:rsid w:val="798471AC"/>
    <w:rsid w:val="79CD6554"/>
    <w:rsid w:val="79D8348B"/>
    <w:rsid w:val="79E3AEA0"/>
    <w:rsid w:val="79E55DE8"/>
    <w:rsid w:val="79F7DD5F"/>
    <w:rsid w:val="79FE032F"/>
    <w:rsid w:val="7A1539C7"/>
    <w:rsid w:val="7A3C2C5F"/>
    <w:rsid w:val="7A854511"/>
    <w:rsid w:val="7AA21AB0"/>
    <w:rsid w:val="7AB32A6E"/>
    <w:rsid w:val="7AECFEE5"/>
    <w:rsid w:val="7B230205"/>
    <w:rsid w:val="7B5D50F2"/>
    <w:rsid w:val="7B777001"/>
    <w:rsid w:val="7B7FE536"/>
    <w:rsid w:val="7B9B0C5E"/>
    <w:rsid w:val="7BEFBC6E"/>
    <w:rsid w:val="7BFFEACB"/>
    <w:rsid w:val="7C66702E"/>
    <w:rsid w:val="7CB7B189"/>
    <w:rsid w:val="7CB7C795"/>
    <w:rsid w:val="7D95C137"/>
    <w:rsid w:val="7DDB1DC7"/>
    <w:rsid w:val="7DE6D0B1"/>
    <w:rsid w:val="7DF58795"/>
    <w:rsid w:val="7DF5DBF7"/>
    <w:rsid w:val="7E3F12DB"/>
    <w:rsid w:val="7E412F5C"/>
    <w:rsid w:val="7E7EAC65"/>
    <w:rsid w:val="7EC74B29"/>
    <w:rsid w:val="7EFB49D5"/>
    <w:rsid w:val="7F1A071E"/>
    <w:rsid w:val="7F1B669B"/>
    <w:rsid w:val="7F296D07"/>
    <w:rsid w:val="7F3F8001"/>
    <w:rsid w:val="7F5AF4C9"/>
    <w:rsid w:val="7F5AFF18"/>
    <w:rsid w:val="7F760A81"/>
    <w:rsid w:val="7FAC102E"/>
    <w:rsid w:val="7FB30A8B"/>
    <w:rsid w:val="7FC7BAD6"/>
    <w:rsid w:val="7FCA520E"/>
    <w:rsid w:val="7FD5063E"/>
    <w:rsid w:val="7FDEB2BC"/>
    <w:rsid w:val="7FDF5502"/>
    <w:rsid w:val="7FE62822"/>
    <w:rsid w:val="7FED3FAE"/>
    <w:rsid w:val="7FFED47F"/>
    <w:rsid w:val="7FFF4248"/>
    <w:rsid w:val="8B771C73"/>
    <w:rsid w:val="8EF5F3D3"/>
    <w:rsid w:val="8FED7ED3"/>
    <w:rsid w:val="955E888C"/>
    <w:rsid w:val="9A6F23F1"/>
    <w:rsid w:val="9FAD8552"/>
    <w:rsid w:val="9FFF5A93"/>
    <w:rsid w:val="A65F34D6"/>
    <w:rsid w:val="ACDE24A1"/>
    <w:rsid w:val="AD5E1415"/>
    <w:rsid w:val="AD7F1689"/>
    <w:rsid w:val="B2CF955C"/>
    <w:rsid w:val="B4FDE293"/>
    <w:rsid w:val="B555FEC4"/>
    <w:rsid w:val="B7B726CE"/>
    <w:rsid w:val="B7D712D4"/>
    <w:rsid w:val="B7F72735"/>
    <w:rsid w:val="B7FF0A57"/>
    <w:rsid w:val="B97D4C69"/>
    <w:rsid w:val="B9FF912B"/>
    <w:rsid w:val="BA3FCC68"/>
    <w:rsid w:val="BA7792F7"/>
    <w:rsid w:val="BA797D53"/>
    <w:rsid w:val="BBCEDCD1"/>
    <w:rsid w:val="BBFF5B52"/>
    <w:rsid w:val="BD3FAC39"/>
    <w:rsid w:val="BDFE904E"/>
    <w:rsid w:val="BEF73A73"/>
    <w:rsid w:val="BEFF347A"/>
    <w:rsid w:val="BF5D29A8"/>
    <w:rsid w:val="BF7512B0"/>
    <w:rsid w:val="BF763A65"/>
    <w:rsid w:val="BF7E76EC"/>
    <w:rsid w:val="BFB62F2C"/>
    <w:rsid w:val="BFBB8140"/>
    <w:rsid w:val="BFFE4796"/>
    <w:rsid w:val="C373956C"/>
    <w:rsid w:val="CA67BEDE"/>
    <w:rsid w:val="CBF9481C"/>
    <w:rsid w:val="D26FD62F"/>
    <w:rsid w:val="D3EF2182"/>
    <w:rsid w:val="D73B47CD"/>
    <w:rsid w:val="D775D9F8"/>
    <w:rsid w:val="D8FE8244"/>
    <w:rsid w:val="D9FF51C1"/>
    <w:rsid w:val="DBBD6E0F"/>
    <w:rsid w:val="DC6E6923"/>
    <w:rsid w:val="DCA6D1AB"/>
    <w:rsid w:val="DCEFF844"/>
    <w:rsid w:val="DD7FF4C3"/>
    <w:rsid w:val="DDBFD77F"/>
    <w:rsid w:val="DE7FF82A"/>
    <w:rsid w:val="DEBFDCF6"/>
    <w:rsid w:val="DFAD6EAD"/>
    <w:rsid w:val="DFFF559C"/>
    <w:rsid w:val="DFFFCD14"/>
    <w:rsid w:val="E4F31C4B"/>
    <w:rsid w:val="E6F7805E"/>
    <w:rsid w:val="E70E2A9C"/>
    <w:rsid w:val="E9F67A4A"/>
    <w:rsid w:val="EB6CA1D1"/>
    <w:rsid w:val="EBB68E77"/>
    <w:rsid w:val="EBD62235"/>
    <w:rsid w:val="ECFFFF61"/>
    <w:rsid w:val="EDD79BDE"/>
    <w:rsid w:val="EDDE5A87"/>
    <w:rsid w:val="EFBDAA1F"/>
    <w:rsid w:val="EFFB1D5B"/>
    <w:rsid w:val="F3EF788C"/>
    <w:rsid w:val="F3FF4FF8"/>
    <w:rsid w:val="F4CFD4DD"/>
    <w:rsid w:val="F57FAE5F"/>
    <w:rsid w:val="F5AFAB46"/>
    <w:rsid w:val="F5EBB724"/>
    <w:rsid w:val="F5F7F1F6"/>
    <w:rsid w:val="F6DFFA3F"/>
    <w:rsid w:val="F7537AB7"/>
    <w:rsid w:val="F75FCDD2"/>
    <w:rsid w:val="F7636A0C"/>
    <w:rsid w:val="F7CF3DCC"/>
    <w:rsid w:val="F7DBF2EE"/>
    <w:rsid w:val="F7F5A2B0"/>
    <w:rsid w:val="F7F6FF98"/>
    <w:rsid w:val="F7FFA536"/>
    <w:rsid w:val="F86D7167"/>
    <w:rsid w:val="FB47D5B0"/>
    <w:rsid w:val="FBA54B5F"/>
    <w:rsid w:val="FBAFA89A"/>
    <w:rsid w:val="FBB46FA4"/>
    <w:rsid w:val="FBBF8643"/>
    <w:rsid w:val="FBEAD3DC"/>
    <w:rsid w:val="FBFEC792"/>
    <w:rsid w:val="FC97E6BD"/>
    <w:rsid w:val="FD6E37F6"/>
    <w:rsid w:val="FD6E7F96"/>
    <w:rsid w:val="FD7675E2"/>
    <w:rsid w:val="FD7FB339"/>
    <w:rsid w:val="FDAF10C6"/>
    <w:rsid w:val="FDEB1B47"/>
    <w:rsid w:val="FDEBEA62"/>
    <w:rsid w:val="FDF5B881"/>
    <w:rsid w:val="FDFB1DCD"/>
    <w:rsid w:val="FE39BE61"/>
    <w:rsid w:val="FE97DB41"/>
    <w:rsid w:val="FEE9E3A2"/>
    <w:rsid w:val="FEFF1D47"/>
    <w:rsid w:val="FFBE04F1"/>
    <w:rsid w:val="FFBEA4F6"/>
    <w:rsid w:val="FFD92C14"/>
    <w:rsid w:val="FFDB0FE6"/>
    <w:rsid w:val="FFDB5166"/>
    <w:rsid w:val="FFDFD5EC"/>
    <w:rsid w:val="FFEB557B"/>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23</Pages>
  <Words>10325</Words>
  <Characters>10335</Characters>
  <Lines>0</Lines>
  <Paragraphs>0</Paragraphs>
  <TotalTime>7</TotalTime>
  <ScaleCrop>false</ScaleCrop>
  <LinksUpToDate>false</LinksUpToDate>
  <CharactersWithSpaces>10471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2020-06-22T08:37:00Z</dcterms:created>
  <dc:creator>谢浩然</dc:creator>
  <cp:lastModifiedBy>諳語</cp:lastModifiedBy>
  <cp:lastPrinted>2023-03-15T00:50:00Z</cp:lastPrinted>
  <dcterms:modified xsi:type="dcterms:W3CDTF">2023-04-11T03:42:54Z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B8A339BA8AA348C5B88E66F1FA553688_12</vt:lpwstr>
  </property>
</Properties>
</file>