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宋体" w:hAnsi="宋体"/>
          <w:bCs/>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宋体" w:hAnsi="宋体"/>
          <w:bCs/>
          <w:color w:val="00000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宋体" w:hAnsi="宋体"/>
          <w:bCs/>
          <w:color w:val="000000"/>
          <w:sz w:val="44"/>
          <w:szCs w:val="44"/>
        </w:rPr>
      </w:pPr>
      <w:r>
        <w:rPr>
          <w:rFonts w:hint="eastAsia" w:ascii="宋体" w:hAnsi="宋体"/>
          <w:bCs/>
          <w:color w:val="000000"/>
          <w:sz w:val="44"/>
          <w:szCs w:val="44"/>
        </w:rPr>
        <w:t>赣州市文明行为促进条例</w:t>
      </w:r>
    </w:p>
    <w:p>
      <w:pPr>
        <w:keepNext w:val="0"/>
        <w:keepLines w:val="0"/>
        <w:pageBreakBefore w:val="0"/>
        <w:widowControl w:val="0"/>
        <w:kinsoku/>
        <w:wordWrap/>
        <w:overflowPunct/>
        <w:topLinePunct w:val="0"/>
        <w:autoSpaceDE/>
        <w:autoSpaceDN/>
        <w:bidi w:val="0"/>
        <w:spacing w:line="560" w:lineRule="exact"/>
        <w:textAlignment w:val="auto"/>
        <w:rPr>
          <w:rFonts w:hint="eastAsia" w:ascii="宋体" w:hAnsi="宋体"/>
          <w:bCs/>
          <w:color w:val="000000"/>
          <w:sz w:val="32"/>
          <w:szCs w:val="32"/>
        </w:rPr>
      </w:pPr>
    </w:p>
    <w:p>
      <w:pPr>
        <w:keepNext w:val="0"/>
        <w:keepLines w:val="0"/>
        <w:pageBreakBefore w:val="0"/>
        <w:widowControl w:val="0"/>
        <w:kinsoku/>
        <w:wordWrap/>
        <w:overflowPunct/>
        <w:topLinePunct w:val="0"/>
        <w:autoSpaceDE/>
        <w:autoSpaceDN/>
        <w:bidi w:val="0"/>
        <w:spacing w:line="560" w:lineRule="exact"/>
        <w:ind w:left="630" w:leftChars="200" w:right="630" w:rightChars="200"/>
        <w:textAlignment w:val="auto"/>
        <w:rPr>
          <w:rFonts w:hint="eastAsia" w:ascii="楷体_GB2312" w:eastAsia="楷体_GB2312"/>
          <w:color w:val="000000"/>
          <w:sz w:val="32"/>
          <w:szCs w:val="32"/>
        </w:rPr>
      </w:pPr>
      <w:r>
        <w:rPr>
          <w:rFonts w:hint="eastAsia" w:ascii="楷体_GB2312" w:eastAsia="楷体_GB2312"/>
          <w:color w:val="000000"/>
          <w:sz w:val="32"/>
          <w:szCs w:val="32"/>
        </w:rPr>
        <w:t>（</w:t>
      </w:r>
      <w:r>
        <w:rPr>
          <w:rFonts w:hint="eastAsia" w:ascii="楷体_GB2312" w:hAnsi="宋体" w:eastAsia="楷体_GB2312"/>
          <w:color w:val="000000"/>
          <w:sz w:val="32"/>
          <w:szCs w:val="32"/>
        </w:rPr>
        <w:t>2020年8月28日赣州市第五届人民代表大会常务委员会第三十一次会议通过  2020年9月29日江西省第十三届人民代表大会常务委员会第二十三次会议批准）</w:t>
      </w: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楷体_GB2312" w:eastAsia="楷体_GB2312"/>
          <w:color w:val="00000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楷体_GB2312" w:eastAsia="楷体_GB2312"/>
          <w:color w:val="000000"/>
          <w:sz w:val="32"/>
          <w:szCs w:val="32"/>
        </w:rPr>
      </w:pPr>
      <w:r>
        <w:rPr>
          <w:rFonts w:hint="eastAsia" w:ascii="楷体_GB2312" w:eastAsia="楷体_GB2312"/>
          <w:color w:val="000000"/>
          <w:sz w:val="32"/>
          <w:szCs w:val="32"/>
        </w:rPr>
        <w:t xml:space="preserve">目 </w:t>
      </w:r>
      <w:r>
        <w:rPr>
          <w:rFonts w:hint="eastAsia" w:ascii="楷体_GB2312" w:eastAsia="楷体_GB2312"/>
          <w:color w:val="000000"/>
          <w:sz w:val="32"/>
          <w:szCs w:val="32"/>
          <w:lang w:val="en-US" w:eastAsia="zh-CN"/>
        </w:rPr>
        <w:t xml:space="preserve">  </w:t>
      </w:r>
      <w:r>
        <w:rPr>
          <w:rFonts w:hint="eastAsia" w:ascii="楷体_GB2312" w:eastAsia="楷体_GB2312"/>
          <w:color w:val="000000"/>
          <w:sz w:val="32"/>
          <w:szCs w:val="32"/>
        </w:rPr>
        <w:t xml:space="preserve"> 录</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楷体_GB2312" w:hAnsi="宋体" w:eastAsia="楷体_GB2312" w:cs="宋体"/>
          <w:bCs/>
          <w:color w:val="000000"/>
          <w:sz w:val="32"/>
          <w:szCs w:val="32"/>
        </w:rPr>
      </w:pPr>
      <w:r>
        <w:rPr>
          <w:rFonts w:hint="eastAsia" w:ascii="楷体_GB2312" w:hAnsi="宋体" w:eastAsia="楷体_GB2312" w:cs="宋体"/>
          <w:bCs/>
          <w:color w:val="000000"/>
          <w:sz w:val="32"/>
          <w:szCs w:val="32"/>
        </w:rPr>
        <w:t>第一章  总</w:t>
      </w:r>
      <w:r>
        <w:rPr>
          <w:rFonts w:hint="eastAsia" w:ascii="楷体_GB2312" w:hAnsi="宋体" w:eastAsia="楷体_GB2312" w:cs="宋体"/>
          <w:bCs/>
          <w:color w:val="000000"/>
          <w:sz w:val="32"/>
          <w:szCs w:val="32"/>
          <w:lang w:val="en-US" w:eastAsia="zh-CN"/>
        </w:rPr>
        <w:t xml:space="preserve">  </w:t>
      </w:r>
      <w:r>
        <w:rPr>
          <w:rFonts w:hint="eastAsia" w:ascii="楷体_GB2312" w:hAnsi="宋体" w:eastAsia="楷体_GB2312" w:cs="宋体"/>
          <w:bCs/>
          <w:color w:val="000000"/>
          <w:sz w:val="32"/>
          <w:szCs w:val="32"/>
        </w:rPr>
        <w:t>则</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楷体_GB2312" w:hAnsi="宋体" w:eastAsia="楷体_GB2312" w:cs="宋体"/>
          <w:bCs/>
          <w:color w:val="000000"/>
          <w:sz w:val="32"/>
          <w:szCs w:val="32"/>
        </w:rPr>
      </w:pPr>
      <w:r>
        <w:rPr>
          <w:rFonts w:hint="eastAsia" w:ascii="楷体_GB2312" w:hAnsi="宋体" w:eastAsia="楷体_GB2312" w:cs="宋体"/>
          <w:bCs/>
          <w:color w:val="000000"/>
          <w:sz w:val="32"/>
          <w:szCs w:val="32"/>
        </w:rPr>
        <w:t>第二章  文明行为规范</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楷体_GB2312" w:hAnsi="宋体" w:eastAsia="楷体_GB2312" w:cs="宋体"/>
          <w:bCs/>
          <w:color w:val="000000"/>
          <w:sz w:val="32"/>
          <w:szCs w:val="32"/>
        </w:rPr>
      </w:pPr>
      <w:r>
        <w:rPr>
          <w:rFonts w:hint="eastAsia" w:ascii="楷体_GB2312" w:hAnsi="宋体" w:eastAsia="楷体_GB2312" w:cs="宋体"/>
          <w:bCs/>
          <w:color w:val="000000"/>
          <w:sz w:val="32"/>
          <w:szCs w:val="32"/>
        </w:rPr>
        <w:t>第三章  治理与禁止</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楷体_GB2312" w:hAnsi="宋体" w:eastAsia="楷体_GB2312" w:cs="宋体"/>
          <w:bCs/>
          <w:color w:val="000000"/>
          <w:sz w:val="32"/>
          <w:szCs w:val="32"/>
        </w:rPr>
      </w:pPr>
      <w:r>
        <w:rPr>
          <w:rFonts w:hint="eastAsia" w:ascii="楷体_GB2312" w:hAnsi="宋体" w:eastAsia="楷体_GB2312" w:cs="宋体"/>
          <w:bCs/>
          <w:color w:val="000000"/>
          <w:sz w:val="32"/>
          <w:szCs w:val="32"/>
        </w:rPr>
        <w:t>第四章  保障与促进</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楷体_GB2312" w:hAnsi="宋体" w:eastAsia="楷体_GB2312" w:cs="宋体"/>
          <w:bCs/>
          <w:color w:val="000000"/>
          <w:sz w:val="32"/>
          <w:szCs w:val="32"/>
        </w:rPr>
      </w:pPr>
      <w:r>
        <w:rPr>
          <w:rFonts w:hint="eastAsia" w:ascii="楷体_GB2312" w:hAnsi="宋体" w:eastAsia="楷体_GB2312" w:cs="宋体"/>
          <w:bCs/>
          <w:color w:val="000000"/>
          <w:sz w:val="32"/>
          <w:szCs w:val="32"/>
        </w:rPr>
        <w:t>第五章  法律责任</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楷体_GB2312" w:hAnsi="宋体" w:eastAsia="楷体_GB2312" w:cs="宋体"/>
          <w:bCs/>
          <w:color w:val="000000"/>
          <w:sz w:val="32"/>
          <w:szCs w:val="32"/>
        </w:rPr>
      </w:pPr>
      <w:r>
        <w:rPr>
          <w:rFonts w:hint="eastAsia" w:ascii="楷体_GB2312" w:hAnsi="宋体" w:eastAsia="楷体_GB2312" w:cs="宋体"/>
          <w:bCs/>
          <w:color w:val="000000"/>
          <w:sz w:val="32"/>
          <w:szCs w:val="32"/>
        </w:rPr>
        <w:t>第六章  附</w:t>
      </w:r>
      <w:r>
        <w:rPr>
          <w:rFonts w:hint="eastAsia" w:ascii="楷体_GB2312" w:hAnsi="宋体" w:eastAsia="楷体_GB2312" w:cs="宋体"/>
          <w:bCs/>
          <w:color w:val="000000"/>
          <w:sz w:val="32"/>
          <w:szCs w:val="32"/>
          <w:lang w:val="en-US" w:eastAsia="zh-CN"/>
        </w:rPr>
        <w:t xml:space="preserve">  </w:t>
      </w:r>
      <w:r>
        <w:rPr>
          <w:rFonts w:hint="eastAsia" w:ascii="楷体_GB2312" w:hAnsi="宋体" w:eastAsia="楷体_GB2312" w:cs="宋体"/>
          <w:bCs/>
          <w:color w:val="000000"/>
          <w:sz w:val="32"/>
          <w:szCs w:val="32"/>
        </w:rPr>
        <w:t>则</w:t>
      </w:r>
    </w:p>
    <w:p>
      <w:pPr>
        <w:keepNext w:val="0"/>
        <w:keepLines w:val="0"/>
        <w:pageBreakBefore w:val="0"/>
        <w:widowControl w:val="0"/>
        <w:kinsoku/>
        <w:wordWrap/>
        <w:overflowPunct/>
        <w:topLinePunct w:val="0"/>
        <w:autoSpaceDE/>
        <w:autoSpaceDN/>
        <w:bidi w:val="0"/>
        <w:spacing w:line="560" w:lineRule="exact"/>
        <w:ind w:firstLine="577" w:firstLineChars="150"/>
        <w:textAlignment w:val="auto"/>
        <w:rPr>
          <w:rFonts w:hint="eastAsia" w:ascii="宋体" w:hAnsi="宋体" w:cs="宋体"/>
          <w:color w:val="000000"/>
          <w:sz w:val="28"/>
          <w:szCs w:val="28"/>
        </w:rPr>
      </w:pPr>
    </w:p>
    <w:p>
      <w:pPr>
        <w:keepNext w:val="0"/>
        <w:keepLines w:val="0"/>
        <w:pageBreakBefore w:val="0"/>
        <w:widowControl w:val="0"/>
        <w:kinsoku/>
        <w:wordWrap/>
        <w:overflowPunct/>
        <w:topLinePunct w:val="0"/>
        <w:autoSpaceDE/>
        <w:autoSpaceDN/>
        <w:bidi w:val="0"/>
        <w:spacing w:line="560" w:lineRule="exact"/>
        <w:ind w:firstLine="577" w:firstLineChars="150"/>
        <w:textAlignment w:val="auto"/>
        <w:rPr>
          <w:rFonts w:hint="eastAsia" w:ascii="宋体" w:hAnsi="宋体" w:cs="宋体"/>
          <w:color w:val="000000"/>
          <w:sz w:val="28"/>
          <w:szCs w:val="28"/>
        </w:rPr>
      </w:pPr>
    </w:p>
    <w:p>
      <w:pPr>
        <w:keepNext w:val="0"/>
        <w:keepLines w:val="0"/>
        <w:pageBreakBefore w:val="0"/>
        <w:widowControl w:val="0"/>
        <w:kinsoku/>
        <w:wordWrap/>
        <w:overflowPunct/>
        <w:topLinePunct w:val="0"/>
        <w:autoSpaceDE/>
        <w:autoSpaceDN/>
        <w:bidi w:val="0"/>
        <w:spacing w:line="560" w:lineRule="exact"/>
        <w:ind w:firstLine="577" w:firstLineChars="150"/>
        <w:textAlignment w:val="auto"/>
        <w:rPr>
          <w:rFonts w:hint="eastAsia" w:ascii="宋体" w:hAnsi="宋体" w:cs="宋体"/>
          <w:color w:val="000000"/>
          <w:sz w:val="28"/>
          <w:szCs w:val="28"/>
        </w:rPr>
      </w:pPr>
    </w:p>
    <w:p>
      <w:pPr>
        <w:keepNext w:val="0"/>
        <w:keepLines w:val="0"/>
        <w:pageBreakBefore w:val="0"/>
        <w:widowControl w:val="0"/>
        <w:kinsoku/>
        <w:wordWrap/>
        <w:overflowPunct/>
        <w:topLinePunct w:val="0"/>
        <w:autoSpaceDE/>
        <w:autoSpaceDN/>
        <w:bidi w:val="0"/>
        <w:spacing w:line="560" w:lineRule="exact"/>
        <w:ind w:firstLine="577" w:firstLineChars="150"/>
        <w:textAlignment w:val="auto"/>
        <w:rPr>
          <w:rFonts w:hint="eastAsia" w:ascii="宋体" w:hAnsi="宋体" w:cs="宋体"/>
          <w:color w:val="000000"/>
          <w:sz w:val="28"/>
          <w:szCs w:val="28"/>
        </w:rPr>
      </w:pPr>
    </w:p>
    <w:p>
      <w:pPr>
        <w:keepNext w:val="0"/>
        <w:keepLines w:val="0"/>
        <w:pageBreakBefore w:val="0"/>
        <w:widowControl w:val="0"/>
        <w:kinsoku/>
        <w:wordWrap/>
        <w:overflowPunct/>
        <w:topLinePunct w:val="0"/>
        <w:autoSpaceDE/>
        <w:autoSpaceDN/>
        <w:bidi w:val="0"/>
        <w:spacing w:line="560" w:lineRule="exact"/>
        <w:ind w:firstLine="577" w:firstLineChars="150"/>
        <w:textAlignment w:val="auto"/>
        <w:rPr>
          <w:rFonts w:hint="eastAsia" w:ascii="宋体" w:hAnsi="宋体" w:cs="宋体"/>
          <w:color w:val="000000"/>
          <w:sz w:val="28"/>
          <w:szCs w:val="28"/>
        </w:rPr>
      </w:pPr>
    </w:p>
    <w:p>
      <w:pPr>
        <w:keepNext w:val="0"/>
        <w:keepLines w:val="0"/>
        <w:pageBreakBefore w:val="0"/>
        <w:widowControl w:val="0"/>
        <w:kinsoku/>
        <w:wordWrap/>
        <w:overflowPunct/>
        <w:topLinePunct w:val="0"/>
        <w:autoSpaceDE/>
        <w:autoSpaceDN/>
        <w:bidi w:val="0"/>
        <w:spacing w:line="560" w:lineRule="exact"/>
        <w:ind w:firstLine="577" w:firstLineChars="150"/>
        <w:textAlignment w:val="auto"/>
        <w:rPr>
          <w:rFonts w:hint="eastAsia" w:ascii="宋体" w:hAnsi="宋体" w:cs="宋体"/>
          <w:color w:val="000000"/>
          <w:sz w:val="28"/>
          <w:szCs w:val="28"/>
        </w:rPr>
      </w:pPr>
    </w:p>
    <w:p>
      <w:pPr>
        <w:keepNext w:val="0"/>
        <w:keepLines w:val="0"/>
        <w:pageBreakBefore w:val="0"/>
        <w:widowControl w:val="0"/>
        <w:kinsoku/>
        <w:wordWrap/>
        <w:overflowPunct/>
        <w:topLinePunct w:val="0"/>
        <w:autoSpaceDE/>
        <w:autoSpaceDN/>
        <w:bidi w:val="0"/>
        <w:spacing w:line="560" w:lineRule="exact"/>
        <w:ind w:firstLine="577" w:firstLineChars="150"/>
        <w:textAlignment w:val="auto"/>
        <w:rPr>
          <w:rFonts w:hint="eastAsia" w:ascii="宋体" w:hAnsi="宋体" w:cs="宋体"/>
          <w:color w:val="000000"/>
          <w:sz w:val="28"/>
          <w:szCs w:val="28"/>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hAnsi="黑体" w:eastAsia="黑体" w:cs="宋体"/>
          <w:color w:val="000000"/>
          <w:sz w:val="32"/>
          <w:szCs w:val="32"/>
        </w:rPr>
      </w:pPr>
      <w:r>
        <w:rPr>
          <w:rFonts w:hint="eastAsia" w:ascii="黑体" w:hAnsi="黑体" w:eastAsia="黑体" w:cs="宋体"/>
          <w:color w:val="000000"/>
          <w:sz w:val="32"/>
          <w:szCs w:val="32"/>
        </w:rPr>
        <w:t>第一章  总</w:t>
      </w:r>
      <w:r>
        <w:rPr>
          <w:rFonts w:hint="eastAsia" w:ascii="黑体" w:hAnsi="黑体" w:eastAsia="黑体" w:cs="宋体"/>
          <w:color w:val="000000"/>
          <w:sz w:val="32"/>
          <w:szCs w:val="32"/>
          <w:lang w:val="en-US" w:eastAsia="zh-CN"/>
        </w:rPr>
        <w:t xml:space="preserve">  </w:t>
      </w:r>
      <w:r>
        <w:rPr>
          <w:rFonts w:hint="eastAsia" w:ascii="黑体" w:hAnsi="黑体" w:eastAsia="黑体" w:cs="宋体"/>
          <w:color w:val="000000"/>
          <w:sz w:val="32"/>
          <w:szCs w:val="32"/>
        </w:rPr>
        <w:t>则</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shd w:val="clear" w:color="auto" w:fill="FFFFFF"/>
        </w:rPr>
      </w:pPr>
      <w:r>
        <w:rPr>
          <w:rFonts w:hint="eastAsia" w:ascii="黑体" w:hAnsi="黑体" w:eastAsia="黑体" w:cs="宋体"/>
          <w:color w:val="000000"/>
          <w:sz w:val="32"/>
          <w:szCs w:val="32"/>
        </w:rPr>
        <w:t xml:space="preserve">第一条  </w:t>
      </w:r>
      <w:r>
        <w:rPr>
          <w:rFonts w:hint="eastAsia" w:ascii="仿宋_GB2312" w:hAnsi="宋体" w:eastAsia="仿宋_GB2312" w:cs="宋体"/>
          <w:color w:val="000000"/>
          <w:sz w:val="32"/>
          <w:szCs w:val="32"/>
        </w:rPr>
        <w:t>为了</w:t>
      </w:r>
      <w:r>
        <w:rPr>
          <w:rFonts w:hint="eastAsia" w:ascii="仿宋_GB2312" w:hAnsi="宋体" w:eastAsia="仿宋_GB2312" w:cs="宋体"/>
          <w:color w:val="000000"/>
          <w:sz w:val="32"/>
          <w:szCs w:val="32"/>
          <w:shd w:val="clear" w:color="auto" w:fill="FFFFFF"/>
        </w:rPr>
        <w:t>引导、规范与促进</w:t>
      </w:r>
      <w:r>
        <w:rPr>
          <w:rFonts w:hint="eastAsia" w:ascii="仿宋_GB2312" w:hAnsi="宋体" w:eastAsia="仿宋_GB2312" w:cs="宋体"/>
          <w:color w:val="000000"/>
          <w:sz w:val="32"/>
          <w:szCs w:val="32"/>
        </w:rPr>
        <w:t>文明行为，培育和践行社会主义核心价值观，提升公民</w:t>
      </w:r>
      <w:r>
        <w:rPr>
          <w:rFonts w:hint="eastAsia" w:ascii="仿宋_GB2312" w:hAnsi="宋体" w:eastAsia="仿宋_GB2312" w:cs="宋体"/>
          <w:color w:val="000000"/>
          <w:sz w:val="32"/>
          <w:szCs w:val="32"/>
          <w:shd w:val="clear" w:color="auto" w:fill="FFFFFF"/>
        </w:rPr>
        <w:t>文明素养，促进社会文明进步,根据有关法律、法规的规定，结合本市实际，制定本条例。</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第二条  </w:t>
      </w:r>
      <w:r>
        <w:rPr>
          <w:rFonts w:hint="eastAsia" w:ascii="仿宋_GB2312" w:hAnsi="宋体" w:eastAsia="仿宋_GB2312" w:cs="宋体"/>
          <w:color w:val="000000"/>
          <w:sz w:val="32"/>
          <w:szCs w:val="32"/>
        </w:rPr>
        <w:t>本市行政区域内的文明行为促进活动，适用本条例。</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本条例所称文明行为,是指遵守宪法和法律、法规的规定,体现社会主义核心价值观，符合新时代道德建设要求，传承红色基因，弘扬优秀客家文化，维护公序良俗，引领社会风尚，推动社会文明进步的行为。</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第三条  </w:t>
      </w:r>
      <w:r>
        <w:rPr>
          <w:rFonts w:hint="eastAsia" w:ascii="仿宋_GB2312" w:hAnsi="宋体" w:eastAsia="仿宋_GB2312" w:cs="宋体"/>
          <w:color w:val="000000"/>
          <w:sz w:val="32"/>
          <w:szCs w:val="32"/>
        </w:rPr>
        <w:t>文明行为促进活动应当遵循法治与德治相结合、倡导与治理相结合、政府主导与社会共治相结合、奖励与惩戒相结合的原则。</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第四条  </w:t>
      </w:r>
      <w:r>
        <w:rPr>
          <w:rFonts w:hint="eastAsia" w:ascii="仿宋_GB2312" w:hAnsi="宋体" w:eastAsia="仿宋_GB2312" w:cs="宋体"/>
          <w:color w:val="000000"/>
          <w:sz w:val="32"/>
          <w:szCs w:val="32"/>
        </w:rPr>
        <w:t>市、县（市、区）精神文明建设指导委员会应当统筹推进本行政区域内的文明行为促进工作，研究解决文明行为促进工作中的重大问题。</w:t>
      </w:r>
    </w:p>
    <w:p>
      <w:pPr>
        <w:pStyle w:val="3"/>
        <w:keepNext w:val="0"/>
        <w:keepLines w:val="0"/>
        <w:pageBreakBefore w:val="0"/>
        <w:widowControl w:val="0"/>
        <w:kinsoku/>
        <w:wordWrap/>
        <w:overflowPunct/>
        <w:topLinePunct w:val="0"/>
        <w:autoSpaceDE/>
        <w:autoSpaceDN/>
        <w:bidi w:val="0"/>
        <w:spacing w:after="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市、县（市、区）精神文明建设工作机构具体负责本行政区域内文明行为促进的指导协调、督促检查、评估考核等工作，定期组织开展公共文明指数测评，并向社会公布。</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第五条  </w:t>
      </w:r>
      <w:r>
        <w:rPr>
          <w:rFonts w:hint="eastAsia" w:ascii="仿宋_GB2312" w:hAnsi="宋体" w:eastAsia="仿宋_GB2312" w:cs="宋体"/>
          <w:color w:val="000000"/>
          <w:sz w:val="32"/>
          <w:szCs w:val="32"/>
        </w:rPr>
        <w:t>市、县（市、区）人民政府应当将文明行为促进工作纳入国民经济和社会发展规划，所需经费列入本级财政预算</w:t>
      </w:r>
      <w:r>
        <w:rPr>
          <w:rFonts w:hint="eastAsia" w:ascii="仿宋_GB2312" w:hAnsi="宋体" w:eastAsia="仿宋_GB2312" w:cs="宋体"/>
          <w:color w:val="000000"/>
          <w:sz w:val="32"/>
          <w:szCs w:val="32"/>
          <w:lang w:val="zh-CN"/>
        </w:rPr>
        <w:t>，制定相关政策措施，推动文明行为促进工作与经济社会协调发展</w:t>
      </w:r>
      <w:r>
        <w:rPr>
          <w:rFonts w:hint="eastAsia" w:ascii="仿宋_GB2312" w:hAnsi="宋体" w:eastAsia="仿宋_GB2312" w:cs="宋体"/>
          <w:color w:val="000000"/>
          <w:sz w:val="32"/>
          <w:szCs w:val="32"/>
        </w:rPr>
        <w:t>。</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市、县（市、区）人民政府工作部门应当在各自职责范围内做好文明行为促进工作。</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eastAsia="仿宋_GB2312"/>
          <w:color w:val="000000"/>
          <w:sz w:val="32"/>
          <w:szCs w:val="32"/>
        </w:rPr>
      </w:pPr>
      <w:r>
        <w:rPr>
          <w:rFonts w:hint="eastAsia" w:ascii="仿宋_GB2312" w:eastAsia="仿宋_GB2312"/>
          <w:color w:val="000000"/>
          <w:sz w:val="32"/>
          <w:szCs w:val="32"/>
        </w:rPr>
        <w:t>乡（镇）人民政府、街道办事处应当将文明行为促进工作纳入工作日程，做好本行政区域（辖区）内的文明行为促进工作。</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eastAsia="仿宋_GB2312"/>
          <w:color w:val="000000"/>
          <w:sz w:val="32"/>
          <w:szCs w:val="32"/>
        </w:rPr>
      </w:pPr>
      <w:r>
        <w:rPr>
          <w:rFonts w:hint="eastAsia" w:ascii="仿宋_GB2312" w:eastAsia="仿宋_GB2312"/>
          <w:color w:val="000000"/>
          <w:sz w:val="32"/>
          <w:szCs w:val="32"/>
        </w:rPr>
        <w:t>工会、共青团、妇联等</w:t>
      </w:r>
      <w:r>
        <w:rPr>
          <w:rFonts w:hint="eastAsia" w:ascii="仿宋_GB2312" w:hAnsi="Tahoma" w:eastAsia="仿宋_GB2312" w:cs="Tahoma"/>
          <w:color w:val="000000"/>
          <w:sz w:val="32"/>
          <w:szCs w:val="32"/>
        </w:rPr>
        <w:t>有关人民团体和</w:t>
      </w:r>
      <w:r>
        <w:rPr>
          <w:rFonts w:hint="eastAsia" w:ascii="仿宋_GB2312" w:eastAsia="仿宋_GB2312"/>
          <w:color w:val="000000"/>
          <w:sz w:val="32"/>
          <w:szCs w:val="32"/>
        </w:rPr>
        <w:t>群众团体应当</w:t>
      </w:r>
      <w:r>
        <w:rPr>
          <w:rFonts w:hint="eastAsia" w:ascii="仿宋_GB2312" w:hAnsi="Tahoma" w:eastAsia="仿宋_GB2312" w:cs="Tahoma"/>
          <w:color w:val="000000"/>
          <w:sz w:val="32"/>
          <w:szCs w:val="32"/>
        </w:rPr>
        <w:t>根据</w:t>
      </w:r>
      <w:r>
        <w:rPr>
          <w:rFonts w:hint="eastAsia" w:ascii="仿宋_GB2312" w:eastAsia="仿宋_GB2312"/>
          <w:color w:val="000000"/>
          <w:sz w:val="32"/>
          <w:szCs w:val="32"/>
        </w:rPr>
        <w:t>各自</w:t>
      </w:r>
      <w:r>
        <w:rPr>
          <w:rFonts w:hint="eastAsia" w:ascii="仿宋_GB2312" w:hAnsi="Tahoma" w:eastAsia="仿宋_GB2312" w:cs="Tahoma"/>
          <w:color w:val="000000"/>
          <w:sz w:val="32"/>
          <w:szCs w:val="32"/>
        </w:rPr>
        <w:t>章程规定，发挥自身优势，组织开展具有群体特色</w:t>
      </w:r>
      <w:r>
        <w:rPr>
          <w:rFonts w:hint="eastAsia" w:ascii="仿宋_GB2312" w:eastAsia="仿宋_GB2312"/>
          <w:color w:val="000000"/>
          <w:sz w:val="32"/>
          <w:szCs w:val="32"/>
        </w:rPr>
        <w:t>的文明行为促进</w:t>
      </w:r>
      <w:r>
        <w:rPr>
          <w:rFonts w:hint="eastAsia" w:ascii="仿宋_GB2312" w:hAnsi="Tahoma" w:eastAsia="仿宋_GB2312" w:cs="Tahoma"/>
          <w:color w:val="000000"/>
          <w:sz w:val="32"/>
          <w:szCs w:val="32"/>
        </w:rPr>
        <w:t>活动</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第六条  </w:t>
      </w:r>
      <w:r>
        <w:rPr>
          <w:rFonts w:hint="eastAsia" w:ascii="仿宋_GB2312" w:hAnsi="宋体" w:eastAsia="仿宋_GB2312" w:cs="宋体"/>
          <w:color w:val="000000"/>
          <w:sz w:val="32"/>
          <w:szCs w:val="32"/>
        </w:rPr>
        <w:t>村（居）民委员会</w:t>
      </w:r>
      <w:r>
        <w:rPr>
          <w:rFonts w:hint="eastAsia" w:ascii="仿宋_GB2312" w:hAnsi="Tahoma" w:eastAsia="仿宋_GB2312" w:cs="Tahoma"/>
          <w:color w:val="000000"/>
          <w:sz w:val="32"/>
          <w:szCs w:val="32"/>
        </w:rPr>
        <w:t>应当</w:t>
      </w:r>
      <w:r>
        <w:rPr>
          <w:rFonts w:hint="eastAsia" w:ascii="仿宋_GB2312" w:hAnsi="宋体" w:eastAsia="仿宋_GB2312" w:cs="宋体"/>
          <w:color w:val="000000"/>
          <w:sz w:val="32"/>
          <w:szCs w:val="32"/>
        </w:rPr>
        <w:t>加强</w:t>
      </w:r>
      <w:r>
        <w:rPr>
          <w:rFonts w:hint="eastAsia" w:ascii="仿宋_GB2312" w:hAnsi="Tahoma" w:eastAsia="仿宋_GB2312" w:cs="Tahoma"/>
          <w:color w:val="000000"/>
          <w:sz w:val="32"/>
          <w:szCs w:val="32"/>
        </w:rPr>
        <w:t>对</w:t>
      </w:r>
      <w:r>
        <w:rPr>
          <w:rFonts w:hint="eastAsia" w:ascii="仿宋_GB2312" w:hAnsi="宋体" w:eastAsia="仿宋_GB2312" w:cs="宋体"/>
          <w:color w:val="000000"/>
          <w:sz w:val="32"/>
          <w:szCs w:val="32"/>
        </w:rPr>
        <w:t>文明行为的宣传</w:t>
      </w:r>
      <w:r>
        <w:rPr>
          <w:rFonts w:hint="eastAsia" w:ascii="仿宋_GB2312" w:hAnsi="Tahoma" w:eastAsia="仿宋_GB2312" w:cs="Tahoma"/>
          <w:color w:val="000000"/>
          <w:sz w:val="32"/>
          <w:szCs w:val="32"/>
        </w:rPr>
        <w:t>与</w:t>
      </w:r>
      <w:r>
        <w:rPr>
          <w:rFonts w:hint="eastAsia" w:ascii="仿宋_GB2312" w:hAnsi="宋体" w:eastAsia="仿宋_GB2312" w:cs="宋体"/>
          <w:color w:val="000000"/>
          <w:sz w:val="32"/>
          <w:szCs w:val="32"/>
        </w:rPr>
        <w:t>引导，协助做好文明行为促进工作。</w:t>
      </w:r>
    </w:p>
    <w:p>
      <w:pPr>
        <w:pStyle w:val="9"/>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jc w:val="both"/>
        <w:textAlignment w:val="auto"/>
        <w:rPr>
          <w:rFonts w:hint="eastAsia" w:ascii="仿宋_GB2312" w:eastAsia="仿宋_GB2312"/>
          <w:sz w:val="32"/>
          <w:szCs w:val="32"/>
        </w:rPr>
      </w:pPr>
      <w:r>
        <w:rPr>
          <w:rFonts w:hint="eastAsia" w:ascii="黑体" w:hAnsi="黑体" w:eastAsia="黑体"/>
          <w:sz w:val="32"/>
          <w:szCs w:val="32"/>
        </w:rPr>
        <w:t xml:space="preserve">第七条  </w:t>
      </w:r>
      <w:r>
        <w:rPr>
          <w:rFonts w:hint="eastAsia" w:ascii="仿宋_GB2312" w:eastAsia="仿宋_GB2312"/>
          <w:sz w:val="32"/>
          <w:szCs w:val="32"/>
        </w:rPr>
        <w:t>文明行为促进是全社会的共同责任。</w:t>
      </w:r>
    </w:p>
    <w:p>
      <w:pPr>
        <w:keepNext w:val="0"/>
        <w:keepLines w:val="0"/>
        <w:pageBreakBefore w:val="0"/>
        <w:widowControl w:val="0"/>
        <w:shd w:val="clear" w:color="auto" w:fill="FFFFFF"/>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机关应当在文明行为促进</w:t>
      </w:r>
      <w:r>
        <w:rPr>
          <w:rFonts w:hint="eastAsia" w:ascii="仿宋_GB2312" w:hAnsi="Tahoma" w:eastAsia="仿宋_GB2312" w:cs="Tahoma"/>
          <w:color w:val="000000"/>
          <w:sz w:val="32"/>
          <w:szCs w:val="32"/>
        </w:rPr>
        <w:t>活动</w:t>
      </w:r>
      <w:r>
        <w:rPr>
          <w:rFonts w:hint="eastAsia" w:ascii="仿宋_GB2312" w:hAnsi="宋体" w:eastAsia="仿宋_GB2312" w:cs="宋体"/>
          <w:color w:val="000000"/>
          <w:sz w:val="32"/>
          <w:szCs w:val="32"/>
        </w:rPr>
        <w:t>中发挥示范作用。</w:t>
      </w:r>
    </w:p>
    <w:p>
      <w:pPr>
        <w:keepNext w:val="0"/>
        <w:keepLines w:val="0"/>
        <w:pageBreakBefore w:val="0"/>
        <w:widowControl w:val="0"/>
        <w:shd w:val="clear" w:color="auto" w:fill="FFFFFF"/>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企业事业单位、社会团体、其他组织和个人应当参与文明行为促进</w:t>
      </w:r>
      <w:r>
        <w:rPr>
          <w:rFonts w:hint="eastAsia" w:ascii="仿宋_GB2312" w:hAnsi="Tahoma" w:eastAsia="仿宋_GB2312" w:cs="Tahoma"/>
          <w:color w:val="000000"/>
          <w:sz w:val="32"/>
          <w:szCs w:val="32"/>
        </w:rPr>
        <w:t>活动</w:t>
      </w:r>
      <w:r>
        <w:rPr>
          <w:rFonts w:hint="eastAsia" w:ascii="仿宋_GB2312" w:hAnsi="宋体" w:eastAsia="仿宋_GB2312" w:cs="宋体"/>
          <w:color w:val="000000"/>
          <w:sz w:val="32"/>
          <w:szCs w:val="32"/>
        </w:rPr>
        <w:t>。</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Tahoma" w:eastAsia="仿宋_GB2312" w:cs="Tahoma"/>
          <w:color w:val="000000"/>
          <w:sz w:val="32"/>
          <w:szCs w:val="32"/>
        </w:rPr>
        <w:t>公职</w:t>
      </w:r>
      <w:r>
        <w:rPr>
          <w:rFonts w:hint="eastAsia" w:ascii="仿宋_GB2312" w:hAnsi="宋体" w:eastAsia="仿宋_GB2312" w:cs="宋体"/>
          <w:color w:val="000000"/>
          <w:sz w:val="32"/>
          <w:szCs w:val="32"/>
        </w:rPr>
        <w:t>人员、人大代表、政协委员、教育工作者、先进模范人物、社会公众人物、文明劝导员等应当在文明行为促进</w:t>
      </w:r>
      <w:r>
        <w:rPr>
          <w:rFonts w:hint="eastAsia" w:ascii="仿宋_GB2312" w:hAnsi="Tahoma" w:eastAsia="仿宋_GB2312" w:cs="Tahoma"/>
          <w:color w:val="000000"/>
          <w:sz w:val="32"/>
          <w:szCs w:val="32"/>
        </w:rPr>
        <w:t>活动</w:t>
      </w:r>
      <w:r>
        <w:rPr>
          <w:rFonts w:hint="eastAsia" w:ascii="仿宋_GB2312" w:hAnsi="宋体" w:eastAsia="仿宋_GB2312" w:cs="宋体"/>
          <w:color w:val="000000"/>
          <w:sz w:val="32"/>
          <w:szCs w:val="32"/>
        </w:rPr>
        <w:t>中发挥表率作用。</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hAnsi="黑体" w:eastAsia="黑体" w:cs="宋体"/>
          <w:color w:val="000000"/>
          <w:sz w:val="32"/>
          <w:szCs w:val="32"/>
        </w:rPr>
      </w:pPr>
      <w:r>
        <w:rPr>
          <w:rFonts w:hint="eastAsia" w:ascii="黑体" w:hAnsi="黑体" w:eastAsia="黑体" w:cs="宋体"/>
          <w:color w:val="000000"/>
          <w:sz w:val="32"/>
          <w:szCs w:val="32"/>
        </w:rPr>
        <w:t>第二章  文明行为规范</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宋体" w:hAnsi="宋体" w:eastAsia="宋体" w:cs="宋体"/>
          <w:color w:val="000000"/>
          <w:sz w:val="32"/>
          <w:szCs w:val="32"/>
        </w:rPr>
      </w:pPr>
    </w:p>
    <w:p>
      <w:pPr>
        <w:pStyle w:val="9"/>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jc w:val="both"/>
        <w:textAlignment w:val="auto"/>
        <w:rPr>
          <w:rFonts w:hint="eastAsia" w:ascii="仿宋_GB2312" w:eastAsia="仿宋_GB2312"/>
          <w:sz w:val="32"/>
          <w:szCs w:val="32"/>
        </w:rPr>
      </w:pPr>
      <w:r>
        <w:rPr>
          <w:rFonts w:hint="eastAsia" w:ascii="黑体" w:hAnsi="黑体" w:eastAsia="黑体"/>
          <w:sz w:val="32"/>
          <w:szCs w:val="32"/>
        </w:rPr>
        <w:t xml:space="preserve">第八条  </w:t>
      </w:r>
      <w:r>
        <w:rPr>
          <w:rFonts w:hint="eastAsia" w:ascii="仿宋_GB2312" w:eastAsia="仿宋_GB2312"/>
          <w:sz w:val="32"/>
          <w:szCs w:val="32"/>
        </w:rPr>
        <w:t>公民应当爱党爱国爱社会主义，遵守法律、法规和规章制度，遵守社会公德、职业道德、家庭美德，提升个人品德，维护公序良俗。</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lang w:val="zh-CN"/>
        </w:rPr>
        <w:t xml:space="preserve">第九条  </w:t>
      </w:r>
      <w:r>
        <w:rPr>
          <w:rFonts w:hint="eastAsia" w:ascii="仿宋_GB2312" w:hAnsi="宋体" w:eastAsia="仿宋_GB2312" w:cs="宋体"/>
          <w:color w:val="000000"/>
          <w:sz w:val="32"/>
          <w:szCs w:val="32"/>
          <w:lang w:val="zh-CN"/>
        </w:rPr>
        <w:t>政务服务窗口单位、医疗机构、金融机构、景区管理机构、公共服务企业等应当发挥文明服务示范作用，合理设置服务网点和服务窗口，优化办事流程，推行网上预约、网上办理，提供便捷高效、文明礼貌的服务。</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第十条</w:t>
      </w:r>
      <w:r>
        <w:rPr>
          <w:rFonts w:hint="eastAsia" w:ascii="仿宋_GB2312" w:hAnsi="宋体" w:eastAsia="仿宋_GB2312" w:cs="宋体"/>
          <w:color w:val="000000"/>
          <w:sz w:val="32"/>
          <w:szCs w:val="32"/>
        </w:rPr>
        <w:t xml:space="preserve">  鼓励下列文明行为：</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楷体_GB2312" w:hAnsi="宋体" w:eastAsia="楷体_GB2312" w:cs="宋体"/>
          <w:color w:val="000000"/>
          <w:sz w:val="28"/>
          <w:szCs w:val="28"/>
        </w:rPr>
      </w:pPr>
      <w:r>
        <w:rPr>
          <w:rFonts w:hint="eastAsia" w:ascii="仿宋_GB2312" w:hAnsi="宋体" w:eastAsia="仿宋_GB2312" w:cs="宋体"/>
          <w:color w:val="000000"/>
          <w:sz w:val="32"/>
          <w:szCs w:val="32"/>
        </w:rPr>
        <w:t>（一）见义勇为,参加抢险救灾救人，依法制止违法犯罪行为；</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（二）无偿献血，无偿捐献人体细胞、人体组织、人体器官、遗体；</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（三）参加教育、医疗、文化、生态环保、社会治理、赛会服务、救援等志愿服务活动；</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（四）参加扶贫、济困、赈灾、救孤、助老、助残、助学、医疗救助等慈善公益活动；</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（五）关爱外来务工人员；</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（六）为环卫、园林等路面作业人员提供必要帮助；</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（七）为需要急救的人员拨打急救电话，并提供必要帮助，或者运用急救技能实施紧急现场救护；</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（八）拾金不昧；</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（九）其他体现社会主义核心价值观、弘扬社会正气的文明行为。</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第十一条  </w:t>
      </w:r>
      <w:r>
        <w:rPr>
          <w:rFonts w:hint="eastAsia" w:ascii="仿宋_GB2312" w:hAnsi="宋体" w:eastAsia="仿宋_GB2312" w:cs="宋体"/>
          <w:color w:val="000000"/>
          <w:sz w:val="32"/>
          <w:szCs w:val="32"/>
        </w:rPr>
        <w:t>维护公共场所秩序，遵守下列规范：</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（一）注重礼仪，衣着得体；</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（二）文明用语，不说粗话脏话，不大声喧哗；</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（三）等候服务依次排队，保持适当间距，有序礼让；</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（四）乘坐电梯先出后进，上下楼梯靠右行走；</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（五）观看文艺演出、体育比赛，参加游园、集会等活动服从现场管理；</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（六）遇到突发事件时，服从现场指挥，配合应急处置，不聚集、不围观；</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（七）不私自拉接电线、电缆为车辆充电；</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 xml:space="preserve">（八）不擅自占用公共场地堆放物料； </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（九）其他维护公共场所秩序的行为规范。</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第十二条  </w:t>
      </w:r>
      <w:r>
        <w:rPr>
          <w:rFonts w:hint="eastAsia" w:ascii="仿宋_GB2312" w:hAnsi="宋体" w:eastAsia="仿宋_GB2312" w:cs="宋体"/>
          <w:color w:val="000000"/>
          <w:sz w:val="32"/>
          <w:szCs w:val="32"/>
        </w:rPr>
        <w:t>维护公共环境，遵守下列规范：</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（一）参加爱国卫生运动，维护干净、整洁的人居环境；</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（二）在公共场所咳嗽、打喷嚏时遮掩口鼻，患有感冒、呼吸系统疾病时主动佩戴口罩；</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Tahoma" w:eastAsia="仿宋_GB2312" w:cs="Tahoma"/>
          <w:color w:val="000000"/>
          <w:sz w:val="32"/>
          <w:szCs w:val="32"/>
        </w:rPr>
        <w:t>（三）患有可能传染的疾病时，配合相关检验、隔离治疗等措施，如实提供有关情况；</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（四）在进行文化、娱乐、健身、广告宣传等活动时，采取有效措施，避免影响周边居民正常生活；</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（五）不违反规定燃放烟花爆竹；</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（六）不违反规定露天焚烧秸秆、垃圾等产生大气污染的物质；</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（七）不违反规定在城区饲养家禽、家畜；</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（八）不在城镇公共区域种植蔬菜、晾晒物品；</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（九）分类投放垃圾,不随意丢弃倾倒垃圾、泼洒排放污水；</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（十）文明如厕，保持公共厕所卫生；</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（十一）其他维护公共环境的行为规范。</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第十三条  </w:t>
      </w:r>
      <w:r>
        <w:rPr>
          <w:rFonts w:hint="eastAsia" w:ascii="仿宋_GB2312" w:hAnsi="宋体" w:eastAsia="仿宋_GB2312" w:cs="宋体"/>
          <w:color w:val="000000"/>
          <w:sz w:val="32"/>
          <w:szCs w:val="32"/>
        </w:rPr>
        <w:t>践行文明健康生活方式，遵守下列规范：</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（一）节约资源，使用环保产品；</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（二）绿色出行，优先选择公共交通工具；</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（三）节约粮食，杜绝餐饮浪费；</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（四）文明用餐，使用公筷公勺，不酗酒；</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（五）喜事简办，反对高价彩礼，不攀比铺张；</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（六）节俭办丧，节地安葬，文明祭祀；</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dstrike/>
          <w:color w:val="000000"/>
          <w:sz w:val="32"/>
          <w:szCs w:val="32"/>
        </w:rPr>
      </w:pPr>
      <w:r>
        <w:rPr>
          <w:rFonts w:hint="eastAsia" w:ascii="仿宋_GB2312" w:hAnsi="宋体" w:eastAsia="仿宋_GB2312" w:cs="宋体"/>
          <w:color w:val="000000"/>
          <w:sz w:val="32"/>
          <w:szCs w:val="32"/>
        </w:rPr>
        <w:t>（七）远离色情、赌博、毒品，自觉抵制不良行为；</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（八）其他践行文明健康生活的行为规范。</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bCs/>
          <w:color w:val="000000"/>
          <w:sz w:val="32"/>
          <w:szCs w:val="32"/>
        </w:rPr>
      </w:pPr>
      <w:r>
        <w:rPr>
          <w:rFonts w:hint="eastAsia" w:ascii="黑体" w:hAnsi="黑体" w:eastAsia="黑体" w:cs="宋体"/>
          <w:color w:val="000000"/>
          <w:sz w:val="32"/>
          <w:szCs w:val="32"/>
        </w:rPr>
        <w:t>第十四条</w:t>
      </w:r>
      <w:r>
        <w:rPr>
          <w:rFonts w:hint="eastAsia" w:ascii="黑体" w:hAnsi="黑体" w:eastAsia="黑体" w:cs="宋体"/>
          <w:bCs/>
          <w:color w:val="000000"/>
          <w:sz w:val="32"/>
          <w:szCs w:val="32"/>
        </w:rPr>
        <w:t xml:space="preserve">  </w:t>
      </w:r>
      <w:r>
        <w:rPr>
          <w:rFonts w:hint="eastAsia" w:ascii="仿宋_GB2312" w:hAnsi="宋体" w:eastAsia="仿宋_GB2312" w:cs="宋体"/>
          <w:bCs/>
          <w:color w:val="000000"/>
          <w:sz w:val="32"/>
          <w:szCs w:val="32"/>
        </w:rPr>
        <w:t>文明出行，</w:t>
      </w:r>
      <w:r>
        <w:rPr>
          <w:rFonts w:hint="eastAsia" w:ascii="仿宋_GB2312" w:hAnsi="宋体" w:eastAsia="仿宋_GB2312" w:cs="宋体"/>
          <w:color w:val="000000"/>
          <w:sz w:val="32"/>
          <w:szCs w:val="32"/>
        </w:rPr>
        <w:t>遵守下列规范</w:t>
      </w:r>
      <w:r>
        <w:rPr>
          <w:rFonts w:hint="eastAsia" w:ascii="仿宋_GB2312" w:hAnsi="宋体" w:eastAsia="仿宋_GB2312" w:cs="宋体"/>
          <w:bCs/>
          <w:color w:val="000000"/>
          <w:sz w:val="32"/>
          <w:szCs w:val="32"/>
        </w:rPr>
        <w:t>：</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（一）遵守交规，安全驾驶，按照规定戴安全头盔、使用安全带；</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（二）停放车辆规范有序，服从管理；</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（三）礼让行人，遇执行紧急任务的警车、消防车、救护车、工程救险车等车辆时主动让行；</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（四）行人通过路口、横过道路时，走人行横道或者过街设施，不在车行道内停留、嬉闹；</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（五）乘坐公共交通工具时，主动为老弱病残孕等需要帮助的乘客让座；</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（六）爱护共享车辆，文明用车，不损坏、不丢弃；</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（七）其他文明出行的行为规范。</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第十五条  </w:t>
      </w:r>
      <w:r>
        <w:rPr>
          <w:rFonts w:hint="eastAsia" w:ascii="仿宋_GB2312" w:hAnsi="宋体" w:eastAsia="仿宋_GB2312" w:cs="宋体"/>
          <w:color w:val="000000"/>
          <w:sz w:val="32"/>
          <w:szCs w:val="32"/>
        </w:rPr>
        <w:t>文明上网，遵守下列规范：</w:t>
      </w:r>
    </w:p>
    <w:p>
      <w:pPr>
        <w:keepNext w:val="0"/>
        <w:keepLines w:val="0"/>
        <w:pageBreakBefore w:val="0"/>
        <w:widowControl w:val="0"/>
        <w:kinsoku/>
        <w:wordWrap/>
        <w:overflowPunct/>
        <w:topLinePunct w:val="0"/>
        <w:autoSpaceDE/>
        <w:autoSpaceDN/>
        <w:bidi w:val="0"/>
        <w:snapToGrid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（一）遵纪守法，保护他人隐私和其他合法权益；</w:t>
      </w:r>
    </w:p>
    <w:p>
      <w:pPr>
        <w:keepNext w:val="0"/>
        <w:keepLines w:val="0"/>
        <w:pageBreakBefore w:val="0"/>
        <w:widowControl w:val="0"/>
        <w:kinsoku/>
        <w:wordWrap/>
        <w:overflowPunct/>
        <w:topLinePunct w:val="0"/>
        <w:autoSpaceDE/>
        <w:autoSpaceDN/>
        <w:bidi w:val="0"/>
        <w:snapToGrid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（二）传播先进文化，拒绝有害身心健康的网络作品和产品；</w:t>
      </w:r>
    </w:p>
    <w:p>
      <w:pPr>
        <w:keepNext w:val="0"/>
        <w:keepLines w:val="0"/>
        <w:pageBreakBefore w:val="0"/>
        <w:widowControl w:val="0"/>
        <w:kinsoku/>
        <w:wordWrap/>
        <w:overflowPunct/>
        <w:topLinePunct w:val="0"/>
        <w:autoSpaceDE/>
        <w:autoSpaceDN/>
        <w:bidi w:val="0"/>
        <w:snapToGrid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（三）尊重自主创新，保护知识产权；</w:t>
      </w:r>
    </w:p>
    <w:p>
      <w:pPr>
        <w:keepNext w:val="0"/>
        <w:keepLines w:val="0"/>
        <w:pageBreakBefore w:val="0"/>
        <w:widowControl w:val="0"/>
        <w:kinsoku/>
        <w:wordWrap/>
        <w:overflowPunct/>
        <w:topLinePunct w:val="0"/>
        <w:autoSpaceDE/>
        <w:autoSpaceDN/>
        <w:bidi w:val="0"/>
        <w:snapToGrid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（四）不传播虚假信息或者其他未经证实的信息；</w:t>
      </w:r>
    </w:p>
    <w:p>
      <w:pPr>
        <w:keepNext w:val="0"/>
        <w:keepLines w:val="0"/>
        <w:pageBreakBefore w:val="0"/>
        <w:widowControl w:val="0"/>
        <w:kinsoku/>
        <w:wordWrap/>
        <w:overflowPunct/>
        <w:topLinePunct w:val="0"/>
        <w:autoSpaceDE/>
        <w:autoSpaceDN/>
        <w:bidi w:val="0"/>
        <w:snapToGrid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（五）不浏览包含低俗、迷信、淫秽、暴力等内容的信息；</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（六）抵制邪教和恐怖主义、极端主义、民族仇恨、民族歧视、封建迷信思想；</w:t>
      </w:r>
    </w:p>
    <w:p>
      <w:pPr>
        <w:keepNext w:val="0"/>
        <w:keepLines w:val="0"/>
        <w:pageBreakBefore w:val="0"/>
        <w:widowControl w:val="0"/>
        <w:kinsoku/>
        <w:wordWrap/>
        <w:overflowPunct/>
        <w:topLinePunct w:val="0"/>
        <w:autoSpaceDE/>
        <w:autoSpaceDN/>
        <w:bidi w:val="0"/>
        <w:snapToGrid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（七）其他文明上网的行为规范。</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第十六条  </w:t>
      </w:r>
      <w:r>
        <w:rPr>
          <w:rFonts w:hint="eastAsia" w:ascii="仿宋_GB2312" w:hAnsi="宋体" w:eastAsia="仿宋_GB2312" w:cs="宋体"/>
          <w:color w:val="000000"/>
          <w:sz w:val="32"/>
          <w:szCs w:val="32"/>
        </w:rPr>
        <w:t>文明经营，遵守下列规范：</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（一）依法经营、诚实守信、公平竞争；</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dstrike/>
          <w:color w:val="000000"/>
          <w:sz w:val="32"/>
          <w:szCs w:val="32"/>
        </w:rPr>
      </w:pPr>
      <w:r>
        <w:rPr>
          <w:rFonts w:hint="eastAsia" w:ascii="仿宋_GB2312" w:hAnsi="宋体" w:eastAsia="仿宋_GB2312" w:cs="宋体"/>
          <w:color w:val="000000"/>
          <w:sz w:val="32"/>
          <w:szCs w:val="32"/>
        </w:rPr>
        <w:t>（二）提供商品或者服务时，明码标价；</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（三）依法依规开展广告宣传，不欺骗、误导消费者；</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（四）依法保护顾客信息、商业秘密；</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（五）经营活动不妨碍公共秩序、占用盲道，主动履行包卫生、包绿化、包秩序的门前三包义务；</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（六）其他文明经营的行为规范。</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第十七条  </w:t>
      </w:r>
      <w:r>
        <w:rPr>
          <w:rFonts w:hint="eastAsia" w:ascii="仿宋_GB2312" w:hAnsi="宋体" w:eastAsia="仿宋_GB2312" w:cs="宋体"/>
          <w:color w:val="000000"/>
          <w:sz w:val="32"/>
          <w:szCs w:val="32"/>
        </w:rPr>
        <w:t>文明旅游，遵守下列规范：</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（一）保护文物、名胜古迹和其他重要历史文化与自然遗产；</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（二）尊重当地风俗习惯、文化传统和宗教信仰；</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（三）服从景区景点管理；</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（四）爱护花草树木和旅游设施，维护景区环境；</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（五）其他文明旅游的行为规范。</w:t>
      </w:r>
    </w:p>
    <w:p>
      <w:pPr>
        <w:pStyle w:val="9"/>
        <w:keepNext w:val="0"/>
        <w:keepLines w:val="0"/>
        <w:pageBreakBefore w:val="0"/>
        <w:widowControl w:val="0"/>
        <w:kinsoku/>
        <w:wordWrap/>
        <w:overflowPunct/>
        <w:topLinePunct w:val="0"/>
        <w:autoSpaceDE/>
        <w:autoSpaceDN/>
        <w:bidi w:val="0"/>
        <w:spacing w:before="0" w:beforeAutospacing="0" w:after="0" w:afterAutospacing="0" w:line="560" w:lineRule="exact"/>
        <w:ind w:firstLine="637" w:firstLineChars="150"/>
        <w:jc w:val="both"/>
        <w:textAlignment w:val="auto"/>
        <w:rPr>
          <w:rFonts w:hint="eastAsia" w:ascii="仿宋_GB2312" w:eastAsia="仿宋_GB2312"/>
          <w:sz w:val="32"/>
          <w:szCs w:val="32"/>
        </w:rPr>
      </w:pPr>
      <w:r>
        <w:rPr>
          <w:rFonts w:hint="eastAsia" w:ascii="黑体" w:hAnsi="黑体" w:eastAsia="黑体"/>
          <w:sz w:val="32"/>
          <w:szCs w:val="32"/>
        </w:rPr>
        <w:t xml:space="preserve">第十八条  </w:t>
      </w:r>
      <w:r>
        <w:rPr>
          <w:rFonts w:hint="eastAsia" w:ascii="仿宋_GB2312" w:eastAsia="仿宋_GB2312"/>
          <w:sz w:val="32"/>
          <w:szCs w:val="32"/>
        </w:rPr>
        <w:t>树立文明乡风，遵守下列规范：</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（一）遵守村规民约，推动移风易俗，破除陈规陋习；</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（二）保持房前屋后整洁卫生，不随意堆放土石、柴草等物品;</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（三）保持家禽、家畜圈舍卫生，不影响周边生活环境；</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（四）不在公路上晒粮、堆放物料影响通行；</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（五）及时回收农用薄膜、农药包装物等废弃物，防止农业面源污染；</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（六）其他乡村文明的行为规范。</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eastAsia="仿宋_GB2312"/>
          <w:color w:val="000000"/>
          <w:sz w:val="32"/>
          <w:szCs w:val="32"/>
        </w:rPr>
      </w:pPr>
      <w:r>
        <w:rPr>
          <w:rFonts w:hint="eastAsia" w:ascii="黑体" w:hAnsi="黑体" w:eastAsia="黑体" w:cs="宋体"/>
          <w:color w:val="000000"/>
          <w:sz w:val="32"/>
          <w:szCs w:val="32"/>
        </w:rPr>
        <w:t xml:space="preserve">第十九条  </w:t>
      </w:r>
      <w:r>
        <w:rPr>
          <w:rFonts w:hint="eastAsia" w:ascii="仿宋_GB2312" w:hAnsi="宋体" w:eastAsia="仿宋_GB2312" w:cs="宋体"/>
          <w:color w:val="000000"/>
          <w:sz w:val="32"/>
          <w:szCs w:val="32"/>
        </w:rPr>
        <w:t>树立优良家风，遵守下列规范：</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eastAsia="仿宋_GB2312"/>
          <w:color w:val="000000"/>
          <w:sz w:val="32"/>
          <w:szCs w:val="32"/>
        </w:rPr>
      </w:pPr>
      <w:r>
        <w:rPr>
          <w:rFonts w:hint="eastAsia" w:ascii="仿宋_GB2312" w:eastAsia="仿宋_GB2312"/>
          <w:color w:val="000000"/>
          <w:sz w:val="32"/>
          <w:szCs w:val="32"/>
        </w:rPr>
        <w:t>（一）家庭成员互相尊重，互相扶持；</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eastAsia="仿宋_GB2312"/>
          <w:color w:val="000000"/>
          <w:sz w:val="32"/>
          <w:szCs w:val="32"/>
        </w:rPr>
      </w:pPr>
      <w:r>
        <w:rPr>
          <w:rFonts w:hint="eastAsia" w:ascii="仿宋_GB2312" w:eastAsia="仿宋_GB2312"/>
          <w:color w:val="000000"/>
          <w:sz w:val="32"/>
          <w:szCs w:val="32"/>
        </w:rPr>
        <w:t>（二）夫妻和睦，互敬互爱，勤俭持家；</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eastAsia="仿宋_GB2312"/>
          <w:color w:val="000000"/>
          <w:sz w:val="32"/>
          <w:szCs w:val="32"/>
        </w:rPr>
      </w:pPr>
      <w:r>
        <w:rPr>
          <w:rFonts w:hint="eastAsia" w:ascii="仿宋_GB2312" w:eastAsia="仿宋_GB2312"/>
          <w:color w:val="000000"/>
          <w:sz w:val="32"/>
          <w:szCs w:val="32"/>
        </w:rPr>
        <w:t>（三）尊敬长辈，赡养、关心老人；</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eastAsia="仿宋_GB2312"/>
          <w:color w:val="000000"/>
          <w:sz w:val="32"/>
          <w:szCs w:val="32"/>
        </w:rPr>
      </w:pPr>
      <w:r>
        <w:rPr>
          <w:rFonts w:hint="eastAsia" w:ascii="仿宋_GB2312" w:eastAsia="仿宋_GB2312"/>
          <w:color w:val="000000"/>
          <w:sz w:val="32"/>
          <w:szCs w:val="32"/>
        </w:rPr>
        <w:t>（四）关爱未成年人健康成长，教育其养成文明行为习惯；</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eastAsia="仿宋_GB2312"/>
          <w:color w:val="000000"/>
          <w:sz w:val="32"/>
          <w:szCs w:val="32"/>
        </w:rPr>
      </w:pPr>
      <w:r>
        <w:rPr>
          <w:rFonts w:hint="eastAsia" w:ascii="仿宋_GB2312" w:eastAsia="仿宋_GB2312"/>
          <w:color w:val="000000"/>
          <w:sz w:val="32"/>
          <w:szCs w:val="32"/>
        </w:rPr>
        <w:t>（五）邻里之间互敬互助、和谐相处；</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eastAsia="仿宋_GB2312"/>
          <w:color w:val="000000"/>
          <w:sz w:val="32"/>
          <w:szCs w:val="32"/>
        </w:rPr>
      </w:pPr>
      <w:r>
        <w:rPr>
          <w:rFonts w:hint="eastAsia" w:ascii="仿宋_GB2312" w:eastAsia="仿宋_GB2312"/>
          <w:color w:val="000000"/>
          <w:sz w:val="32"/>
          <w:szCs w:val="32"/>
        </w:rPr>
        <w:t>（六）其他家庭文明的行为规范。</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第二十条  </w:t>
      </w:r>
      <w:r>
        <w:rPr>
          <w:rFonts w:hint="eastAsia" w:ascii="仿宋_GB2312" w:hAnsi="宋体" w:eastAsia="仿宋_GB2312" w:cs="宋体"/>
          <w:color w:val="000000"/>
          <w:sz w:val="32"/>
          <w:szCs w:val="32"/>
        </w:rPr>
        <w:t>文明就医，遵守下列规范：</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（一）遵守医疗机构正常秩序；</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（二）尊重医务人员，按照规定配合诊疗活动；</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（三）通过合法途径解决医疗纠纷；</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（四）其他文明就医的行为规范。</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第二十一条  </w:t>
      </w:r>
      <w:r>
        <w:rPr>
          <w:rFonts w:hint="eastAsia" w:ascii="仿宋_GB2312" w:hAnsi="宋体" w:eastAsia="仿宋_GB2312" w:cs="宋体"/>
          <w:color w:val="000000"/>
          <w:sz w:val="32"/>
          <w:szCs w:val="32"/>
        </w:rPr>
        <w:t>弘扬苏区精神、长征精神，传承红色基因，牢记革命历史，倡导下列行为：</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（一）参加红色教育、红色研学和红色旅游，讲好红色故事，传唱红色歌曲；</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（二）尊崇、铭记英雄烈士，宣传、弘扬其事迹和精神；</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（三）爱护红色文物，抵制、劝导、举报污损破坏红色文物的行为；</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（四）向相关部门提供、捐献红色文史资料或者红色文物；</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dstrike/>
          <w:color w:val="000000"/>
          <w:sz w:val="32"/>
          <w:szCs w:val="32"/>
        </w:rPr>
      </w:pPr>
      <w:r>
        <w:rPr>
          <w:rFonts w:hint="eastAsia" w:ascii="仿宋_GB2312" w:hAnsi="宋体" w:eastAsia="仿宋_GB2312" w:cs="宋体"/>
          <w:color w:val="000000"/>
          <w:sz w:val="32"/>
          <w:szCs w:val="32"/>
        </w:rPr>
        <w:t>（五）其他传承、传播红色文化的行为。</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第二十二条  </w:t>
      </w:r>
      <w:r>
        <w:rPr>
          <w:rFonts w:hint="eastAsia" w:ascii="仿宋_GB2312" w:hAnsi="宋体" w:eastAsia="仿宋_GB2312" w:cs="宋体"/>
          <w:color w:val="000000"/>
          <w:sz w:val="32"/>
          <w:szCs w:val="32"/>
        </w:rPr>
        <w:t>传承、弘扬优秀客家文化，倡导下列行为：</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（一）发扬客家人爱国爱乡、吃苦耐劳、开拓进取、崇先报本、崇文重教、忠厚传家、和衷共济等优良传统；</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dstrike/>
          <w:color w:val="000000"/>
          <w:sz w:val="32"/>
          <w:szCs w:val="32"/>
        </w:rPr>
      </w:pPr>
      <w:r>
        <w:rPr>
          <w:rFonts w:hint="eastAsia" w:ascii="仿宋_GB2312" w:hAnsi="宋体" w:eastAsia="仿宋_GB2312" w:cs="宋体"/>
          <w:color w:val="000000"/>
          <w:sz w:val="32"/>
          <w:szCs w:val="32"/>
        </w:rPr>
        <w:t xml:space="preserve">（二）保护和传承客家方言、客家民间艺术以及优秀的客家民俗文化； </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（三）保护、传承和合理利用客家传统技艺；</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（四）捐献客家文物，或者将客家文物交付相关部门使用；</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（五）其他传承、弘扬优秀客家文化的行为。</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楷体_GB2312" w:hAnsi="宋体" w:eastAsia="楷体_GB2312" w:cs="宋体"/>
          <w:color w:val="000000"/>
          <w:sz w:val="32"/>
          <w:szCs w:val="32"/>
          <w:shd w:val="clear" w:color="auto" w:fill="FFFFFF"/>
        </w:rPr>
      </w:pPr>
      <w:r>
        <w:rPr>
          <w:rFonts w:hint="eastAsia" w:ascii="楷体_GB2312" w:hAnsi="宋体" w:eastAsia="楷体_GB2312" w:cs="宋体"/>
          <w:color w:val="000000"/>
          <w:sz w:val="32"/>
          <w:szCs w:val="32"/>
          <w:shd w:val="clear" w:color="auto" w:fill="FFFFFF"/>
        </w:rPr>
        <w:t> </w:t>
      </w: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hAnsi="黑体" w:eastAsia="黑体" w:cs="宋体"/>
          <w:color w:val="000000"/>
          <w:sz w:val="32"/>
          <w:szCs w:val="32"/>
        </w:rPr>
      </w:pPr>
      <w:r>
        <w:rPr>
          <w:rFonts w:hint="eastAsia" w:ascii="黑体" w:hAnsi="黑体" w:eastAsia="黑体" w:cs="宋体"/>
          <w:color w:val="000000"/>
          <w:sz w:val="32"/>
          <w:szCs w:val="32"/>
        </w:rPr>
        <w:t>第三章  治理与禁止</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宋体" w:hAnsi="宋体" w:eastAsia="宋体" w:cs="宋体"/>
          <w:color w:val="000000"/>
          <w:sz w:val="32"/>
          <w:szCs w:val="32"/>
        </w:rPr>
      </w:pP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第二十三条  </w:t>
      </w:r>
      <w:r>
        <w:rPr>
          <w:rFonts w:hint="eastAsia" w:ascii="仿宋_GB2312" w:hAnsi="宋体" w:eastAsia="仿宋_GB2312" w:cs="宋体"/>
          <w:color w:val="000000"/>
          <w:sz w:val="32"/>
          <w:szCs w:val="32"/>
        </w:rPr>
        <w:t>重点治理下列不文明行为：</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楷体_GB2312" w:hAnsi="宋体" w:eastAsia="楷体_GB2312"/>
          <w:color w:val="000000"/>
          <w:sz w:val="24"/>
        </w:rPr>
      </w:pPr>
      <w:r>
        <w:rPr>
          <w:rFonts w:hint="eastAsia" w:ascii="仿宋_GB2312" w:hAnsi="宋体" w:eastAsia="仿宋_GB2312" w:cs="宋体"/>
          <w:color w:val="000000"/>
          <w:sz w:val="32"/>
          <w:szCs w:val="32"/>
        </w:rPr>
        <w:t>（一）随地吐痰、便溺，乱扔果皮、纸屑、烟头等废弃物；</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（二）在城市建筑物、设施以及树木上涂写、刻画或者未经批准张挂、张贴宣传品；</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（三）餐饮服务未采取有效措施净化油烟，超标排放；</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（四）占用、阻塞、封闭疏散通道、安全出口、消防车通道；</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（五）从建筑物、构筑物中向外抛掷物品，或者向车外抛撒物品；</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（六）违规搭建建筑物、构筑物；</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（七）在禁止吸烟的场所吸烟；</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（八）占用城镇街道和公共场所停放遗体、搭设灵棚、摆设花圈挽幛，焚烧或者抛撒冥币、纸钱；</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（九）占用公共的新能源汽车充电专用停车位，妨碍他人充电；</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（十）驾驶机动车不在规定地点停放，穿插等候车辆，在禁止鸣喇叭的区域或者路段鸣喇叭，不规范使用灯光，行经人行横道不礼让行人；</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（十一）驾驶非机动车、不符合国家标准的电动自行车不按照交通信号通行，违反规定行驶；</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（十二）行人不按照交通信号通行，不走人行横道或者过街设施，跨越隔离设施。</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第二十四条  </w:t>
      </w:r>
      <w:r>
        <w:rPr>
          <w:rFonts w:hint="eastAsia" w:ascii="仿宋_GB2312" w:hAnsi="宋体" w:eastAsia="仿宋_GB2312" w:cs="宋体"/>
          <w:color w:val="000000"/>
          <w:sz w:val="32"/>
          <w:szCs w:val="32"/>
        </w:rPr>
        <w:t>在城区饲养犬只的，不得有下列行为：</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（一）不对犬只进行兽用狂犬病疫苗的免疫接种，未取得动物狂犬病免疫证明；</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（二）随意抛弃犬只或者犬只尸体；</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（三）携带犬只出户时不束犬绳（链）；</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（四）未采取有效措施制止犬吠，影响他人正常生产、生活；</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（五）不即时清除犬只在公共场所产生的粪便；</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（六）驱使、放任犬只恐吓、伤害他人；</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（七）其他法律、法规禁止的行为。</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黑体" w:hAnsi="黑体" w:eastAsia="黑体" w:cs="宋体"/>
          <w:color w:val="000000"/>
          <w:sz w:val="32"/>
          <w:szCs w:val="32"/>
        </w:rPr>
      </w:pPr>
      <w:r>
        <w:rPr>
          <w:rFonts w:hint="eastAsia" w:ascii="仿宋_GB2312" w:hAnsi="宋体" w:eastAsia="仿宋_GB2312" w:cs="宋体"/>
          <w:color w:val="000000"/>
          <w:sz w:val="32"/>
          <w:szCs w:val="32"/>
        </w:rPr>
        <w:t>饲养其他宠物，应当遵守相关法律、法规的规定，管理好所养宠物，保持环境卫生，避免干扰他人生活。</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第二十五条  </w:t>
      </w:r>
      <w:r>
        <w:rPr>
          <w:rFonts w:hint="eastAsia" w:ascii="仿宋_GB2312" w:hAnsi="宋体" w:eastAsia="仿宋_GB2312" w:cs="宋体"/>
          <w:color w:val="000000"/>
          <w:sz w:val="32"/>
          <w:szCs w:val="32"/>
        </w:rPr>
        <w:t>禁止违法猎捕野生动物和违法出售、购买、利用野生动物及其制品，禁止破坏野生动物栖息地。</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全面禁止食用国家重点保护的野生动物，有重要生态、科学、社会价值的陆生野生动物，省重点保护的陆生野生动物以及其他陆生野生动物，包括人工繁育、人工饲养的陆生野生动物。</w:t>
      </w:r>
    </w:p>
    <w:p>
      <w:pPr>
        <w:pStyle w:val="13"/>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textAlignment w:val="auto"/>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hAnsi="黑体" w:eastAsia="黑体" w:cs="宋体"/>
          <w:color w:val="000000"/>
          <w:sz w:val="32"/>
          <w:szCs w:val="32"/>
        </w:rPr>
      </w:pPr>
      <w:r>
        <w:rPr>
          <w:rFonts w:hint="eastAsia" w:ascii="黑体" w:hAnsi="黑体" w:eastAsia="黑体" w:cs="宋体"/>
          <w:color w:val="000000"/>
          <w:sz w:val="32"/>
          <w:szCs w:val="32"/>
        </w:rPr>
        <w:t>第四章  保障与促进</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宋体" w:hAnsi="宋体" w:eastAsia="宋体" w:cs="宋体"/>
          <w:dstrike/>
          <w:color w:val="000000"/>
          <w:sz w:val="32"/>
          <w:szCs w:val="32"/>
        </w:rPr>
      </w:pPr>
    </w:p>
    <w:p>
      <w:pPr>
        <w:pStyle w:val="3"/>
        <w:keepNext w:val="0"/>
        <w:keepLines w:val="0"/>
        <w:pageBreakBefore w:val="0"/>
        <w:widowControl w:val="0"/>
        <w:kinsoku/>
        <w:wordWrap/>
        <w:overflowPunct/>
        <w:topLinePunct w:val="0"/>
        <w:autoSpaceDE/>
        <w:autoSpaceDN/>
        <w:bidi w:val="0"/>
        <w:spacing w:after="0" w:line="560" w:lineRule="exact"/>
        <w:ind w:firstLine="637" w:firstLineChars="150"/>
        <w:textAlignment w:val="auto"/>
        <w:rPr>
          <w:rFonts w:hint="eastAsia" w:ascii="仿宋_GB2312" w:hAnsi="宋体" w:eastAsia="仿宋_GB2312" w:cs="宋体"/>
          <w:color w:val="000000"/>
          <w:sz w:val="32"/>
          <w:szCs w:val="32"/>
          <w:lang w:val="zh-CN"/>
        </w:rPr>
      </w:pPr>
      <w:r>
        <w:rPr>
          <w:rFonts w:hint="eastAsia" w:ascii="黑体" w:hAnsi="黑体" w:eastAsia="黑体" w:cs="宋体"/>
          <w:color w:val="000000"/>
          <w:sz w:val="32"/>
          <w:szCs w:val="32"/>
        </w:rPr>
        <w:t>第二十六条</w:t>
      </w:r>
      <w:r>
        <w:rPr>
          <w:rFonts w:hint="eastAsia" w:ascii="黑体" w:hAnsi="黑体" w:eastAsia="黑体"/>
          <w:color w:val="000000"/>
        </w:rPr>
        <w:t xml:space="preserve">  </w:t>
      </w:r>
      <w:r>
        <w:rPr>
          <w:rFonts w:hint="eastAsia" w:ascii="仿宋_GB2312" w:hAnsi="宋体" w:eastAsia="仿宋_GB2312" w:cs="宋体"/>
          <w:color w:val="000000"/>
          <w:sz w:val="32"/>
          <w:szCs w:val="32"/>
          <w:lang w:val="zh-CN"/>
        </w:rPr>
        <w:t>各级人民政府及有关部门、精神文明建设工作机构应当开展文明城市、文明村镇、文明单位、文明校园、文明家庭等创建活动，促进全社会文明习惯的养成，提升社会文明程度。</w:t>
      </w:r>
    </w:p>
    <w:p>
      <w:pPr>
        <w:pStyle w:val="3"/>
        <w:keepNext w:val="0"/>
        <w:keepLines w:val="0"/>
        <w:pageBreakBefore w:val="0"/>
        <w:widowControl w:val="0"/>
        <w:kinsoku/>
        <w:wordWrap/>
        <w:overflowPunct/>
        <w:topLinePunct w:val="0"/>
        <w:autoSpaceDE/>
        <w:autoSpaceDN/>
        <w:bidi w:val="0"/>
        <w:spacing w:after="0" w:line="560" w:lineRule="exact"/>
        <w:ind w:firstLine="637" w:firstLineChars="150"/>
        <w:textAlignment w:val="auto"/>
        <w:rPr>
          <w:rFonts w:hint="eastAsia" w:ascii="仿宋_GB2312" w:hAnsi="宋体" w:eastAsia="仿宋_GB2312" w:cs="宋体"/>
          <w:color w:val="000000"/>
          <w:sz w:val="32"/>
          <w:szCs w:val="32"/>
          <w:lang w:val="zh-CN"/>
        </w:rPr>
      </w:pPr>
      <w:r>
        <w:rPr>
          <w:rFonts w:hint="eastAsia" w:ascii="黑体" w:hAnsi="黑体" w:eastAsia="黑体" w:cs="宋体"/>
          <w:color w:val="000000"/>
          <w:sz w:val="32"/>
          <w:szCs w:val="32"/>
        </w:rPr>
        <w:t>第二十七条</w:t>
      </w:r>
      <w:r>
        <w:rPr>
          <w:rFonts w:hint="eastAsia" w:ascii="黑体" w:hAnsi="黑体" w:eastAsia="黑体"/>
          <w:color w:val="000000"/>
        </w:rPr>
        <w:t xml:space="preserve">  </w:t>
      </w:r>
      <w:r>
        <w:rPr>
          <w:rFonts w:hint="eastAsia" w:ascii="仿宋_GB2312" w:hAnsi="宋体" w:eastAsia="仿宋_GB2312" w:cs="宋体"/>
          <w:color w:val="000000"/>
          <w:sz w:val="32"/>
          <w:szCs w:val="32"/>
          <w:lang w:val="zh-CN"/>
        </w:rPr>
        <w:t>报刊、广播、电视、互联网络等媒体应当倡导文明理念，传播文明行为</w:t>
      </w:r>
      <w:r>
        <w:rPr>
          <w:rFonts w:hint="eastAsia" w:ascii="仿宋_GB2312" w:hAnsi="宋体" w:eastAsia="仿宋_GB2312" w:cs="宋体"/>
          <w:color w:val="000000"/>
          <w:sz w:val="32"/>
          <w:szCs w:val="32"/>
        </w:rPr>
        <w:t>规范</w:t>
      </w:r>
      <w:r>
        <w:rPr>
          <w:rFonts w:hint="eastAsia" w:ascii="仿宋_GB2312" w:hAnsi="宋体" w:eastAsia="仿宋_GB2312" w:cs="宋体"/>
          <w:color w:val="000000"/>
          <w:sz w:val="32"/>
          <w:szCs w:val="32"/>
          <w:lang w:val="zh-CN"/>
        </w:rPr>
        <w:t>，监督不文明行为，营造全社会鼓励和促进文明行为的</w:t>
      </w:r>
      <w:r>
        <w:rPr>
          <w:rFonts w:hint="eastAsia" w:ascii="仿宋_GB2312" w:hAnsi="宋体" w:eastAsia="仿宋_GB2312" w:cs="宋体"/>
          <w:color w:val="000000"/>
          <w:sz w:val="32"/>
          <w:szCs w:val="32"/>
        </w:rPr>
        <w:t>浓厚</w:t>
      </w:r>
      <w:r>
        <w:rPr>
          <w:rFonts w:hint="eastAsia" w:ascii="仿宋_GB2312" w:hAnsi="宋体" w:eastAsia="仿宋_GB2312" w:cs="宋体"/>
          <w:color w:val="000000"/>
          <w:sz w:val="32"/>
          <w:szCs w:val="32"/>
          <w:lang w:val="zh-CN"/>
        </w:rPr>
        <w:t>氛围。</w:t>
      </w:r>
    </w:p>
    <w:p>
      <w:pPr>
        <w:pStyle w:val="3"/>
        <w:keepNext w:val="0"/>
        <w:keepLines w:val="0"/>
        <w:pageBreakBefore w:val="0"/>
        <w:widowControl w:val="0"/>
        <w:kinsoku/>
        <w:wordWrap/>
        <w:overflowPunct/>
        <w:topLinePunct w:val="0"/>
        <w:autoSpaceDE/>
        <w:autoSpaceDN/>
        <w:bidi w:val="0"/>
        <w:spacing w:after="0" w:line="560" w:lineRule="exact"/>
        <w:ind w:firstLine="637" w:firstLineChars="150"/>
        <w:textAlignment w:val="auto"/>
        <w:rPr>
          <w:rFonts w:hint="eastAsia" w:ascii="仿宋_GB2312" w:hAnsi="宋体" w:eastAsia="仿宋_GB2312" w:cs="宋体"/>
          <w:color w:val="000000"/>
          <w:sz w:val="32"/>
          <w:szCs w:val="32"/>
          <w:lang w:val="zh-CN"/>
        </w:rPr>
      </w:pPr>
      <w:r>
        <w:rPr>
          <w:rFonts w:hint="eastAsia" w:ascii="仿宋_GB2312" w:hAnsi="宋体" w:eastAsia="仿宋_GB2312" w:cs="宋体"/>
          <w:color w:val="000000"/>
          <w:sz w:val="32"/>
          <w:szCs w:val="32"/>
          <w:lang w:val="zh-CN"/>
        </w:rPr>
        <w:t>在主次干道、公园广场、窗口单位、景区景点、公共交通工具、商场超市、学校医院、农贸市场、建筑工地、居民小区、机场车站等人员较集中的区域，应当依法设置、刊播公益广告，宣传文明行为。</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eastAsia="仿宋_GB2312"/>
          <w:color w:val="000000"/>
        </w:rPr>
      </w:pPr>
      <w:r>
        <w:rPr>
          <w:rFonts w:hint="eastAsia" w:ascii="黑体" w:hAnsi="黑体" w:eastAsia="黑体" w:cs="宋体"/>
          <w:color w:val="000000"/>
          <w:sz w:val="32"/>
          <w:szCs w:val="32"/>
          <w:lang w:val="zh-CN"/>
        </w:rPr>
        <w:t xml:space="preserve">第二十八条  </w:t>
      </w:r>
      <w:r>
        <w:rPr>
          <w:rFonts w:hint="eastAsia" w:ascii="仿宋_GB2312" w:hAnsi="宋体" w:eastAsia="仿宋_GB2312" w:cs="宋体"/>
          <w:color w:val="000000"/>
          <w:sz w:val="32"/>
          <w:szCs w:val="32"/>
          <w:lang w:val="zh-CN"/>
        </w:rPr>
        <w:t>机关、企业事业单位、社会团体和其他组织应当将文明行为培训纳入入职培训、岗位培训内容。</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eastAsia="仿宋_GB2312"/>
          <w:color w:val="000000"/>
          <w:sz w:val="32"/>
          <w:szCs w:val="32"/>
        </w:rPr>
      </w:pPr>
      <w:r>
        <w:rPr>
          <w:rFonts w:hint="eastAsia" w:ascii="仿宋_GB2312" w:hAnsi="宋体" w:eastAsia="仿宋_GB2312" w:cs="宋体"/>
          <w:color w:val="000000"/>
          <w:sz w:val="32"/>
          <w:szCs w:val="32"/>
        </w:rPr>
        <w:t>教育主管部门应当将文明行为规范纳入教育、教学内容，加强师德师风建设，引导学生养成良好行为习惯，提升师生道德素质和文明素养。</w:t>
      </w:r>
    </w:p>
    <w:p>
      <w:pPr>
        <w:pStyle w:val="3"/>
        <w:keepNext w:val="0"/>
        <w:keepLines w:val="0"/>
        <w:pageBreakBefore w:val="0"/>
        <w:widowControl w:val="0"/>
        <w:kinsoku/>
        <w:wordWrap/>
        <w:overflowPunct/>
        <w:topLinePunct w:val="0"/>
        <w:autoSpaceDE/>
        <w:autoSpaceDN/>
        <w:bidi w:val="0"/>
        <w:spacing w:after="0" w:line="560" w:lineRule="exact"/>
        <w:ind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第</w:t>
      </w:r>
      <w:r>
        <w:rPr>
          <w:rFonts w:hint="eastAsia" w:ascii="黑体" w:hAnsi="黑体" w:eastAsia="黑体" w:cs="宋体"/>
          <w:color w:val="000000"/>
          <w:sz w:val="32"/>
          <w:szCs w:val="32"/>
          <w:lang w:val="zh-CN"/>
        </w:rPr>
        <w:t>二</w:t>
      </w:r>
      <w:r>
        <w:rPr>
          <w:rFonts w:hint="eastAsia" w:ascii="黑体" w:hAnsi="黑体" w:eastAsia="黑体" w:cs="宋体"/>
          <w:color w:val="000000"/>
          <w:sz w:val="32"/>
          <w:szCs w:val="32"/>
        </w:rPr>
        <w:t xml:space="preserve">十九条 </w:t>
      </w:r>
      <w:r>
        <w:rPr>
          <w:rFonts w:hint="eastAsia" w:ascii="黑体" w:hAnsi="黑体" w:eastAsia="黑体"/>
          <w:color w:val="000000"/>
        </w:rPr>
        <w:t xml:space="preserve"> </w:t>
      </w:r>
      <w:r>
        <w:rPr>
          <w:rFonts w:hint="eastAsia" w:ascii="仿宋_GB2312" w:hAnsi="宋体" w:eastAsia="仿宋_GB2312" w:cs="宋体"/>
          <w:color w:val="000000"/>
          <w:sz w:val="32"/>
          <w:szCs w:val="32"/>
        </w:rPr>
        <w:t>各级人民政府及有关部门应当完善环境卫生、公共秩序、交通出行、文化体育、无障碍环境等公共服务设施，为单位和个人践行文明行为提供保障。</w:t>
      </w:r>
    </w:p>
    <w:p>
      <w:pPr>
        <w:pStyle w:val="3"/>
        <w:keepNext w:val="0"/>
        <w:keepLines w:val="0"/>
        <w:pageBreakBefore w:val="0"/>
        <w:widowControl w:val="0"/>
        <w:kinsoku/>
        <w:wordWrap/>
        <w:overflowPunct/>
        <w:topLinePunct w:val="0"/>
        <w:autoSpaceDE/>
        <w:autoSpaceDN/>
        <w:bidi w:val="0"/>
        <w:spacing w:after="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鼓励机场车站、政务大厅、医疗机构、景区景点、大型商场等公共场所配备爱心座椅、轮椅、母婴室、无障碍卫生间等便民设施。</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楷体_GB2312" w:hAnsi="楷体_GB2312" w:eastAsia="楷体_GB2312" w:cs="楷体_GB2312"/>
          <w:color w:val="000000"/>
          <w:sz w:val="24"/>
        </w:rPr>
      </w:pPr>
      <w:r>
        <w:rPr>
          <w:rFonts w:hint="eastAsia" w:ascii="黑体" w:hAnsi="黑体" w:eastAsia="黑体" w:cs="宋体"/>
          <w:color w:val="000000"/>
          <w:sz w:val="32"/>
          <w:szCs w:val="32"/>
        </w:rPr>
        <w:t>第三十条</w:t>
      </w:r>
      <w:r>
        <w:rPr>
          <w:rFonts w:hint="eastAsia" w:ascii="宋体" w:hAnsi="宋体" w:eastAsia="仿宋_GB2312" w:cs="宋体"/>
          <w:color w:val="000000"/>
          <w:sz w:val="32"/>
          <w:szCs w:val="32"/>
        </w:rPr>
        <w:t xml:space="preserve">  城市管理主管部门对本行政区域内公共的新能源汽车充电专用停车位进行统筹管理，具体管理办法由市人民政府制定，并向社会公布。</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第三十一条  </w:t>
      </w:r>
      <w:r>
        <w:rPr>
          <w:rFonts w:hint="eastAsia" w:ascii="仿宋_GB2312" w:hAnsi="宋体" w:eastAsia="仿宋_GB2312" w:cs="宋体"/>
          <w:color w:val="000000"/>
          <w:sz w:val="32"/>
          <w:szCs w:val="32"/>
        </w:rPr>
        <w:t>市、县（市、区）人民政府及有关部门可以依法通过购买服务、资金援助、装备支持、教育培训等方式，支持和发展各类志愿服务组织，拓展志愿服务领域，加强专业能力建设。</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参加志愿服务活动的志愿者，有困难时可以优先获得志愿服务。</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第三十二条  </w:t>
      </w:r>
      <w:r>
        <w:rPr>
          <w:rFonts w:hint="eastAsia" w:ascii="仿宋_GB2312" w:hAnsi="宋体" w:eastAsia="仿宋_GB2312" w:cs="宋体"/>
          <w:color w:val="000000"/>
          <w:sz w:val="32"/>
          <w:szCs w:val="32"/>
        </w:rPr>
        <w:t>对因见义勇为负伤的人员，医疗机构及其医务人员应当及时进行救治，不得以任何理由推诿、拒绝或者拖延。鼓励医疗机构减免见义勇为人员救治期间的医疗费用。</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见义勇为人员因见义勇为导致诉讼或者仲裁需要法律援助的，法律援助机构应当提供法律援助。</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第三十三条  </w:t>
      </w:r>
      <w:r>
        <w:rPr>
          <w:rFonts w:hint="eastAsia" w:ascii="仿宋_GB2312" w:hAnsi="宋体" w:eastAsia="仿宋_GB2312" w:cs="宋体"/>
          <w:color w:val="000000"/>
          <w:sz w:val="32"/>
          <w:szCs w:val="32"/>
        </w:rPr>
        <w:t>市、县（市、区）人民政府及有关部门、精神文明建设工作机构应当按照国家和省有关规定，对文明行为及文明行为促进活动表现突出的单位和个人进行表彰、奖励。</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市、县（市、区）人民政府应当建立健全道德模范、身边好人、见义勇为人员等先进模范人物的礼遇及困难帮扶制度，提供相应礼遇，采取措施帮助其维护合法权益，解决实际困难。</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鼓励机关、企业事业单位、社会团体和其他组织对其模范遵守文明行为规范的工作人员或者会员进行表彰。</w:t>
      </w:r>
    </w:p>
    <w:p>
      <w:pPr>
        <w:pStyle w:val="7"/>
        <w:keepNext w:val="0"/>
        <w:keepLines w:val="0"/>
        <w:pageBreakBefore w:val="0"/>
        <w:widowControl w:val="0"/>
        <w:kinsoku/>
        <w:wordWrap/>
        <w:overflowPunct/>
        <w:topLinePunct w:val="0"/>
        <w:autoSpaceDE/>
        <w:autoSpaceDN/>
        <w:bidi w:val="0"/>
        <w:spacing w:after="0" w:line="560" w:lineRule="exact"/>
        <w:ind w:left="0" w:leftChars="0" w:firstLine="637" w:firstLineChars="150"/>
        <w:textAlignment w:val="auto"/>
        <w:rPr>
          <w:rFonts w:hint="eastAsia" w:ascii="仿宋_GB2312" w:eastAsia="仿宋_GB2312"/>
          <w:color w:val="000000"/>
          <w:sz w:val="32"/>
          <w:szCs w:val="32"/>
        </w:rPr>
      </w:pPr>
      <w:r>
        <w:rPr>
          <w:rFonts w:hint="eastAsia" w:ascii="黑体" w:hAnsi="黑体" w:eastAsia="黑体" w:cs="宋体"/>
          <w:color w:val="000000"/>
          <w:sz w:val="32"/>
          <w:szCs w:val="32"/>
        </w:rPr>
        <w:t>第三十四条</w:t>
      </w:r>
      <w:r>
        <w:rPr>
          <w:rFonts w:hint="eastAsia" w:ascii="黑体" w:hAnsi="黑体" w:eastAsia="黑体"/>
          <w:color w:val="000000"/>
          <w:sz w:val="32"/>
          <w:szCs w:val="32"/>
        </w:rPr>
        <w:t xml:space="preserve">  </w:t>
      </w:r>
      <w:r>
        <w:rPr>
          <w:rFonts w:hint="eastAsia" w:ascii="仿宋_GB2312" w:eastAsia="仿宋_GB2312"/>
          <w:color w:val="000000"/>
          <w:sz w:val="32"/>
          <w:szCs w:val="32"/>
        </w:rPr>
        <w:t>鼓励单位在招考招聘时，同等条件下优先录用、聘用道德模范、身边好人、见义勇为人员、优秀志愿者、无偿献血奉献奖获得者等先进模范人物。</w:t>
      </w:r>
    </w:p>
    <w:p>
      <w:pPr>
        <w:pStyle w:val="3"/>
        <w:keepNext w:val="0"/>
        <w:keepLines w:val="0"/>
        <w:pageBreakBefore w:val="0"/>
        <w:widowControl w:val="0"/>
        <w:kinsoku/>
        <w:wordWrap/>
        <w:overflowPunct/>
        <w:topLinePunct w:val="0"/>
        <w:autoSpaceDE/>
        <w:autoSpaceDN/>
        <w:bidi w:val="0"/>
        <w:spacing w:after="0" w:line="560" w:lineRule="exact"/>
        <w:ind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第三十五条 </w:t>
      </w:r>
      <w:r>
        <w:rPr>
          <w:rFonts w:hint="eastAsia" w:ascii="仿宋_GB2312" w:hAnsi="宋体" w:eastAsia="仿宋_GB2312" w:cs="宋体"/>
          <w:color w:val="000000"/>
          <w:sz w:val="32"/>
          <w:szCs w:val="32"/>
        </w:rPr>
        <w:t xml:space="preserve"> 城市管理、公安、生态环境、文广新旅、交通运输、民政、农业农村、卫生健康、市场监督管理、网信等部门，应当加强日常检查，及时发现、制止、查处相关领域的不文明行为。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firstLine="637" w:firstLineChars="150"/>
        <w:textAlignment w:val="auto"/>
        <w:rPr>
          <w:rFonts w:hint="eastAsia" w:ascii="仿宋_GB2312" w:hAnsi="宋体" w:eastAsia="仿宋_GB2312" w:cs="宋体"/>
          <w:color w:val="000000"/>
          <w:kern w:val="0"/>
          <w:sz w:val="32"/>
          <w:szCs w:val="32"/>
          <w:lang w:val="zh-CN"/>
        </w:rPr>
      </w:pPr>
      <w:r>
        <w:rPr>
          <w:rFonts w:hint="eastAsia" w:ascii="黑体" w:hAnsi="黑体" w:eastAsia="黑体" w:cs="宋体"/>
          <w:color w:val="000000"/>
          <w:kern w:val="0"/>
          <w:sz w:val="32"/>
          <w:szCs w:val="32"/>
        </w:rPr>
        <w:t>第三十六条</w:t>
      </w:r>
      <w:r>
        <w:rPr>
          <w:rFonts w:hint="eastAsia" w:ascii="仿宋_GB2312" w:hAnsi="宋体" w:eastAsia="仿宋_GB2312" w:cs="宋体"/>
          <w:color w:val="000000"/>
          <w:kern w:val="0"/>
          <w:sz w:val="32"/>
          <w:szCs w:val="32"/>
          <w:lang w:val="zh-CN"/>
        </w:rPr>
        <w:t xml:space="preserve">  有关行政执法部门应当建立不文明行为举报、投诉、查处等工作机制，向社会公布受理举报、投诉的方式和途径。</w:t>
      </w:r>
    </w:p>
    <w:p>
      <w:pPr>
        <w:pStyle w:val="3"/>
        <w:keepNext w:val="0"/>
        <w:keepLines w:val="0"/>
        <w:pageBreakBefore w:val="0"/>
        <w:widowControl w:val="0"/>
        <w:kinsoku/>
        <w:wordWrap/>
        <w:overflowPunct/>
        <w:topLinePunct w:val="0"/>
        <w:autoSpaceDE/>
        <w:autoSpaceDN/>
        <w:bidi w:val="0"/>
        <w:spacing w:after="0" w:line="560" w:lineRule="exact"/>
        <w:ind w:firstLine="637" w:firstLineChars="15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任何单位和个人有权对文明行为促进工作提出意见、建议，对不文明行为进行劝导，并可以向政务热线或者有关执法部门举报、投诉。</w:t>
      </w:r>
    </w:p>
    <w:p>
      <w:pPr>
        <w:pStyle w:val="3"/>
        <w:keepNext w:val="0"/>
        <w:keepLines w:val="0"/>
        <w:pageBreakBefore w:val="0"/>
        <w:widowControl w:val="0"/>
        <w:kinsoku/>
        <w:wordWrap/>
        <w:overflowPunct/>
        <w:topLinePunct w:val="0"/>
        <w:autoSpaceDE/>
        <w:autoSpaceDN/>
        <w:bidi w:val="0"/>
        <w:spacing w:after="0" w:line="560" w:lineRule="exact"/>
        <w:ind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第三十七条  </w:t>
      </w:r>
      <w:r>
        <w:rPr>
          <w:rFonts w:hint="eastAsia" w:ascii="仿宋_GB2312" w:hAnsi="宋体" w:eastAsia="仿宋_GB2312" w:cs="宋体"/>
          <w:color w:val="000000"/>
          <w:sz w:val="32"/>
          <w:szCs w:val="32"/>
        </w:rPr>
        <w:t>市、县（市、区）精神文明建设指导委员会可以会同有关部门向社会招募文明劝导员，协助做好文明行为宣传、教育和不文明行为劝导等工作。</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宋体" w:hAnsi="宋体" w:eastAsia="宋体" w:cs="宋体"/>
          <w:color w:val="000000"/>
          <w:sz w:val="32"/>
          <w:szCs w:val="32"/>
        </w:rPr>
      </w:pPr>
      <w:r>
        <w:rPr>
          <w:rFonts w:hint="eastAsia" w:ascii="黑体" w:hAnsi="黑体" w:eastAsia="黑体" w:cs="宋体"/>
          <w:color w:val="000000"/>
          <w:sz w:val="32"/>
          <w:szCs w:val="32"/>
        </w:rPr>
        <w:t>第五章  法律责任</w:t>
      </w: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宋体" w:hAnsi="宋体" w:eastAsia="宋体" w:cs="宋体"/>
          <w:color w:val="000000"/>
          <w:sz w:val="32"/>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firstLine="637" w:firstLineChars="150"/>
        <w:textAlignment w:val="auto"/>
        <w:rPr>
          <w:rFonts w:hint="eastAsia" w:ascii="仿宋_GB2312" w:eastAsia="仿宋_GB2312"/>
          <w:color w:val="000000"/>
          <w:sz w:val="32"/>
          <w:szCs w:val="32"/>
        </w:rPr>
      </w:pPr>
      <w:r>
        <w:rPr>
          <w:rFonts w:hint="eastAsia" w:ascii="黑体" w:hAnsi="黑体" w:eastAsia="黑体" w:cs="宋体"/>
          <w:color w:val="000000"/>
          <w:sz w:val="32"/>
          <w:szCs w:val="32"/>
        </w:rPr>
        <w:t>第三十八条</w:t>
      </w:r>
      <w:r>
        <w:rPr>
          <w:rFonts w:hint="eastAsia" w:ascii="黑体" w:hAnsi="黑体" w:eastAsia="黑体"/>
          <w:color w:val="000000"/>
          <w:sz w:val="32"/>
          <w:szCs w:val="32"/>
        </w:rPr>
        <w:t xml:space="preserve">  </w:t>
      </w:r>
      <w:r>
        <w:rPr>
          <w:rFonts w:hint="eastAsia" w:ascii="仿宋_GB2312" w:eastAsia="仿宋_GB2312"/>
          <w:color w:val="000000"/>
          <w:sz w:val="32"/>
          <w:szCs w:val="32"/>
        </w:rPr>
        <w:t>违反本条例第二十三条第一项至第六项、第十项至第十二项规定的，依照《中华人民共和国道路交通安全法》《中华人民共和国消防法》，国务院《城市市容和环境卫生管理条例》和《赣州市城市管理条例》《赣州市城市道路车辆通行管理规定》等法律、法规的相关规定处罚。</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 xml:space="preserve">第三十九条  </w:t>
      </w:r>
      <w:r>
        <w:rPr>
          <w:rFonts w:hint="eastAsia" w:ascii="仿宋_GB2312" w:eastAsia="仿宋_GB2312"/>
          <w:color w:val="000000"/>
          <w:sz w:val="32"/>
          <w:szCs w:val="32"/>
        </w:rPr>
        <w:t>违反本条例第二十三条第七项规定，</w:t>
      </w:r>
      <w:r>
        <w:rPr>
          <w:rFonts w:hint="eastAsia" w:ascii="仿宋_GB2312" w:hAnsi="宋体" w:eastAsia="仿宋_GB2312" w:cs="宋体"/>
          <w:color w:val="000000"/>
          <w:sz w:val="32"/>
          <w:szCs w:val="32"/>
        </w:rPr>
        <w:t>在有火灾、爆炸危险的场所吸烟的，依照《中华人民共和国消防法》《江西省消防条例》的相关规定处罚。</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仿宋_GB2312" w:hAnsi="Arial" w:eastAsia="仿宋_GB2312" w:cs="Arial"/>
          <w:color w:val="000000"/>
          <w:sz w:val="32"/>
          <w:szCs w:val="32"/>
        </w:rPr>
      </w:pPr>
      <w:r>
        <w:rPr>
          <w:rFonts w:hint="eastAsia" w:ascii="黑体" w:hAnsi="黑体" w:eastAsia="黑体" w:cs="宋体"/>
          <w:color w:val="000000"/>
          <w:sz w:val="32"/>
          <w:szCs w:val="32"/>
        </w:rPr>
        <w:t xml:space="preserve">第四十条  </w:t>
      </w:r>
      <w:r>
        <w:rPr>
          <w:rFonts w:hint="eastAsia" w:ascii="仿宋_GB2312" w:eastAsia="仿宋_GB2312"/>
          <w:color w:val="000000"/>
          <w:sz w:val="32"/>
          <w:szCs w:val="32"/>
        </w:rPr>
        <w:t>违反本条例第二十三条第八项规定的，依照国务院《殡葬管理条例》的相关规定处罚</w:t>
      </w:r>
      <w:r>
        <w:rPr>
          <w:rFonts w:hint="eastAsia" w:ascii="仿宋_GB2312" w:hAnsi="Arial" w:eastAsia="仿宋_GB2312" w:cs="Arial"/>
          <w:color w:val="000000"/>
          <w:sz w:val="32"/>
          <w:szCs w:val="32"/>
        </w:rPr>
        <w:t>。</w:t>
      </w:r>
    </w:p>
    <w:p>
      <w:pPr>
        <w:keepNext w:val="0"/>
        <w:keepLines w:val="0"/>
        <w:pageBreakBefore w:val="0"/>
        <w:widowControl w:val="0"/>
        <w:shd w:val="clear" w:color="auto" w:fill="FFFFFF"/>
        <w:kinsoku/>
        <w:wordWrap/>
        <w:overflowPunct/>
        <w:topLinePunct w:val="0"/>
        <w:autoSpaceDE/>
        <w:autoSpaceDN/>
        <w:bidi w:val="0"/>
        <w:spacing w:line="560" w:lineRule="exact"/>
        <w:ind w:firstLine="637" w:firstLineChars="150"/>
        <w:textAlignment w:val="auto"/>
        <w:rPr>
          <w:rFonts w:hint="eastAsia" w:ascii="仿宋_GB2312" w:hAnsi="仿宋" w:eastAsia="仿宋_GB2312"/>
          <w:color w:val="000000"/>
          <w:sz w:val="32"/>
          <w:szCs w:val="32"/>
        </w:rPr>
      </w:pPr>
      <w:r>
        <w:rPr>
          <w:rFonts w:hint="eastAsia" w:ascii="黑体" w:hAnsi="黑体" w:eastAsia="黑体" w:cs="宋体"/>
          <w:color w:val="000000"/>
          <w:sz w:val="32"/>
          <w:szCs w:val="32"/>
        </w:rPr>
        <w:t xml:space="preserve">第四十一条  </w:t>
      </w:r>
      <w:r>
        <w:rPr>
          <w:rFonts w:hint="eastAsia" w:ascii="仿宋_GB2312" w:hAnsi="宋体" w:eastAsia="仿宋_GB2312" w:cs="宋体"/>
          <w:color w:val="000000"/>
          <w:sz w:val="32"/>
          <w:szCs w:val="32"/>
        </w:rPr>
        <w:t>违反本条例第二十四条规定的，</w:t>
      </w:r>
      <w:r>
        <w:rPr>
          <w:rFonts w:ascii="仿宋_GB2312" w:hAnsi="仿宋" w:eastAsia="仿宋_GB2312"/>
          <w:color w:val="000000"/>
          <w:sz w:val="32"/>
          <w:szCs w:val="32"/>
        </w:rPr>
        <w:t>依照</w:t>
      </w:r>
      <w:r>
        <w:rPr>
          <w:rFonts w:hint="eastAsia" w:ascii="仿宋_GB2312" w:hAnsi="仿宋" w:eastAsia="仿宋_GB2312"/>
          <w:color w:val="000000"/>
          <w:sz w:val="32"/>
          <w:szCs w:val="32"/>
        </w:rPr>
        <w:t>《中华人民共和国水污染防治法》《中华人民共和国动物防疫法》《中华人民共和国治安管理处罚法》《赣州市城市管理条例》等法律、法规的相关规定处罚</w:t>
      </w:r>
      <w:r>
        <w:rPr>
          <w:rFonts w:ascii="仿宋_GB2312" w:hAnsi="仿宋" w:eastAsia="仿宋_GB2312"/>
          <w:color w:val="000000"/>
          <w:sz w:val="32"/>
          <w:szCs w:val="32"/>
        </w:rPr>
        <w:t>。</w:t>
      </w:r>
    </w:p>
    <w:p>
      <w:pPr>
        <w:pStyle w:val="9"/>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37" w:firstLineChars="150"/>
        <w:jc w:val="both"/>
        <w:textAlignment w:val="auto"/>
        <w:rPr>
          <w:rFonts w:hint="eastAsia" w:ascii="仿宋_GB2312" w:hAnsi="Times New Roman" w:eastAsia="仿宋_GB2312"/>
          <w:dstrike/>
          <w:sz w:val="32"/>
          <w:szCs w:val="32"/>
        </w:rPr>
      </w:pPr>
      <w:r>
        <w:rPr>
          <w:rFonts w:hint="eastAsia" w:ascii="黑体" w:hAnsi="黑体" w:eastAsia="黑体"/>
          <w:sz w:val="32"/>
          <w:szCs w:val="32"/>
        </w:rPr>
        <w:t xml:space="preserve">第四十二条  </w:t>
      </w:r>
      <w:r>
        <w:rPr>
          <w:rFonts w:hint="eastAsia" w:ascii="仿宋_GB2312" w:hAnsi="仿宋" w:eastAsia="仿宋_GB2312"/>
          <w:sz w:val="32"/>
          <w:szCs w:val="32"/>
        </w:rPr>
        <w:t>违反本条例第二十五条规定的，依照《中华人民共和国野生动物保护法》《江西省实施&lt;中华人民共和国野生动物保护法&gt;办法》等</w:t>
      </w:r>
      <w:r>
        <w:rPr>
          <w:rFonts w:hint="eastAsia" w:ascii="仿宋_GB2312" w:hAnsi="Times New Roman" w:eastAsia="仿宋_GB2312"/>
          <w:sz w:val="32"/>
          <w:szCs w:val="32"/>
        </w:rPr>
        <w:t>法律、法规的</w:t>
      </w:r>
      <w:r>
        <w:rPr>
          <w:rFonts w:hint="eastAsia" w:ascii="仿宋_GB2312" w:hAnsi="仿宋" w:eastAsia="仿宋_GB2312"/>
          <w:sz w:val="32"/>
          <w:szCs w:val="32"/>
        </w:rPr>
        <w:t>相关规定</w:t>
      </w:r>
      <w:r>
        <w:rPr>
          <w:rFonts w:hint="eastAsia" w:ascii="仿宋_GB2312" w:hAnsi="Times New Roman" w:eastAsia="仿宋_GB2312"/>
          <w:sz w:val="32"/>
          <w:szCs w:val="32"/>
        </w:rPr>
        <w:t>处罚。</w:t>
      </w:r>
    </w:p>
    <w:p>
      <w:pPr>
        <w:pStyle w:val="3"/>
        <w:keepNext w:val="0"/>
        <w:keepLines w:val="0"/>
        <w:pageBreakBefore w:val="0"/>
        <w:widowControl w:val="0"/>
        <w:tabs>
          <w:tab w:val="left" w:pos="2681"/>
        </w:tabs>
        <w:kinsoku/>
        <w:wordWrap/>
        <w:overflowPunct/>
        <w:topLinePunct w:val="0"/>
        <w:autoSpaceDE/>
        <w:autoSpaceDN/>
        <w:bidi w:val="0"/>
        <w:spacing w:after="0" w:line="560" w:lineRule="exact"/>
        <w:ind w:firstLine="637" w:firstLineChars="15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第四十三条</w:t>
      </w:r>
      <w:r>
        <w:rPr>
          <w:rFonts w:hint="eastAsia" w:ascii="黑体" w:hAnsi="黑体" w:eastAsia="黑体"/>
          <w:color w:val="000000"/>
        </w:rPr>
        <w:t xml:space="preserve"> </w:t>
      </w:r>
      <w:r>
        <w:rPr>
          <w:rFonts w:hint="eastAsia" w:ascii="仿宋_GB2312" w:hAnsi="仿宋" w:eastAsia="仿宋_GB2312" w:cs="宋体"/>
          <w:color w:val="000000"/>
          <w:sz w:val="32"/>
          <w:szCs w:val="32"/>
        </w:rPr>
        <w:t xml:space="preserve"> 违反本条例规定，机关及其工作人员在文明行为促进活动中玩忽职守、滥用职权、徇私舞弊的，由其上级主管部门、监察机关或者所在单位责令改正；情节严重的，对直接负责的主管人员和其他直接责任人员依法给予处分。</w:t>
      </w:r>
    </w:p>
    <w:p>
      <w:pPr>
        <w:keepNext w:val="0"/>
        <w:keepLines w:val="0"/>
        <w:pageBreakBefore w:val="0"/>
        <w:widowControl w:val="0"/>
        <w:shd w:val="clear" w:color="auto" w:fill="FFFFFF"/>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rPr>
      </w:pPr>
      <w:r>
        <w:rPr>
          <w:rFonts w:hint="eastAsia" w:ascii="黑体" w:hAnsi="黑体" w:eastAsia="黑体" w:cs="宋体"/>
          <w:color w:val="000000"/>
          <w:sz w:val="32"/>
          <w:szCs w:val="32"/>
        </w:rPr>
        <w:t>第</w:t>
      </w:r>
      <w:r>
        <w:rPr>
          <w:rFonts w:hint="eastAsia" w:ascii="黑体" w:hAnsi="黑体" w:eastAsia="黑体"/>
          <w:color w:val="000000"/>
          <w:sz w:val="32"/>
          <w:szCs w:val="32"/>
        </w:rPr>
        <w:t>四</w:t>
      </w:r>
      <w:r>
        <w:rPr>
          <w:rFonts w:hint="eastAsia" w:ascii="黑体" w:hAnsi="黑体" w:eastAsia="黑体" w:cs="宋体"/>
          <w:color w:val="000000"/>
          <w:sz w:val="32"/>
          <w:szCs w:val="32"/>
        </w:rPr>
        <w:t xml:space="preserve">十四条  </w:t>
      </w:r>
      <w:r>
        <w:rPr>
          <w:rFonts w:hint="eastAsia" w:ascii="仿宋_GB2312" w:hAnsi="宋体" w:eastAsia="仿宋_GB2312" w:cs="宋体"/>
          <w:color w:val="000000"/>
          <w:sz w:val="32"/>
          <w:szCs w:val="32"/>
        </w:rPr>
        <w:t>违反本条例规定的其他不文明行为，法律、法规已有处罚规定的，适用其规定。</w:t>
      </w:r>
    </w:p>
    <w:p>
      <w:pPr>
        <w:keepNext w:val="0"/>
        <w:keepLines w:val="0"/>
        <w:pageBreakBefore w:val="0"/>
        <w:widowControl w:val="0"/>
        <w:shd w:val="clear" w:color="auto" w:fill="FFFFFF"/>
        <w:kinsoku/>
        <w:wordWrap/>
        <w:overflowPunct/>
        <w:topLinePunct w:val="0"/>
        <w:autoSpaceDE/>
        <w:autoSpaceDN/>
        <w:bidi w:val="0"/>
        <w:spacing w:line="560" w:lineRule="exact"/>
        <w:ind w:firstLine="637" w:firstLineChars="150"/>
        <w:textAlignment w:val="auto"/>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hAnsi="黑体" w:eastAsia="黑体" w:cs="宋体"/>
          <w:color w:val="000000"/>
          <w:sz w:val="32"/>
          <w:szCs w:val="32"/>
        </w:rPr>
      </w:pPr>
      <w:r>
        <w:rPr>
          <w:rFonts w:hint="eastAsia" w:ascii="黑体" w:hAnsi="黑体" w:eastAsia="黑体" w:cs="宋体"/>
          <w:color w:val="000000"/>
          <w:sz w:val="32"/>
          <w:szCs w:val="32"/>
        </w:rPr>
        <w:t>第六章 附则</w:t>
      </w:r>
    </w:p>
    <w:p>
      <w:pPr>
        <w:keepNext w:val="0"/>
        <w:keepLines w:val="0"/>
        <w:pageBreakBefore w:val="0"/>
        <w:widowControl w:val="0"/>
        <w:kinsoku/>
        <w:wordWrap/>
        <w:overflowPunct/>
        <w:topLinePunct w:val="0"/>
        <w:autoSpaceDE/>
        <w:autoSpaceDN/>
        <w:bidi w:val="0"/>
        <w:spacing w:line="560" w:lineRule="exact"/>
        <w:ind w:firstLine="637" w:firstLineChars="150"/>
        <w:textAlignment w:val="auto"/>
        <w:rPr>
          <w:rFonts w:hint="eastAsia" w:ascii="宋体" w:hAnsi="宋体" w:eastAsia="宋体" w:cs="宋体"/>
          <w:color w:val="000000"/>
          <w:sz w:val="32"/>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firstLine="637" w:firstLineChars="150"/>
        <w:textAlignment w:val="auto"/>
        <w:rPr>
          <w:rFonts w:hint="eastAsia" w:ascii="仿宋_GB2312" w:hAnsi="宋体" w:eastAsia="仿宋_GB2312" w:cs="宋体"/>
          <w:color w:val="000000"/>
          <w:sz w:val="32"/>
          <w:szCs w:val="32"/>
          <w:shd w:val="clear" w:color="auto" w:fill="FFFFFF"/>
        </w:rPr>
      </w:pPr>
      <w:r>
        <w:rPr>
          <w:rFonts w:hint="eastAsia" w:ascii="黑体" w:hAnsi="黑体" w:eastAsia="黑体" w:cs="宋体"/>
          <w:color w:val="000000"/>
          <w:sz w:val="32"/>
          <w:szCs w:val="32"/>
        </w:rPr>
        <w:t>第</w:t>
      </w:r>
      <w:r>
        <w:rPr>
          <w:rFonts w:hint="eastAsia" w:ascii="黑体" w:hAnsi="黑体" w:eastAsia="黑体"/>
          <w:color w:val="000000"/>
          <w:sz w:val="32"/>
          <w:szCs w:val="32"/>
        </w:rPr>
        <w:t>四</w:t>
      </w:r>
      <w:r>
        <w:rPr>
          <w:rFonts w:hint="eastAsia" w:ascii="黑体" w:hAnsi="黑体" w:eastAsia="黑体" w:cs="宋体"/>
          <w:color w:val="000000"/>
          <w:sz w:val="32"/>
          <w:szCs w:val="32"/>
        </w:rPr>
        <w:t xml:space="preserve">十五条  </w:t>
      </w:r>
      <w:r>
        <w:rPr>
          <w:rFonts w:hint="eastAsia" w:ascii="仿宋_GB2312" w:hAnsi="宋体" w:eastAsia="仿宋_GB2312" w:cs="宋体"/>
          <w:color w:val="000000"/>
          <w:sz w:val="32"/>
          <w:szCs w:val="32"/>
        </w:rPr>
        <w:t>本条例自2020年12月1日</w:t>
      </w:r>
      <w:r>
        <w:rPr>
          <w:rFonts w:hint="eastAsia" w:ascii="仿宋_GB2312" w:hAnsi="宋体" w:eastAsia="仿宋_GB2312" w:cs="宋体"/>
          <w:color w:val="000000"/>
          <w:sz w:val="32"/>
          <w:szCs w:val="32"/>
          <w:shd w:val="clear" w:color="auto" w:fill="FFFFFF"/>
        </w:rPr>
        <w:t>起施行。</w:t>
      </w:r>
    </w:p>
    <w:p>
      <w:pPr>
        <w:keepNext w:val="0"/>
        <w:keepLines w:val="0"/>
        <w:pageBreakBefore w:val="0"/>
        <w:widowControl w:val="0"/>
        <w:kinsoku/>
        <w:wordWrap/>
        <w:overflowPunct/>
        <w:topLinePunct w:val="0"/>
        <w:autoSpaceDE/>
        <w:autoSpaceDN/>
        <w:bidi w:val="0"/>
        <w:spacing w:line="560" w:lineRule="exact"/>
        <w:textAlignment w:val="auto"/>
        <w:rPr>
          <w:rFonts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spacing w:line="560" w:lineRule="exact"/>
        <w:textAlignment w:val="auto"/>
        <w:rPr>
          <w:rFonts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spacing w:line="560" w:lineRule="exact"/>
        <w:textAlignment w:val="auto"/>
        <w:rPr>
          <w:rFonts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spacing w:line="560" w:lineRule="exact"/>
        <w:textAlignment w:val="auto"/>
        <w:rPr>
          <w:rFonts w:ascii="黑体" w:hAnsi="黑体" w:eastAsia="黑体" w:cs="黑体"/>
          <w:color w:val="000000"/>
          <w:sz w:val="32"/>
          <w:szCs w:val="32"/>
        </w:rPr>
      </w:pPr>
    </w:p>
    <w:p>
      <w:pPr>
        <w:spacing w:line="560" w:lineRule="exact"/>
        <w:rPr>
          <w:rFonts w:ascii="黑体" w:hAnsi="黑体" w:eastAsia="黑体" w:cs="黑体"/>
          <w:color w:val="000000"/>
          <w:sz w:val="32"/>
          <w:szCs w:val="32"/>
        </w:rPr>
      </w:pPr>
    </w:p>
    <w:sectPr>
      <w:footerReference r:id="rId5" w:type="first"/>
      <w:footerReference r:id="rId3" w:type="default"/>
      <w:footerReference r:id="rId4" w:type="even"/>
      <w:pgSz w:w="11906" w:h="16838"/>
      <w:pgMar w:top="2098" w:right="1531" w:bottom="1985" w:left="1531" w:header="851" w:footer="1588" w:gutter="0"/>
      <w:pgNumType w:fmt="numberInDash"/>
      <w:cols w:space="720" w:num="1"/>
      <w:titlePg/>
      <w:docGrid w:type="linesAndChars" w:linePitch="579" w:charSpace="216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317"/>
      </w:tabs>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Style w:val="11"/>
                              <w:rFonts w:ascii="宋体" w:hAnsi="宋体"/>
                              <w:sz w:val="28"/>
                              <w:szCs w:val="28"/>
                            </w:rPr>
                          </w:pPr>
                          <w:r>
                            <w:rPr>
                              <w:rFonts w:ascii="宋体" w:hAnsi="宋体"/>
                              <w:sz w:val="28"/>
                              <w:szCs w:val="28"/>
                            </w:rPr>
                            <w:fldChar w:fldCharType="begin"/>
                          </w:r>
                          <w:r>
                            <w:rPr>
                              <w:rStyle w:val="11"/>
                              <w:rFonts w:ascii="宋体" w:hAnsi="宋体"/>
                              <w:sz w:val="28"/>
                              <w:szCs w:val="28"/>
                            </w:rPr>
                            <w:instrText xml:space="preserve">PAGE  </w:instrText>
                          </w:r>
                          <w:r>
                            <w:rPr>
                              <w:rFonts w:ascii="宋体" w:hAnsi="宋体"/>
                              <w:sz w:val="28"/>
                              <w:szCs w:val="28"/>
                            </w:rPr>
                            <w:fldChar w:fldCharType="separate"/>
                          </w:r>
                          <w:r>
                            <w:rPr>
                              <w:rStyle w:val="11"/>
                              <w:rFonts w:ascii="宋体" w:hAnsi="宋体"/>
                              <w:sz w:val="28"/>
                              <w:szCs w:val="28"/>
                            </w:rPr>
                            <w:t>- 10 -</w:t>
                          </w:r>
                          <w:r>
                            <w:rPr>
                              <w:rFonts w:ascii="宋体" w:hAnsi="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BNuVyTDAgAA1gUAAA4AAAAA&#10;AAAAAQAgAAAAHwEAAGRycy9lMm9Eb2MueG1sUEsFBgAAAAAGAAYAWQEAAFQGAAAAAA==&#10;">
              <v:fill on="f" focussize="0,0"/>
              <v:stroke on="f" weight="0.5pt"/>
              <v:imagedata o:title=""/>
              <o:lock v:ext="edit" aspectratio="f"/>
              <v:textbox inset="0mm,0mm,0mm,0mm" style="mso-fit-shape-to-text:t;">
                <w:txbxContent>
                  <w:p>
                    <w:pPr>
                      <w:pStyle w:val="6"/>
                      <w:rPr>
                        <w:rStyle w:val="11"/>
                        <w:rFonts w:ascii="宋体" w:hAnsi="宋体"/>
                        <w:sz w:val="28"/>
                        <w:szCs w:val="28"/>
                      </w:rPr>
                    </w:pPr>
                    <w:r>
                      <w:rPr>
                        <w:rFonts w:ascii="宋体" w:hAnsi="宋体"/>
                        <w:sz w:val="28"/>
                        <w:szCs w:val="28"/>
                      </w:rPr>
                      <w:fldChar w:fldCharType="begin"/>
                    </w:r>
                    <w:r>
                      <w:rPr>
                        <w:rStyle w:val="11"/>
                        <w:rFonts w:ascii="宋体" w:hAnsi="宋体"/>
                        <w:sz w:val="28"/>
                        <w:szCs w:val="28"/>
                      </w:rPr>
                      <w:instrText xml:space="preserve">PAGE  </w:instrText>
                    </w:r>
                    <w:r>
                      <w:rPr>
                        <w:rFonts w:ascii="宋体" w:hAnsi="宋体"/>
                        <w:sz w:val="28"/>
                        <w:szCs w:val="28"/>
                      </w:rPr>
                      <w:fldChar w:fldCharType="separate"/>
                    </w:r>
                    <w:r>
                      <w:rPr>
                        <w:rStyle w:val="11"/>
                        <w:rFonts w:ascii="宋体" w:hAnsi="宋体"/>
                        <w:sz w:val="28"/>
                        <w:szCs w:val="28"/>
                      </w:rPr>
                      <w:t>- 10 -</w:t>
                    </w:r>
                    <w:r>
                      <w:rPr>
                        <w:rFonts w:ascii="宋体" w:hAnsi="宋体"/>
                        <w:sz w:val="28"/>
                        <w:szCs w:val="28"/>
                      </w:rPr>
                      <w:fldChar w:fldCharType="end"/>
                    </w:r>
                  </w:p>
                </w:txbxContent>
              </v:textbox>
            </v:shape>
          </w:pict>
        </mc:Fallback>
      </mc:AlternateConten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1"/>
      </w:rPr>
    </w:pPr>
    <w:r>
      <w:fldChar w:fldCharType="begin"/>
    </w:r>
    <w:r>
      <w:rPr>
        <w:rStyle w:val="11"/>
      </w:rPr>
      <w:instrText xml:space="preserve">PAGE  </w:instrText>
    </w:r>
    <w:r>
      <w:fldChar w:fldCharType="end"/>
    </w:r>
  </w:p>
  <w:p>
    <w:pPr>
      <w:pStyle w:val="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AQQB77DAgAA1gUAAA4AAAAA&#10;AAAAAQAgAAAAHwEAAGRycy9lMm9Eb2MueG1sUEsFBgAAAAAGAAYAWQEAAFQGAAAAAA==&#10;">
              <v:fill on="f" focussize="0,0"/>
              <v:stroke on="f" weight="0.5pt"/>
              <v:imagedata o:title=""/>
              <o:lock v:ext="edit" aspectratio="f"/>
              <v:textbox inset="0mm,0mm,0mm,0mm" style="mso-fit-shape-to-text:t;">
                <w:txbxContent>
                  <w:p>
                    <w:pPr>
                      <w:pStyle w:val="6"/>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291"/>
    <w:rsid w:val="00053811"/>
    <w:rsid w:val="000850D1"/>
    <w:rsid w:val="00095AD5"/>
    <w:rsid w:val="0015327C"/>
    <w:rsid w:val="001731F4"/>
    <w:rsid w:val="001A7005"/>
    <w:rsid w:val="001F6459"/>
    <w:rsid w:val="0021139D"/>
    <w:rsid w:val="00230B8A"/>
    <w:rsid w:val="00257F08"/>
    <w:rsid w:val="002610C0"/>
    <w:rsid w:val="00277334"/>
    <w:rsid w:val="00280445"/>
    <w:rsid w:val="00295BD9"/>
    <w:rsid w:val="002A6F5A"/>
    <w:rsid w:val="002C001F"/>
    <w:rsid w:val="002F08BC"/>
    <w:rsid w:val="003418FA"/>
    <w:rsid w:val="003434B8"/>
    <w:rsid w:val="0038357F"/>
    <w:rsid w:val="0038589A"/>
    <w:rsid w:val="003B0B96"/>
    <w:rsid w:val="003B5DD1"/>
    <w:rsid w:val="003D2501"/>
    <w:rsid w:val="004501C6"/>
    <w:rsid w:val="004620FA"/>
    <w:rsid w:val="00486291"/>
    <w:rsid w:val="00491C60"/>
    <w:rsid w:val="004C5F12"/>
    <w:rsid w:val="004D1147"/>
    <w:rsid w:val="00514FC8"/>
    <w:rsid w:val="0052069D"/>
    <w:rsid w:val="00533027"/>
    <w:rsid w:val="00566C52"/>
    <w:rsid w:val="00584673"/>
    <w:rsid w:val="00600FB6"/>
    <w:rsid w:val="006C41A4"/>
    <w:rsid w:val="007006B9"/>
    <w:rsid w:val="007376C9"/>
    <w:rsid w:val="007412F5"/>
    <w:rsid w:val="007453FC"/>
    <w:rsid w:val="00773E49"/>
    <w:rsid w:val="00781A3A"/>
    <w:rsid w:val="00801113"/>
    <w:rsid w:val="008033B9"/>
    <w:rsid w:val="00811101"/>
    <w:rsid w:val="0081315E"/>
    <w:rsid w:val="00823DF6"/>
    <w:rsid w:val="00831487"/>
    <w:rsid w:val="00835C2E"/>
    <w:rsid w:val="00887380"/>
    <w:rsid w:val="008C2BA8"/>
    <w:rsid w:val="008C348D"/>
    <w:rsid w:val="009001DB"/>
    <w:rsid w:val="00904120"/>
    <w:rsid w:val="00905B9B"/>
    <w:rsid w:val="00911876"/>
    <w:rsid w:val="00963A57"/>
    <w:rsid w:val="009966A9"/>
    <w:rsid w:val="009A1061"/>
    <w:rsid w:val="009E7C0E"/>
    <w:rsid w:val="009F331A"/>
    <w:rsid w:val="00A14156"/>
    <w:rsid w:val="00A37A07"/>
    <w:rsid w:val="00A42822"/>
    <w:rsid w:val="00A5013E"/>
    <w:rsid w:val="00A66D93"/>
    <w:rsid w:val="00A75FEC"/>
    <w:rsid w:val="00AE3C93"/>
    <w:rsid w:val="00B156E9"/>
    <w:rsid w:val="00B202BF"/>
    <w:rsid w:val="00BE5762"/>
    <w:rsid w:val="00C13C0C"/>
    <w:rsid w:val="00C27D19"/>
    <w:rsid w:val="00CA2F80"/>
    <w:rsid w:val="00D4144F"/>
    <w:rsid w:val="00D41656"/>
    <w:rsid w:val="00D41781"/>
    <w:rsid w:val="00D85C8F"/>
    <w:rsid w:val="00D9624D"/>
    <w:rsid w:val="00DA08E0"/>
    <w:rsid w:val="00E149C4"/>
    <w:rsid w:val="00E44004"/>
    <w:rsid w:val="00E577C4"/>
    <w:rsid w:val="00EA2920"/>
    <w:rsid w:val="00F2548A"/>
    <w:rsid w:val="00F436A9"/>
    <w:rsid w:val="00F458BE"/>
    <w:rsid w:val="00FA1705"/>
    <w:rsid w:val="00FB1E92"/>
    <w:rsid w:val="00FF57C2"/>
    <w:rsid w:val="00FF5FD5"/>
    <w:rsid w:val="040E0DCD"/>
    <w:rsid w:val="05A939C5"/>
    <w:rsid w:val="079D57D4"/>
    <w:rsid w:val="084B6FC9"/>
    <w:rsid w:val="08FB0942"/>
    <w:rsid w:val="0B23618A"/>
    <w:rsid w:val="0C9A0ED6"/>
    <w:rsid w:val="0E147E9E"/>
    <w:rsid w:val="0F215804"/>
    <w:rsid w:val="0FAD75F8"/>
    <w:rsid w:val="13201ADB"/>
    <w:rsid w:val="16F97F65"/>
    <w:rsid w:val="196B0BDD"/>
    <w:rsid w:val="1A4E72E5"/>
    <w:rsid w:val="1A6E6CFC"/>
    <w:rsid w:val="1BCD54D9"/>
    <w:rsid w:val="1FDA6B0D"/>
    <w:rsid w:val="213C6749"/>
    <w:rsid w:val="246267E5"/>
    <w:rsid w:val="2561798F"/>
    <w:rsid w:val="2578096A"/>
    <w:rsid w:val="269F00B4"/>
    <w:rsid w:val="2785398F"/>
    <w:rsid w:val="301B3AB6"/>
    <w:rsid w:val="3867560A"/>
    <w:rsid w:val="38C73FDE"/>
    <w:rsid w:val="3A6144E3"/>
    <w:rsid w:val="3DF26749"/>
    <w:rsid w:val="460013BE"/>
    <w:rsid w:val="4C616C80"/>
    <w:rsid w:val="4D2D2174"/>
    <w:rsid w:val="4FBF2EBF"/>
    <w:rsid w:val="52734F7D"/>
    <w:rsid w:val="54734147"/>
    <w:rsid w:val="5A8254C2"/>
    <w:rsid w:val="5D0230AD"/>
    <w:rsid w:val="5F4F3359"/>
    <w:rsid w:val="5FF148E8"/>
    <w:rsid w:val="62C076AF"/>
    <w:rsid w:val="632539AB"/>
    <w:rsid w:val="63E013F5"/>
    <w:rsid w:val="64CA3118"/>
    <w:rsid w:val="65FB315C"/>
    <w:rsid w:val="6611774C"/>
    <w:rsid w:val="6FD847A6"/>
    <w:rsid w:val="765847A3"/>
    <w:rsid w:val="7D9A336B"/>
    <w:rsid w:val="7E4C529C"/>
    <w:rsid w:val="7E5543B8"/>
    <w:rsid w:val="7E9508D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0" w:semiHidden="0" w:name="header" w:locked="1"/>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iPriority="1" w:semiHidden="0" w:name="Default Paragraph Font"/>
    <w:lsdException w:qFormat="1" w:uiPriority="99" w:semiHidden="0" w:name="Body Text" w:locked="1"/>
    <w:lsdException w:qFormat="1" w:uiPriority="99" w:semiHidden="0"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qFormat="1" w:uiPriority="99" w:semiHidden="0" w:name="Body Text First Indent" w:locked="1"/>
    <w:lsdException w:qFormat="1" w:uiPriority="99" w:semiHidden="0"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snapToGrid w:val="0"/>
      <w:kern w:val="0"/>
      <w:sz w:val="21"/>
      <w:szCs w:val="24"/>
      <w:lang w:val="en-US" w:eastAsia="zh-CN" w:bidi="ar-SA"/>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Body Text First Indent"/>
    <w:basedOn w:val="3"/>
    <w:unhideWhenUsed/>
    <w:qFormat/>
    <w:locked/>
    <w:uiPriority w:val="99"/>
    <w:pPr>
      <w:spacing w:after="120"/>
      <w:ind w:left="0" w:firstLine="420" w:firstLineChars="100"/>
    </w:pPr>
    <w:rPr>
      <w:rFonts w:ascii="Times New Roman" w:hAnsi="Times New Roman" w:cs="Times New Roman"/>
      <w:kern w:val="2"/>
      <w:sz w:val="21"/>
      <w:szCs w:val="24"/>
      <w:lang w:val="en-US"/>
    </w:rPr>
  </w:style>
  <w:style w:type="paragraph" w:styleId="3">
    <w:name w:val="Body Text"/>
    <w:basedOn w:val="1"/>
    <w:unhideWhenUsed/>
    <w:qFormat/>
    <w:locked/>
    <w:uiPriority w:val="99"/>
    <w:pPr>
      <w:spacing w:after="120"/>
    </w:pPr>
  </w:style>
  <w:style w:type="paragraph" w:styleId="4">
    <w:name w:val="Body Text Indent"/>
    <w:basedOn w:val="1"/>
    <w:unhideWhenUsed/>
    <w:qFormat/>
    <w:locked/>
    <w:uiPriority w:val="99"/>
    <w:pPr>
      <w:spacing w:after="120"/>
      <w:ind w:left="420" w:leftChars="200"/>
    </w:pPr>
  </w:style>
  <w:style w:type="paragraph" w:styleId="5">
    <w:name w:val="Balloon Text"/>
    <w:basedOn w:val="1"/>
    <w:link w:val="15"/>
    <w:semiHidden/>
    <w:qFormat/>
    <w:locked/>
    <w:uiPriority w:val="99"/>
    <w:rPr>
      <w:sz w:val="18"/>
      <w:szCs w:val="18"/>
    </w:rPr>
  </w:style>
  <w:style w:type="paragraph" w:styleId="6">
    <w:name w:val="footer"/>
    <w:basedOn w:val="1"/>
    <w:link w:val="14"/>
    <w:qFormat/>
    <w:uiPriority w:val="99"/>
    <w:pPr>
      <w:tabs>
        <w:tab w:val="center" w:pos="4153"/>
        <w:tab w:val="right" w:pos="8306"/>
      </w:tabs>
      <w:snapToGrid w:val="0"/>
      <w:jc w:val="left"/>
    </w:pPr>
    <w:rPr>
      <w:sz w:val="18"/>
    </w:rPr>
  </w:style>
  <w:style w:type="paragraph" w:styleId="7">
    <w:name w:val="Body Text First Indent 2"/>
    <w:basedOn w:val="4"/>
    <w:unhideWhenUsed/>
    <w:qFormat/>
    <w:locked/>
    <w:uiPriority w:val="99"/>
    <w:pPr>
      <w:ind w:firstLine="420" w:firstLineChars="200"/>
    </w:pPr>
    <w:rPr>
      <w:rFonts w:ascii="Calibri" w:hAnsi="Calibri"/>
    </w:rPr>
  </w:style>
  <w:style w:type="paragraph" w:styleId="8">
    <w:name w:val="header"/>
    <w:basedOn w:val="1"/>
    <w:qFormat/>
    <w:locked/>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cs="宋体"/>
      <w:color w:val="000000"/>
      <w:kern w:val="0"/>
      <w:sz w:val="24"/>
    </w:rPr>
  </w:style>
  <w:style w:type="character" w:styleId="11">
    <w:name w:val="page number"/>
    <w:basedOn w:val="10"/>
    <w:qFormat/>
    <w:uiPriority w:val="99"/>
    <w:rPr>
      <w:rFonts w:cs="Times New Roman"/>
    </w:rPr>
  </w:style>
  <w:style w:type="paragraph" w:customStyle="1" w:styleId="13">
    <w:name w:val="普通(网站)1"/>
    <w:basedOn w:val="1"/>
    <w:qFormat/>
    <w:uiPriority w:val="0"/>
    <w:pPr>
      <w:widowControl/>
      <w:spacing w:before="100" w:beforeAutospacing="1" w:after="100" w:afterAutospacing="1"/>
    </w:pPr>
    <w:rPr>
      <w:rFonts w:ascii="Calibri" w:hAnsi="Calibri"/>
      <w:sz w:val="24"/>
    </w:rPr>
  </w:style>
  <w:style w:type="character" w:customStyle="1" w:styleId="14">
    <w:name w:val=" Char Char1"/>
    <w:basedOn w:val="10"/>
    <w:link w:val="6"/>
    <w:semiHidden/>
    <w:locked/>
    <w:uiPriority w:val="99"/>
    <w:rPr>
      <w:rFonts w:ascii="Calibri" w:hAnsi="Calibri" w:cs="Times New Roman"/>
      <w:sz w:val="18"/>
      <w:szCs w:val="18"/>
    </w:rPr>
  </w:style>
  <w:style w:type="character" w:customStyle="1" w:styleId="15">
    <w:name w:val=" Char Char"/>
    <w:basedOn w:val="10"/>
    <w:link w:val="5"/>
    <w:semiHidden/>
    <w:locked/>
    <w:uiPriority w:val="99"/>
    <w:rPr>
      <w:rFonts w:ascii="Calibri" w:hAnsi="Calibri" w:cs="Times New Roman"/>
      <w:sz w:val="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955</Words>
  <Characters>5446</Characters>
  <Lines>45</Lines>
  <Paragraphs>12</Paragraphs>
  <TotalTime>1</TotalTime>
  <ScaleCrop>false</ScaleCrop>
  <LinksUpToDate>false</LinksUpToDate>
  <CharactersWithSpaces>6389</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2020-10-26T01:16:00Z</dcterms:created>
  <dc:creator>FGW-08</dc:creator>
  <cp:lastModifiedBy>雷明霞</cp:lastModifiedBy>
  <cp:lastPrinted>2020-04-09T04:56:00Z</cp:lastPrinted>
  <dcterms:modified xsi:type="dcterms:W3CDTF">2020-11-20T02:19:17Z</dcterms:modified>
  <dc:title>赣州市第五届人民代表大会常务委员会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