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eastAsia" w:ascii="宋体" w:hAnsi="宋体" w:eastAsia="宋体" w:cs="宋体"/>
          <w:b/>
          <w:sz w:val="44"/>
          <w:szCs w:val="44"/>
        </w:rPr>
      </w:pPr>
      <w:r>
        <w:rPr>
          <w:rFonts w:hint="default" w:ascii="Times New Roman" w:hAnsi="Times New Roman" w:eastAsia="方正黑体_GBK" w:cs="Times New Roman"/>
          <w:sz w:val="28"/>
          <w:szCs w:val="28"/>
        </w:rPr>
        <w:t xml:space="preserve"> </w:t>
      </w: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eastAsia" w:ascii="宋体" w:hAnsi="宋体" w:eastAsia="宋体" w:cs="宋体"/>
          <w:b/>
          <w:sz w:val="44"/>
          <w:szCs w:val="44"/>
        </w:rPr>
      </w:pPr>
      <w:r>
        <w:rPr>
          <w:rFonts w:hint="eastAsia" w:ascii="宋体" w:hAnsi="宋体" w:eastAsia="宋体" w:cs="宋体"/>
          <w:b/>
          <w:sz w:val="44"/>
          <w:szCs w:val="44"/>
        </w:rPr>
        <w:t>三明市公共文明行为促进条例</w:t>
      </w:r>
    </w:p>
    <w:p>
      <w:pPr>
        <w:keepNext w:val="0"/>
        <w:keepLines w:val="0"/>
        <w:pageBreakBefore w:val="0"/>
        <w:widowControl w:val="0"/>
        <w:kinsoku/>
        <w:wordWrap/>
        <w:overflowPunct/>
        <w:topLinePunct w:val="0"/>
        <w:autoSpaceDE/>
        <w:autoSpaceDN/>
        <w:bidi w:val="0"/>
        <w:adjustRightInd/>
        <w:snapToGrid/>
        <w:spacing w:before="219" w:beforeLines="50" w:line="580" w:lineRule="exact"/>
        <w:ind w:firstLine="0"/>
        <w:jc w:val="center"/>
        <w:textAlignment w:val="auto"/>
        <w:rPr>
          <w:rFonts w:hint="default" w:ascii="Times New Roman" w:hAnsi="Times New Roman" w:eastAsia="楷体_GB2312" w:cs="Times New Roman"/>
          <w:bCs/>
          <w:color w:val="auto"/>
          <w:kern w:val="2"/>
          <w:sz w:val="32"/>
          <w:szCs w:val="32"/>
          <w:u w:val="none" w:color="auto"/>
        </w:rPr>
      </w:pPr>
      <w:r>
        <w:rPr>
          <w:rFonts w:hint="default" w:ascii="Times New Roman" w:hAnsi="Times New Roman" w:eastAsia="楷体_GB2312" w:cs="Times New Roman"/>
          <w:bCs/>
          <w:color w:val="auto"/>
          <w:kern w:val="2"/>
          <w:sz w:val="32"/>
          <w:szCs w:val="32"/>
          <w:u w:val="none" w:color="auto"/>
        </w:rPr>
        <w:t>（2020年6月29日三明市第十三届人民代表大会</w:t>
      </w:r>
    </w:p>
    <w:p>
      <w:pPr>
        <w:widowControl w:val="0"/>
        <w:spacing w:line="580" w:lineRule="exact"/>
        <w:ind w:firstLine="0"/>
        <w:jc w:val="center"/>
        <w:rPr>
          <w:rFonts w:hint="default" w:ascii="Times New Roman" w:hAnsi="Times New Roman" w:eastAsia="楷体_GB2312" w:cs="Times New Roman"/>
          <w:bCs/>
          <w:color w:val="auto"/>
          <w:kern w:val="2"/>
          <w:sz w:val="32"/>
          <w:szCs w:val="32"/>
          <w:u w:val="none" w:color="auto"/>
        </w:rPr>
      </w:pPr>
      <w:r>
        <w:rPr>
          <w:rFonts w:hint="default" w:ascii="Times New Roman" w:hAnsi="Times New Roman" w:eastAsia="楷体_GB2312" w:cs="Times New Roman"/>
          <w:bCs/>
          <w:color w:val="auto"/>
          <w:kern w:val="2"/>
          <w:sz w:val="32"/>
          <w:szCs w:val="32"/>
          <w:u w:val="none" w:color="auto"/>
        </w:rPr>
        <w:t>常务委员会第二十六次会议通过</w:t>
      </w: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default" w:ascii="Times New Roman" w:hAnsi="Times New Roman" w:eastAsia="楷体_GB2312" w:cs="Times New Roman"/>
          <w:color w:val="auto"/>
          <w:spacing w:val="0"/>
          <w:sz w:val="32"/>
          <w:szCs w:val="32"/>
          <w:lang w:val="en-US" w:eastAsia="zh-CN"/>
        </w:rPr>
      </w:pPr>
      <w:r>
        <w:rPr>
          <w:rFonts w:hint="default" w:ascii="Times New Roman" w:hAnsi="Times New Roman" w:eastAsia="楷体_GB2312" w:cs="Times New Roman"/>
          <w:color w:val="auto"/>
          <w:spacing w:val="0"/>
          <w:sz w:val="32"/>
          <w:szCs w:val="32"/>
          <w:lang w:val="en-US" w:eastAsia="zh-CN"/>
        </w:rPr>
        <w:t>2020年9月29日福建省第十三届人民代表大会</w:t>
      </w:r>
    </w:p>
    <w:p>
      <w:pPr>
        <w:widowControl w:val="0"/>
        <w:spacing w:line="580" w:lineRule="exact"/>
        <w:ind w:firstLine="0"/>
        <w:jc w:val="center"/>
        <w:rPr>
          <w:rFonts w:hint="default" w:ascii="Times New Roman" w:hAnsi="Times New Roman" w:eastAsia="楷体_GB2312" w:cs="Times New Roman"/>
          <w:bCs/>
          <w:color w:val="auto"/>
          <w:kern w:val="2"/>
          <w:sz w:val="32"/>
          <w:szCs w:val="32"/>
          <w:u w:val="none" w:color="auto"/>
        </w:rPr>
      </w:pPr>
      <w:r>
        <w:rPr>
          <w:rFonts w:hint="default" w:ascii="Times New Roman" w:hAnsi="Times New Roman" w:eastAsia="楷体_GB2312" w:cs="Times New Roman"/>
          <w:color w:val="auto"/>
          <w:spacing w:val="0"/>
          <w:sz w:val="32"/>
          <w:szCs w:val="32"/>
          <w:lang w:val="en-US" w:eastAsia="zh-CN"/>
        </w:rPr>
        <w:t>常务委员会第二十三次会议批准</w:t>
      </w:r>
      <w:r>
        <w:rPr>
          <w:rFonts w:hint="default" w:ascii="Times New Roman" w:hAnsi="Times New Roman" w:eastAsia="楷体_GB2312" w:cs="Times New Roman"/>
          <w:bCs/>
          <w:color w:val="auto"/>
          <w:kern w:val="2"/>
          <w:sz w:val="32"/>
          <w:szCs w:val="32"/>
          <w:u w:val="none" w:color="auto"/>
        </w:rPr>
        <w:t>）</w:t>
      </w:r>
    </w:p>
    <w:p>
      <w:pPr>
        <w:keepNext w:val="0"/>
        <w:keepLines w:val="0"/>
        <w:pageBreakBefore w:val="0"/>
        <w:widowControl w:val="0"/>
        <w:kinsoku/>
        <w:wordWrap/>
        <w:overflowPunct/>
        <w:topLinePunct w:val="0"/>
        <w:autoSpaceDE/>
        <w:autoSpaceDN/>
        <w:bidi w:val="0"/>
        <w:adjustRightInd/>
        <w:snapToGrid/>
        <w:spacing w:before="438" w:beforeLines="100" w:after="220" w:afterLines="50" w:line="540" w:lineRule="exact"/>
        <w:ind w:firstLine="0"/>
        <w:jc w:val="center"/>
        <w:textAlignment w:val="auto"/>
        <w:rPr>
          <w:rFonts w:hint="eastAsia" w:ascii="楷体_GB2312" w:hAnsi="楷体_GB2312" w:eastAsia="楷体_GB2312" w:cs="楷体_GB2312"/>
          <w:color w:val="auto"/>
          <w:kern w:val="2"/>
          <w:sz w:val="32"/>
          <w:szCs w:val="32"/>
          <w:u w:val="none" w:color="auto"/>
        </w:rPr>
      </w:pPr>
      <w:r>
        <w:rPr>
          <w:rFonts w:hint="eastAsia" w:ascii="楷体_GB2312" w:hAnsi="楷体_GB2312" w:eastAsia="楷体_GB2312" w:cs="楷体_GB2312"/>
          <w:color w:val="auto"/>
          <w:kern w:val="2"/>
          <w:sz w:val="32"/>
          <w:szCs w:val="32"/>
          <w:u w:val="none" w:color="auto"/>
        </w:rPr>
        <w:t>目  录</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rPr>
          <w:rFonts w:hint="eastAsia" w:ascii="方正书宋_GBK" w:hAnsi="方正书宋_GBK" w:eastAsia="方正书宋_GBK" w:cs="方正书宋_GBK"/>
          <w:color w:val="auto"/>
          <w:kern w:val="2"/>
          <w:sz w:val="32"/>
          <w:szCs w:val="32"/>
          <w:u w:val="none" w:color="auto"/>
        </w:rPr>
      </w:pPr>
      <w:r>
        <w:rPr>
          <w:rFonts w:hint="eastAsia" w:ascii="方正书宋_GBK" w:hAnsi="方正书宋_GBK" w:eastAsia="方正书宋_GBK" w:cs="方正书宋_GBK"/>
          <w:color w:val="auto"/>
          <w:kern w:val="2"/>
          <w:sz w:val="32"/>
          <w:szCs w:val="32"/>
          <w:u w:val="none" w:color="auto"/>
        </w:rPr>
        <w:t>第一章   总则</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rPr>
          <w:rFonts w:hint="eastAsia" w:ascii="方正书宋_GBK" w:hAnsi="方正书宋_GBK" w:eastAsia="方正书宋_GBK" w:cs="方正书宋_GBK"/>
          <w:color w:val="auto"/>
          <w:kern w:val="2"/>
          <w:sz w:val="32"/>
          <w:szCs w:val="32"/>
          <w:u w:val="none" w:color="auto"/>
        </w:rPr>
      </w:pPr>
      <w:r>
        <w:rPr>
          <w:rFonts w:hint="eastAsia" w:ascii="方正书宋_GBK" w:hAnsi="方正书宋_GBK" w:eastAsia="方正书宋_GBK" w:cs="方正书宋_GBK"/>
          <w:color w:val="auto"/>
          <w:kern w:val="2"/>
          <w:sz w:val="32"/>
          <w:szCs w:val="32"/>
          <w:u w:val="none" w:color="auto"/>
        </w:rPr>
        <w:t>第二章   规范与倡导</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rPr>
          <w:rFonts w:hint="eastAsia" w:ascii="方正书宋_GBK" w:hAnsi="方正书宋_GBK" w:eastAsia="方正书宋_GBK" w:cs="方正书宋_GBK"/>
          <w:color w:val="auto"/>
          <w:kern w:val="2"/>
          <w:sz w:val="32"/>
          <w:szCs w:val="32"/>
          <w:u w:val="none" w:color="auto"/>
        </w:rPr>
      </w:pPr>
      <w:r>
        <w:rPr>
          <w:rFonts w:hint="eastAsia" w:ascii="方正书宋_GBK" w:hAnsi="方正书宋_GBK" w:eastAsia="方正书宋_GBK" w:cs="方正书宋_GBK"/>
          <w:color w:val="auto"/>
          <w:kern w:val="2"/>
          <w:sz w:val="32"/>
          <w:szCs w:val="32"/>
          <w:u w:val="none" w:color="auto"/>
        </w:rPr>
        <w:t>第三章   实施与保障</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rPr>
          <w:rFonts w:hint="eastAsia" w:ascii="方正书宋_GBK" w:hAnsi="方正书宋_GBK" w:eastAsia="方正书宋_GBK" w:cs="方正书宋_GBK"/>
          <w:color w:val="auto"/>
          <w:kern w:val="2"/>
          <w:sz w:val="32"/>
          <w:szCs w:val="32"/>
          <w:u w:val="none" w:color="auto"/>
        </w:rPr>
      </w:pPr>
      <w:r>
        <w:rPr>
          <w:rFonts w:hint="eastAsia" w:ascii="方正书宋_GBK" w:hAnsi="方正书宋_GBK" w:eastAsia="方正书宋_GBK" w:cs="方正书宋_GBK"/>
          <w:color w:val="auto"/>
          <w:kern w:val="2"/>
          <w:sz w:val="32"/>
          <w:szCs w:val="32"/>
          <w:u w:val="none" w:color="auto"/>
        </w:rPr>
        <w:t>第四章   法律责任</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rPr>
          <w:rFonts w:hint="eastAsia" w:ascii="方正书宋_GBK" w:hAnsi="方正书宋_GBK" w:eastAsia="方正书宋_GBK" w:cs="方正书宋_GBK"/>
          <w:color w:val="auto"/>
          <w:kern w:val="2"/>
          <w:sz w:val="32"/>
          <w:szCs w:val="32"/>
          <w:u w:val="none" w:color="auto"/>
        </w:rPr>
      </w:pPr>
      <w:r>
        <w:rPr>
          <w:rFonts w:hint="eastAsia" w:ascii="方正书宋_GBK" w:hAnsi="方正书宋_GBK" w:eastAsia="方正书宋_GBK" w:cs="方正书宋_GBK"/>
          <w:color w:val="auto"/>
          <w:kern w:val="2"/>
          <w:sz w:val="32"/>
          <w:szCs w:val="32"/>
          <w:u w:val="none" w:color="auto"/>
        </w:rPr>
        <w:t>第五章   附则</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after="437" w:afterLines="100" w:line="540" w:lineRule="exact"/>
        <w:ind w:firstLine="0"/>
        <w:jc w:val="center"/>
        <w:textAlignment w:val="baseline"/>
        <w:rPr>
          <w:rFonts w:ascii="黑体" w:hAnsi="黑体" w:eastAsia="黑体"/>
          <w:sz w:val="32"/>
          <w:szCs w:val="32"/>
        </w:rPr>
      </w:pPr>
      <w:r>
        <w:rPr>
          <w:rFonts w:hint="eastAsia" w:ascii="黑体" w:hAnsi="黑体" w:eastAsia="黑体"/>
          <w:sz w:val="32"/>
          <w:szCs w:val="32"/>
        </w:rPr>
        <w:t xml:space="preserve">第一章  总 </w:t>
      </w:r>
      <w:r>
        <w:rPr>
          <w:rFonts w:hint="eastAsia" w:ascii="黑体" w:hAnsi="黑体" w:eastAsia="黑体"/>
          <w:sz w:val="32"/>
          <w:szCs w:val="32"/>
          <w:lang w:val="en-US" w:eastAsia="zh-CN"/>
        </w:rPr>
        <w:t xml:space="preserve">  </w:t>
      </w:r>
      <w:r>
        <w:rPr>
          <w:rFonts w:hint="eastAsia" w:ascii="黑体" w:hAnsi="黑体" w:eastAsia="黑体"/>
          <w:sz w:val="32"/>
          <w:szCs w:val="32"/>
        </w:rPr>
        <w:t xml:space="preserve"> 则</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rPr>
          <w:rFonts w:hint="eastAsia" w:ascii="仿宋_GB2312" w:hAnsi="仿宋" w:eastAsia="仿宋_GB2312"/>
          <w:kern w:val="2"/>
          <w:sz w:val="32"/>
          <w:szCs w:val="32"/>
        </w:rPr>
      </w:pPr>
      <w:r>
        <w:rPr>
          <w:rFonts w:hint="eastAsia" w:ascii="黑体" w:hAnsi="黑体" w:eastAsia="黑体"/>
          <w:color w:val="auto"/>
          <w:kern w:val="2"/>
          <w:sz w:val="32"/>
          <w:szCs w:val="32"/>
        </w:rPr>
        <w:t xml:space="preserve">第一条  </w:t>
      </w:r>
      <w:r>
        <w:rPr>
          <w:rFonts w:hint="eastAsia" w:ascii="仿宋_GB2312" w:hAnsi="仿宋" w:eastAsia="仿宋_GB2312"/>
          <w:color w:val="auto"/>
          <w:kern w:val="2"/>
          <w:sz w:val="32"/>
          <w:szCs w:val="32"/>
        </w:rPr>
        <w:t>为了引导和促进公共文明行为，培育和践行社会主义核心价值观，推进精神文明建设，提升公民文明素质和社会文明程度，根据有关法律、法规，结合本市实际，制定本条例。</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rPr>
          <w:rFonts w:hint="eastAsia" w:ascii="仿宋_GB2312" w:hAnsi="仿宋" w:eastAsia="仿宋_GB2312"/>
          <w:kern w:val="2"/>
          <w:sz w:val="32"/>
          <w:szCs w:val="32"/>
        </w:rPr>
      </w:pPr>
      <w:r>
        <w:rPr>
          <w:rFonts w:hint="eastAsia" w:ascii="黑体" w:hAnsi="黑体" w:eastAsia="黑体"/>
          <w:color w:val="auto"/>
          <w:kern w:val="2"/>
          <w:sz w:val="32"/>
          <w:szCs w:val="32"/>
        </w:rPr>
        <w:t>第二条</w:t>
      </w:r>
      <w:r>
        <w:rPr>
          <w:rFonts w:hint="eastAsia" w:ascii="黑体" w:hAnsi="黑体" w:eastAsia="黑体"/>
          <w:b/>
          <w:color w:val="auto"/>
          <w:kern w:val="2"/>
          <w:sz w:val="32"/>
          <w:szCs w:val="32"/>
        </w:rPr>
        <w:t xml:space="preserve">  </w:t>
      </w:r>
      <w:r>
        <w:rPr>
          <w:rFonts w:hint="eastAsia" w:ascii="仿宋_GB2312" w:hAnsi="仿宋" w:eastAsia="仿宋_GB2312"/>
          <w:color w:val="auto"/>
          <w:kern w:val="2"/>
          <w:sz w:val="32"/>
          <w:szCs w:val="32"/>
        </w:rPr>
        <w:t>本市行政区域内的公共文明行为促进工作，适用本条例。</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rPr>
          <w:rFonts w:hint="eastAsia" w:ascii="仿宋_GB2312" w:hAnsi="仿宋" w:eastAsia="仿宋_GB2312"/>
          <w:kern w:val="2"/>
          <w:sz w:val="32"/>
          <w:szCs w:val="32"/>
        </w:rPr>
      </w:pPr>
      <w:r>
        <w:rPr>
          <w:rFonts w:hint="eastAsia" w:ascii="黑体" w:hAnsi="黑体" w:eastAsia="黑体"/>
          <w:color w:val="auto"/>
          <w:kern w:val="2"/>
          <w:sz w:val="32"/>
          <w:szCs w:val="32"/>
        </w:rPr>
        <w:t xml:space="preserve">第三条  </w:t>
      </w:r>
      <w:r>
        <w:rPr>
          <w:rFonts w:hint="eastAsia" w:ascii="仿宋_GB2312" w:hAnsi="仿宋" w:eastAsia="仿宋_GB2312" w:cs="仿宋_GB2312"/>
          <w:kern w:val="2"/>
          <w:sz w:val="32"/>
          <w:szCs w:val="32"/>
        </w:rPr>
        <w:t>公共文明行为促进工作应当坚持法治和德治相结合，遵循党委领导、政府推进、社会协同、公众参与、奖惩结合的原则，形成共建、共治、共享长效机制。</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rPr>
          <w:rFonts w:hint="eastAsia" w:ascii="仿宋_GB2312" w:hAnsi="仿宋" w:eastAsia="仿宋_GB2312" w:cs="仿宋_GB2312"/>
          <w:kern w:val="2"/>
          <w:sz w:val="32"/>
          <w:szCs w:val="32"/>
        </w:rPr>
      </w:pPr>
      <w:r>
        <w:rPr>
          <w:rFonts w:hint="eastAsia" w:ascii="黑体" w:hAnsi="黑体" w:eastAsia="黑体"/>
          <w:color w:val="auto"/>
          <w:kern w:val="2"/>
          <w:sz w:val="32"/>
          <w:szCs w:val="32"/>
        </w:rPr>
        <w:t xml:space="preserve">第四条  </w:t>
      </w:r>
      <w:r>
        <w:rPr>
          <w:rFonts w:hint="eastAsia" w:ascii="仿宋_GB2312" w:hAnsi="仿宋" w:eastAsia="仿宋_GB2312" w:cs="仿宋_GB2312"/>
          <w:kern w:val="2"/>
          <w:sz w:val="32"/>
          <w:szCs w:val="32"/>
        </w:rPr>
        <w:t>市、县（市、区）精神文明建设指导委员会统一领导本行政区域内的公共文明行为促进工作。</w:t>
      </w:r>
    </w:p>
    <w:p>
      <w:pPr>
        <w:keepNext w:val="0"/>
        <w:keepLines w:val="0"/>
        <w:pageBreakBefore w:val="0"/>
        <w:widowControl w:val="0"/>
        <w:kinsoku/>
        <w:wordWrap/>
        <w:overflowPunct/>
        <w:topLinePunct w:val="0"/>
        <w:autoSpaceDE/>
        <w:autoSpaceDN/>
        <w:bidi w:val="0"/>
        <w:adjustRightInd/>
        <w:snapToGrid/>
        <w:spacing w:line="560" w:lineRule="exact"/>
        <w:ind w:firstLine="616" w:firstLineChars="200"/>
        <w:rPr>
          <w:rFonts w:ascii="仿宋_GB2312" w:hAnsi="仿宋" w:eastAsia="仿宋_GB2312" w:cs="仿宋_GB2312"/>
          <w:spacing w:val="-6"/>
          <w:kern w:val="2"/>
          <w:sz w:val="32"/>
          <w:szCs w:val="32"/>
        </w:rPr>
      </w:pPr>
      <w:r>
        <w:rPr>
          <w:rFonts w:hint="eastAsia" w:ascii="仿宋_GB2312" w:hAnsi="仿宋" w:eastAsia="仿宋_GB2312" w:cs="仿宋_GB2312"/>
          <w:spacing w:val="-6"/>
          <w:kern w:val="2"/>
          <w:sz w:val="32"/>
          <w:szCs w:val="32"/>
        </w:rPr>
        <w:t>市、县（市、区）精神文明建设工作指导机构具体负责本行政区域内公共文明行为促进工作的规划、指导、协调、监督和评估。</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rPr>
          <w:rFonts w:hint="eastAsia" w:ascii="仿宋_GB2312" w:hAnsi="仿宋" w:eastAsia="仿宋_GB2312" w:cs="仿宋_GB2312"/>
          <w:spacing w:val="-6"/>
          <w:kern w:val="2"/>
          <w:sz w:val="32"/>
          <w:szCs w:val="32"/>
        </w:rPr>
      </w:pPr>
      <w:r>
        <w:rPr>
          <w:rFonts w:hint="eastAsia" w:ascii="黑体" w:hAnsi="黑体" w:eastAsia="黑体"/>
          <w:color w:val="auto"/>
          <w:kern w:val="2"/>
          <w:sz w:val="32"/>
          <w:szCs w:val="32"/>
        </w:rPr>
        <w:t xml:space="preserve">第五条  </w:t>
      </w:r>
      <w:r>
        <w:rPr>
          <w:rFonts w:hint="eastAsia" w:ascii="仿宋_GB2312" w:hAnsi="仿宋" w:eastAsia="仿宋_GB2312" w:cs="仿宋_GB2312"/>
          <w:spacing w:val="-6"/>
          <w:kern w:val="2"/>
          <w:sz w:val="32"/>
          <w:szCs w:val="32"/>
        </w:rPr>
        <w:t>市、县（市、区）人民政府应当将公共文明行为促进工作纳入国民经济和社会发展规划以及年度计划，所需经费列入同级财政预算，推动公共文明行为促进工作与经济社会协调发展。</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rPr>
          <w:rFonts w:hint="eastAsia" w:ascii="仿宋_GB2312" w:hAnsi="仿宋" w:eastAsia="仿宋_GB2312" w:cs="仿宋_GB2312"/>
          <w:kern w:val="2"/>
          <w:sz w:val="32"/>
          <w:szCs w:val="32"/>
        </w:rPr>
      </w:pPr>
      <w:r>
        <w:rPr>
          <w:rFonts w:hint="eastAsia" w:ascii="仿宋_GB2312" w:hAnsi="仿宋" w:eastAsia="仿宋_GB2312" w:cs="仿宋_GB2312"/>
          <w:kern w:val="2"/>
          <w:sz w:val="32"/>
          <w:szCs w:val="32"/>
        </w:rPr>
        <w:t>市、县（市、区）人民政府有关部门应当按照各自职责做好公共文明行为促进工作。</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rPr>
          <w:rFonts w:hint="eastAsia" w:ascii="仿宋_GB2312" w:hAnsi="仿宋" w:eastAsia="仿宋_GB2312" w:cs="仿宋_GB2312"/>
          <w:kern w:val="2"/>
          <w:sz w:val="32"/>
          <w:szCs w:val="32"/>
        </w:rPr>
      </w:pPr>
      <w:r>
        <w:rPr>
          <w:rFonts w:hint="eastAsia" w:ascii="仿宋_GB2312" w:hAnsi="仿宋" w:eastAsia="仿宋_GB2312" w:cs="仿宋_GB2312"/>
          <w:kern w:val="2"/>
          <w:sz w:val="32"/>
          <w:szCs w:val="32"/>
        </w:rPr>
        <w:t>乡（镇）人民政府、街道办事处应当按照职责做好辖区公共文明行为促进工作。</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rPr>
          <w:rFonts w:hint="eastAsia" w:ascii="仿宋_GB2312" w:hAnsi="仿宋" w:eastAsia="黑体"/>
          <w:color w:val="auto"/>
          <w:kern w:val="2"/>
          <w:sz w:val="32"/>
          <w:szCs w:val="32"/>
        </w:rPr>
      </w:pPr>
      <w:r>
        <w:rPr>
          <w:rFonts w:hint="eastAsia" w:ascii="仿宋_GB2312" w:hAnsi="仿宋" w:eastAsia="仿宋_GB2312" w:cs="仿宋_GB2312"/>
          <w:kern w:val="2"/>
          <w:sz w:val="32"/>
          <w:szCs w:val="32"/>
        </w:rPr>
        <w:t>村（居）民委员会应当协助做好公共文明行为促进工作。</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rPr>
          <w:rFonts w:hint="eastAsia" w:ascii="仿宋_GB2312" w:hAnsi="仿宋" w:eastAsia="仿宋_GB2312"/>
          <w:color w:val="auto"/>
          <w:kern w:val="2"/>
          <w:sz w:val="32"/>
          <w:szCs w:val="32"/>
        </w:rPr>
      </w:pPr>
      <w:r>
        <w:rPr>
          <w:rFonts w:hint="eastAsia" w:ascii="黑体" w:hAnsi="黑体" w:eastAsia="黑体"/>
          <w:color w:val="auto"/>
          <w:kern w:val="2"/>
          <w:sz w:val="32"/>
          <w:szCs w:val="32"/>
        </w:rPr>
        <w:t xml:space="preserve">第六条  </w:t>
      </w:r>
      <w:r>
        <w:rPr>
          <w:rFonts w:hint="eastAsia" w:ascii="仿宋_GB2312" w:hAnsi="仿宋" w:eastAsia="仿宋_GB2312" w:cs="仿宋_GB2312"/>
          <w:kern w:val="2"/>
          <w:sz w:val="32"/>
          <w:szCs w:val="32"/>
        </w:rPr>
        <w:t>单位和个人应当积极参与公共文明行为促进工作。</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rPr>
          <w:rFonts w:hint="eastAsia" w:ascii="仿宋_GB2312" w:hAnsi="仿宋" w:eastAsia="仿宋_GB2312"/>
          <w:color w:val="auto"/>
          <w:kern w:val="2"/>
          <w:sz w:val="32"/>
          <w:szCs w:val="32"/>
        </w:rPr>
      </w:pPr>
      <w:r>
        <w:rPr>
          <w:rFonts w:hint="eastAsia" w:ascii="仿宋_GB2312" w:hAnsi="仿宋" w:eastAsia="仿宋_GB2312"/>
          <w:color w:val="auto"/>
          <w:kern w:val="2"/>
          <w:sz w:val="32"/>
          <w:szCs w:val="32"/>
        </w:rPr>
        <w:t>文明单位、文明村镇、文明校园、文明社区应当在公共文明行为促进工作中发挥示范作用。</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rPr>
          <w:rFonts w:hint="eastAsia" w:ascii="仿宋_GB2312" w:hAnsi="仿宋" w:eastAsia="黑体"/>
          <w:color w:val="auto"/>
          <w:kern w:val="2"/>
          <w:sz w:val="32"/>
          <w:szCs w:val="32"/>
        </w:rPr>
      </w:pPr>
      <w:r>
        <w:rPr>
          <w:rFonts w:hint="eastAsia" w:ascii="仿宋_GB2312" w:hAnsi="仿宋" w:eastAsia="仿宋_GB2312"/>
          <w:color w:val="auto"/>
          <w:kern w:val="2"/>
          <w:sz w:val="32"/>
          <w:szCs w:val="32"/>
        </w:rPr>
        <w:t>国家工作人员、教育工作者、人大代表、政协委员、先进模范人物、社会公众人物等应当带头践行公共文明行为规范，发挥表率作用。</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rPr>
          <w:rFonts w:hint="eastAsia" w:ascii="仿宋_GB2312" w:hAnsi="仿宋" w:eastAsia="仿宋_GB2312"/>
          <w:color w:val="auto"/>
          <w:kern w:val="2"/>
          <w:sz w:val="32"/>
          <w:szCs w:val="32"/>
        </w:rPr>
      </w:pPr>
      <w:r>
        <w:rPr>
          <w:rFonts w:hint="eastAsia" w:ascii="黑体" w:hAnsi="黑体" w:eastAsia="黑体"/>
          <w:color w:val="auto"/>
          <w:kern w:val="2"/>
          <w:sz w:val="32"/>
          <w:szCs w:val="32"/>
        </w:rPr>
        <w:t xml:space="preserve">第七条  </w:t>
      </w:r>
      <w:r>
        <w:rPr>
          <w:rFonts w:hint="eastAsia" w:ascii="仿宋_GB2312" w:hAnsi="仿宋" w:eastAsia="仿宋_GB2312"/>
          <w:color w:val="auto"/>
          <w:kern w:val="2"/>
          <w:sz w:val="32"/>
          <w:szCs w:val="32"/>
        </w:rPr>
        <w:t>每月最后一个星期日为本市新时代公共文明实践促进日。</w:t>
      </w:r>
    </w:p>
    <w:p>
      <w:pPr>
        <w:keepNext w:val="0"/>
        <w:keepLines w:val="0"/>
        <w:pageBreakBefore w:val="0"/>
        <w:widowControl w:val="0"/>
        <w:kinsoku/>
        <w:wordWrap/>
        <w:overflowPunct/>
        <w:topLinePunct w:val="0"/>
        <w:autoSpaceDE/>
        <w:autoSpaceDN/>
        <w:bidi w:val="0"/>
        <w:adjustRightInd/>
        <w:snapToGrid/>
        <w:spacing w:after="438" w:afterLines="100" w:line="560" w:lineRule="exact"/>
        <w:ind w:firstLine="0"/>
        <w:jc w:val="center"/>
        <w:textAlignment w:val="baseline"/>
        <w:rPr>
          <w:rFonts w:ascii="黑体" w:hAnsi="黑体" w:eastAsia="黑体"/>
          <w:sz w:val="32"/>
          <w:szCs w:val="32"/>
        </w:rPr>
      </w:pPr>
      <w:r>
        <w:rPr>
          <w:rFonts w:hint="eastAsia" w:ascii="黑体" w:hAnsi="黑体" w:eastAsia="黑体"/>
          <w:sz w:val="32"/>
          <w:szCs w:val="32"/>
        </w:rPr>
        <w:t>第二章  规范与倡导</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rPr>
          <w:rFonts w:hint="eastAsia" w:ascii="黑体" w:hAnsi="黑体" w:eastAsia="黑体"/>
          <w:color w:val="auto"/>
          <w:kern w:val="2"/>
          <w:sz w:val="32"/>
          <w:szCs w:val="32"/>
        </w:rPr>
      </w:pPr>
      <w:r>
        <w:rPr>
          <w:rFonts w:hint="eastAsia" w:ascii="黑体" w:hAnsi="黑体" w:eastAsia="黑体"/>
          <w:bCs/>
          <w:color w:val="auto"/>
          <w:kern w:val="2"/>
          <w:sz w:val="32"/>
          <w:szCs w:val="32"/>
        </w:rPr>
        <w:t xml:space="preserve">第八条  </w:t>
      </w:r>
      <w:r>
        <w:rPr>
          <w:rFonts w:hint="eastAsia" w:ascii="仿宋_GB2312" w:hAnsi="仿宋" w:eastAsia="仿宋_GB2312"/>
          <w:color w:val="auto"/>
          <w:kern w:val="2"/>
          <w:sz w:val="32"/>
          <w:szCs w:val="32"/>
        </w:rPr>
        <w:t>公民应当爱国、敬业、诚信、友善，遵守法律法规、公序良俗和公共文明行为规范，参与群众性精神文明创建活动，自觉抵制不文明行为。</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rPr>
          <w:rFonts w:hint="eastAsia" w:ascii="仿宋_GB2312" w:hAnsi="宋体" w:eastAsia="仿宋_GB2312" w:cs="仿宋_GB2312"/>
          <w:kern w:val="2"/>
          <w:sz w:val="32"/>
          <w:szCs w:val="32"/>
        </w:rPr>
      </w:pPr>
      <w:r>
        <w:rPr>
          <w:rFonts w:hint="eastAsia" w:ascii="黑体" w:hAnsi="黑体" w:eastAsia="黑体"/>
          <w:bCs/>
          <w:color w:val="auto"/>
          <w:kern w:val="2"/>
          <w:sz w:val="32"/>
          <w:szCs w:val="32"/>
        </w:rPr>
        <w:t xml:space="preserve">第九条  </w:t>
      </w:r>
      <w:r>
        <w:rPr>
          <w:rFonts w:hint="eastAsia" w:ascii="仿宋_GB2312" w:hAnsi="宋体" w:eastAsia="仿宋_GB2312" w:cs="仿宋_GB2312"/>
          <w:kern w:val="2"/>
          <w:sz w:val="32"/>
          <w:szCs w:val="32"/>
        </w:rPr>
        <w:t>公民应当遵守下列公共场所文明行为规范：</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rPr>
          <w:rFonts w:hint="eastAsia" w:ascii="仿宋_GB2312" w:hAnsi="宋体" w:eastAsia="仿宋_GB2312" w:cs="仿宋_GB2312"/>
          <w:kern w:val="2"/>
          <w:sz w:val="32"/>
          <w:szCs w:val="32"/>
        </w:rPr>
      </w:pPr>
      <w:r>
        <w:rPr>
          <w:rFonts w:hint="eastAsia" w:ascii="仿宋_GB2312" w:hAnsi="宋体" w:eastAsia="仿宋_GB2312" w:cs="仿宋_GB2312"/>
          <w:kern w:val="2"/>
          <w:sz w:val="32"/>
          <w:szCs w:val="32"/>
        </w:rPr>
        <w:t>（一）遵守公共礼仪，着装得体，言行举止文明，不大声喧哗，使用手机和其他电子设备时控制音量；</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rPr>
          <w:rFonts w:hint="eastAsia" w:ascii="仿宋_GB2312" w:hAnsi="宋体" w:eastAsia="仿宋_GB2312" w:cs="仿宋_GB2312"/>
          <w:kern w:val="2"/>
          <w:sz w:val="32"/>
          <w:szCs w:val="32"/>
        </w:rPr>
      </w:pPr>
      <w:r>
        <w:rPr>
          <w:rFonts w:hint="eastAsia" w:ascii="仿宋_GB2312" w:hAnsi="宋体" w:eastAsia="仿宋_GB2312" w:cs="仿宋_GB2312"/>
          <w:kern w:val="2"/>
          <w:sz w:val="32"/>
          <w:szCs w:val="32"/>
        </w:rPr>
        <w:t>（二）等候服务时自觉排队，乘坐电梯、自动扶梯和上下楼梯时依次有序；</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rPr>
          <w:rFonts w:hint="eastAsia" w:ascii="仿宋_GB2312" w:hAnsi="宋体" w:eastAsia="仿宋_GB2312" w:cs="仿宋_GB2312"/>
          <w:kern w:val="2"/>
          <w:sz w:val="32"/>
          <w:szCs w:val="32"/>
        </w:rPr>
      </w:pPr>
      <w:r>
        <w:rPr>
          <w:rFonts w:hint="eastAsia" w:ascii="仿宋_GB2312" w:hAnsi="宋体" w:eastAsia="仿宋_GB2312" w:cs="仿宋_GB2312"/>
          <w:kern w:val="2"/>
          <w:sz w:val="32"/>
          <w:szCs w:val="32"/>
        </w:rPr>
        <w:t>（三）文明就餐，推行分餐制，聚餐时使用公勺公筷，不酗酒，不铺张浪费；</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rPr>
          <w:rFonts w:hint="eastAsia" w:ascii="仿宋_GB2312" w:hAnsi="宋体" w:eastAsia="仿宋_GB2312" w:cs="仿宋_GB2312"/>
          <w:kern w:val="2"/>
          <w:sz w:val="32"/>
          <w:szCs w:val="32"/>
        </w:rPr>
      </w:pPr>
      <w:r>
        <w:rPr>
          <w:rFonts w:hint="eastAsia" w:ascii="仿宋_GB2312" w:hAnsi="宋体" w:eastAsia="仿宋_GB2312" w:cs="仿宋_GB2312"/>
          <w:kern w:val="2"/>
          <w:sz w:val="32"/>
          <w:szCs w:val="32"/>
        </w:rPr>
        <w:t>（四）开展广场舞等健身、娱乐活动不影响周边居民正常的学习、工作和生活；</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rPr>
          <w:rFonts w:hint="eastAsia" w:ascii="仿宋_GB2312" w:hAnsi="宋体" w:eastAsia="仿宋_GB2312" w:cs="仿宋_GB2312"/>
          <w:kern w:val="2"/>
          <w:sz w:val="32"/>
          <w:szCs w:val="32"/>
        </w:rPr>
      </w:pPr>
      <w:r>
        <w:rPr>
          <w:rFonts w:hint="eastAsia" w:ascii="仿宋_GB2312" w:hAnsi="宋体" w:eastAsia="仿宋_GB2312" w:cs="仿宋_GB2312"/>
          <w:kern w:val="2"/>
          <w:sz w:val="32"/>
          <w:szCs w:val="32"/>
        </w:rPr>
        <w:t>（五）不在禁止吸烟的公共场所吸烟；</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rPr>
          <w:rFonts w:hint="eastAsia" w:ascii="仿宋_GB2312" w:hAnsi="宋体" w:eastAsia="仿宋_GB2312" w:cs="仿宋_GB2312"/>
          <w:kern w:val="2"/>
          <w:sz w:val="32"/>
          <w:szCs w:val="32"/>
        </w:rPr>
      </w:pPr>
      <w:r>
        <w:rPr>
          <w:rFonts w:hint="eastAsia" w:ascii="仿宋_GB2312" w:hAnsi="宋体" w:eastAsia="仿宋_GB2312" w:cs="仿宋_GB2312"/>
          <w:kern w:val="2"/>
          <w:sz w:val="32"/>
          <w:szCs w:val="32"/>
        </w:rPr>
        <w:t>（六）咳嗽、打喷嚏时遮掩口鼻，患有流行性感冒等传染性呼吸道疾病时佩戴口罩；</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rPr>
          <w:rFonts w:hint="eastAsia" w:ascii="仿宋_GB2312" w:hAnsi="黑体" w:eastAsia="黑体" w:cs="仿宋_GB2312"/>
          <w:kern w:val="2"/>
          <w:sz w:val="32"/>
          <w:szCs w:val="32"/>
        </w:rPr>
      </w:pPr>
      <w:r>
        <w:rPr>
          <w:rFonts w:hint="eastAsia" w:ascii="仿宋_GB2312" w:hAnsi="宋体" w:eastAsia="仿宋_GB2312" w:cs="仿宋_GB2312"/>
          <w:kern w:val="2"/>
          <w:sz w:val="32"/>
          <w:szCs w:val="32"/>
        </w:rPr>
        <w:t>（七）文明如厕，便后冲水，不在公共厕所内乱涂乱画；</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rPr>
          <w:rFonts w:hint="eastAsia" w:ascii="仿宋_GB2312" w:hAnsi="宋体" w:eastAsia="仿宋_GB2312" w:cs="仿宋_GB2312"/>
          <w:kern w:val="2"/>
          <w:sz w:val="32"/>
          <w:szCs w:val="32"/>
        </w:rPr>
      </w:pPr>
      <w:r>
        <w:rPr>
          <w:rFonts w:hint="eastAsia" w:ascii="仿宋_GB2312" w:hAnsi="宋体" w:eastAsia="仿宋_GB2312" w:cs="仿宋_GB2312"/>
          <w:kern w:val="2"/>
          <w:sz w:val="32"/>
          <w:szCs w:val="32"/>
        </w:rPr>
        <w:t>（八）维护环境卫生，</w:t>
      </w:r>
      <w:r>
        <w:rPr>
          <w:rFonts w:ascii="仿宋_GB2312" w:hAnsi="宋体" w:eastAsia="仿宋_GB2312" w:cs="仿宋_GB2312"/>
          <w:kern w:val="2"/>
          <w:sz w:val="32"/>
          <w:szCs w:val="32"/>
        </w:rPr>
        <w:t>不随地吐痰、便溺</w:t>
      </w:r>
      <w:r>
        <w:rPr>
          <w:rFonts w:hint="eastAsia" w:ascii="仿宋_GB2312" w:hAnsi="宋体" w:eastAsia="仿宋_GB2312" w:cs="仿宋_GB2312"/>
          <w:kern w:val="2"/>
          <w:sz w:val="32"/>
          <w:szCs w:val="32"/>
        </w:rPr>
        <w:t>，</w:t>
      </w:r>
      <w:r>
        <w:rPr>
          <w:rFonts w:ascii="仿宋_GB2312" w:hAnsi="宋体" w:eastAsia="仿宋_GB2312" w:cs="仿宋_GB2312"/>
          <w:kern w:val="2"/>
          <w:sz w:val="32"/>
          <w:szCs w:val="32"/>
        </w:rPr>
        <w:t>不乱</w:t>
      </w:r>
      <w:r>
        <w:rPr>
          <w:rFonts w:hint="eastAsia" w:ascii="仿宋_GB2312" w:hAnsi="宋体" w:eastAsia="仿宋_GB2312" w:cs="仿宋_GB2312"/>
          <w:kern w:val="2"/>
          <w:sz w:val="32"/>
          <w:szCs w:val="32"/>
        </w:rPr>
        <w:t>扔</w:t>
      </w:r>
      <w:r>
        <w:rPr>
          <w:rFonts w:ascii="仿宋_GB2312" w:hAnsi="宋体" w:eastAsia="仿宋_GB2312" w:cs="仿宋_GB2312"/>
          <w:kern w:val="2"/>
          <w:sz w:val="32"/>
          <w:szCs w:val="32"/>
        </w:rPr>
        <w:t>垃圾</w:t>
      </w:r>
      <w:r>
        <w:rPr>
          <w:rFonts w:hint="eastAsia" w:ascii="仿宋_GB2312" w:hAnsi="宋体" w:eastAsia="仿宋_GB2312" w:cs="仿宋_GB2312"/>
          <w:kern w:val="2"/>
          <w:sz w:val="32"/>
          <w:szCs w:val="32"/>
        </w:rPr>
        <w: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rPr>
          <w:rFonts w:hint="eastAsia" w:ascii="仿宋_GB2312" w:hAnsi="宋体" w:eastAsia="仿宋_GB2312" w:cs="仿宋_GB2312"/>
          <w:kern w:val="2"/>
          <w:sz w:val="32"/>
          <w:szCs w:val="32"/>
        </w:rPr>
      </w:pPr>
      <w:r>
        <w:rPr>
          <w:rFonts w:hint="eastAsia" w:ascii="仿宋_GB2312" w:hAnsi="宋体" w:eastAsia="仿宋_GB2312" w:cs="仿宋_GB2312"/>
          <w:kern w:val="2"/>
          <w:sz w:val="32"/>
          <w:szCs w:val="32"/>
        </w:rPr>
        <w:t>（九）不擅自在建（构）筑物的外墙、公共楼道以及户外设施和树木上张贴、涂写、刻画、吊挂；</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rPr>
          <w:rFonts w:hint="eastAsia" w:ascii="仿宋_GB2312" w:hAnsi="宋体" w:eastAsia="仿宋_GB2312" w:cs="仿宋_GB2312"/>
          <w:kern w:val="2"/>
          <w:sz w:val="32"/>
          <w:szCs w:val="32"/>
        </w:rPr>
      </w:pPr>
      <w:r>
        <w:rPr>
          <w:rFonts w:hint="eastAsia" w:ascii="仿宋_GB2312" w:hAnsi="宋体" w:eastAsia="仿宋_GB2312" w:cs="仿宋_GB2312"/>
          <w:kern w:val="2"/>
          <w:sz w:val="32"/>
          <w:szCs w:val="32"/>
        </w:rPr>
        <w:t>（十）不违反规定排放油烟；</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rPr>
          <w:rFonts w:hint="eastAsia" w:ascii="仿宋_GB2312" w:hAnsi="宋体" w:eastAsia="仿宋_GB2312" w:cs="仿宋_GB2312"/>
          <w:kern w:val="2"/>
          <w:sz w:val="32"/>
          <w:szCs w:val="32"/>
        </w:rPr>
      </w:pPr>
      <w:r>
        <w:rPr>
          <w:rFonts w:hint="eastAsia" w:ascii="仿宋_GB2312" w:hAnsi="宋体" w:eastAsia="仿宋_GB2312" w:cs="仿宋_GB2312"/>
          <w:kern w:val="2"/>
          <w:sz w:val="32"/>
          <w:szCs w:val="32"/>
        </w:rPr>
        <w:t>（十一）遵守养犬管理有关规定，不遗弃犬只，携犬出户采取束犬链并为大型犬佩戴嘴套等安全措施，主动避让行人，即时清除犬粪；</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rPr>
          <w:rFonts w:hint="eastAsia" w:ascii="仿宋_GB2312" w:hAnsi="宋体" w:eastAsia="仿宋_GB2312" w:cs="仿宋_GB2312"/>
          <w:kern w:val="2"/>
          <w:sz w:val="32"/>
          <w:szCs w:val="32"/>
        </w:rPr>
      </w:pPr>
      <w:r>
        <w:rPr>
          <w:rFonts w:hint="eastAsia" w:ascii="仿宋_GB2312" w:hAnsi="宋体" w:eastAsia="仿宋_GB2312" w:cs="仿宋_GB2312"/>
          <w:kern w:val="2"/>
          <w:sz w:val="32"/>
          <w:szCs w:val="32"/>
        </w:rPr>
        <w:t>（十二）法律、法规规定的其他公共场所文明行为规范。</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rPr>
          <w:rFonts w:hint="eastAsia" w:ascii="仿宋_GB2312" w:hAnsi="宋体" w:eastAsia="仿宋_GB2312" w:cs="仿宋_GB2312"/>
          <w:kern w:val="2"/>
          <w:sz w:val="32"/>
          <w:szCs w:val="32"/>
        </w:rPr>
      </w:pPr>
      <w:r>
        <w:rPr>
          <w:rFonts w:hint="eastAsia" w:ascii="黑体" w:hAnsi="黑体" w:eastAsia="黑体" w:cs="仿宋_GB2312"/>
          <w:kern w:val="2"/>
          <w:sz w:val="32"/>
          <w:szCs w:val="32"/>
        </w:rPr>
        <w:t xml:space="preserve">第十条  </w:t>
      </w:r>
      <w:r>
        <w:rPr>
          <w:rFonts w:hint="eastAsia" w:ascii="仿宋_GB2312" w:hAnsi="宋体" w:eastAsia="仿宋_GB2312" w:cs="仿宋_GB2312"/>
          <w:kern w:val="2"/>
          <w:sz w:val="32"/>
          <w:szCs w:val="32"/>
        </w:rPr>
        <w:t>公民应当遵守下列交通出行文明行为规范：</w:t>
      </w:r>
    </w:p>
    <w:p>
      <w:pPr>
        <w:pStyle w:val="13"/>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firstLine="640" w:firstLineChars="200"/>
        <w:jc w:val="both"/>
        <w:rPr>
          <w:rFonts w:hint="eastAsia" w:ascii="仿宋_GB2312" w:eastAsia="仿宋_GB2312" w:cs="仿宋_GB2312"/>
          <w:kern w:val="2"/>
          <w:sz w:val="32"/>
          <w:szCs w:val="32"/>
        </w:rPr>
      </w:pPr>
      <w:r>
        <w:rPr>
          <w:rFonts w:hint="eastAsia" w:ascii="仿宋_GB2312" w:eastAsia="仿宋_GB2312" w:cs="仿宋_GB2312"/>
          <w:kern w:val="2"/>
          <w:sz w:val="32"/>
          <w:szCs w:val="32"/>
        </w:rPr>
        <w:t>（一）驾驶机动车按照规定使用灯光、喇叭，行经人行横道</w:t>
      </w:r>
      <w:r>
        <w:rPr>
          <w:rFonts w:hint="eastAsia" w:ascii="仿宋_GB2312" w:eastAsia="仿宋_GB2312" w:cs="仿宋_GB2312"/>
          <w:spacing w:val="-6"/>
          <w:kern w:val="2"/>
          <w:sz w:val="32"/>
          <w:szCs w:val="32"/>
        </w:rPr>
        <w:t>或者积水路段时减速慢行，遇行人正在通过人行横道时停车让行；</w:t>
      </w:r>
      <w:r>
        <w:rPr>
          <w:rFonts w:hint="eastAsia" w:ascii="仿宋_GB2312" w:eastAsia="仿宋_GB2312" w:cs="仿宋_GB2312"/>
          <w:kern w:val="2"/>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rPr>
          <w:rFonts w:hint="eastAsia" w:ascii="仿宋_GB2312" w:hAnsi="宋体" w:eastAsia="仿宋_GB2312" w:cs="仿宋_GB2312"/>
          <w:color w:val="000000"/>
          <w:spacing w:val="-17"/>
          <w:kern w:val="2"/>
          <w:sz w:val="32"/>
          <w:szCs w:val="32"/>
          <w:u w:val="none" w:color="000000"/>
          <w:lang w:val="en-US" w:eastAsia="zh-CN" w:bidi="ar-SA"/>
        </w:rPr>
      </w:pPr>
      <w:r>
        <w:rPr>
          <w:rFonts w:hint="eastAsia" w:ascii="仿宋_GB2312" w:hAnsi="宋体" w:eastAsia="仿宋_GB2312" w:cs="仿宋_GB2312"/>
          <w:kern w:val="2"/>
          <w:sz w:val="32"/>
          <w:szCs w:val="32"/>
        </w:rPr>
        <w:t>（二）</w:t>
      </w:r>
      <w:r>
        <w:rPr>
          <w:rFonts w:hint="eastAsia" w:ascii="仿宋_GB2312" w:hAnsi="宋体" w:eastAsia="仿宋_GB2312" w:cs="仿宋_GB2312"/>
          <w:color w:val="000000"/>
          <w:spacing w:val="-17"/>
          <w:kern w:val="2"/>
          <w:sz w:val="32"/>
          <w:szCs w:val="32"/>
          <w:u w:val="none" w:color="000000"/>
          <w:lang w:val="en-US" w:eastAsia="zh-CN" w:bidi="ar-SA"/>
        </w:rPr>
        <w:t>驾驶非机动车按照规定行驶，不随意变道、逆行和闯红灯；</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rPr>
          <w:rFonts w:hint="eastAsia" w:ascii="仿宋_GB2312" w:hAnsi="宋体" w:eastAsia="仿宋_GB2312" w:cs="仿宋_GB2312"/>
          <w:kern w:val="2"/>
          <w:sz w:val="32"/>
          <w:szCs w:val="32"/>
        </w:rPr>
      </w:pPr>
      <w:r>
        <w:rPr>
          <w:rFonts w:hint="eastAsia" w:ascii="仿宋_GB2312" w:hAnsi="宋体" w:eastAsia="仿宋_GB2312" w:cs="仿宋_GB2312"/>
          <w:kern w:val="2"/>
          <w:sz w:val="32"/>
          <w:szCs w:val="32"/>
        </w:rPr>
        <w:t>（三）出租汽车驾驶员不无故拒载、抬价和故意绕道行驶；</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rPr>
          <w:rFonts w:hint="eastAsia" w:ascii="仿宋_GB2312" w:hAnsi="宋体" w:eastAsia="仿宋_GB2312" w:cs="仿宋_GB2312"/>
          <w:kern w:val="2"/>
          <w:sz w:val="32"/>
          <w:szCs w:val="32"/>
        </w:rPr>
      </w:pPr>
      <w:r>
        <w:rPr>
          <w:rFonts w:hint="eastAsia" w:ascii="仿宋_GB2312" w:hAnsi="宋体" w:eastAsia="仿宋_GB2312" w:cs="仿宋_GB2312"/>
          <w:kern w:val="2"/>
          <w:sz w:val="32"/>
          <w:szCs w:val="32"/>
        </w:rPr>
        <w:t>（四）在规定地点有序停放车辆，不占用消防通道和妨碍道路通行，不长期占用公共停车泊位；</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rPr>
          <w:rFonts w:hint="eastAsia" w:ascii="仿宋_GB2312" w:hAnsi="宋体" w:eastAsia="仿宋_GB2312" w:cs="仿宋_GB2312"/>
          <w:kern w:val="2"/>
          <w:sz w:val="32"/>
          <w:szCs w:val="32"/>
        </w:rPr>
      </w:pPr>
      <w:r>
        <w:rPr>
          <w:rFonts w:hint="eastAsia" w:ascii="仿宋_GB2312" w:hAnsi="宋体" w:eastAsia="仿宋_GB2312" w:cs="仿宋_GB2312"/>
          <w:kern w:val="2"/>
          <w:sz w:val="32"/>
          <w:szCs w:val="32"/>
        </w:rPr>
        <w:t>（五）乘坐公共交通工具有序上下，主动为老弱病残孕和携带婴幼儿的乘客让座，不抢座、不占座，不影响驾驶员安全驾驶；</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rPr>
          <w:rFonts w:hint="eastAsia" w:ascii="仿宋_GB2312" w:hAnsi="宋体" w:eastAsia="仿宋_GB2312" w:cs="仿宋_GB2312"/>
          <w:kern w:val="2"/>
          <w:sz w:val="32"/>
          <w:szCs w:val="32"/>
        </w:rPr>
      </w:pPr>
      <w:r>
        <w:rPr>
          <w:rFonts w:hint="eastAsia" w:ascii="仿宋_GB2312" w:hAnsi="宋体" w:eastAsia="仿宋_GB2312" w:cs="仿宋_GB2312"/>
          <w:kern w:val="2"/>
          <w:sz w:val="32"/>
          <w:szCs w:val="32"/>
        </w:rPr>
        <w:t>（六）行人通过路口或者横过道路不闯红灯，不跨越道路隔离设施；</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rPr>
          <w:rFonts w:hint="eastAsia" w:ascii="仿宋_GB2312" w:hAnsi="宋体" w:eastAsia="仿宋_GB2312" w:cs="仿宋_GB2312"/>
          <w:kern w:val="2"/>
          <w:sz w:val="32"/>
          <w:szCs w:val="32"/>
        </w:rPr>
      </w:pPr>
      <w:r>
        <w:rPr>
          <w:rFonts w:hint="eastAsia" w:ascii="仿宋_GB2312" w:hAnsi="宋体" w:eastAsia="仿宋_GB2312" w:cs="仿宋_GB2312"/>
          <w:kern w:val="2"/>
          <w:sz w:val="32"/>
          <w:szCs w:val="32"/>
        </w:rPr>
        <w:t>（七）合理使用和爱护共享交通工具，不故意损坏或者侵占；</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rPr>
          <w:rFonts w:hint="eastAsia" w:ascii="仿宋_GB2312" w:hAnsi="宋体" w:eastAsia="仿宋_GB2312" w:cs="仿宋_GB2312"/>
          <w:kern w:val="2"/>
          <w:sz w:val="32"/>
          <w:szCs w:val="32"/>
        </w:rPr>
      </w:pPr>
      <w:r>
        <w:rPr>
          <w:rFonts w:hint="eastAsia" w:ascii="仿宋_GB2312" w:hAnsi="宋体" w:eastAsia="仿宋_GB2312" w:cs="仿宋_GB2312"/>
          <w:kern w:val="2"/>
          <w:sz w:val="32"/>
          <w:szCs w:val="32"/>
        </w:rPr>
        <w:t>（八）法律、法规规定的其他交通出行文明行为规范。</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rPr>
          <w:rFonts w:hint="eastAsia" w:ascii="仿宋_GB2312" w:hAnsi="宋体" w:eastAsia="仿宋_GB2312" w:cs="仿宋_GB2312"/>
          <w:kern w:val="2"/>
          <w:sz w:val="32"/>
          <w:szCs w:val="32"/>
        </w:rPr>
      </w:pPr>
      <w:r>
        <w:rPr>
          <w:rFonts w:hint="eastAsia" w:ascii="黑体" w:hAnsi="黑体" w:eastAsia="黑体" w:cs="仿宋_GB2312"/>
          <w:kern w:val="2"/>
          <w:sz w:val="32"/>
          <w:szCs w:val="32"/>
        </w:rPr>
        <w:t xml:space="preserve">第十一条  </w:t>
      </w:r>
      <w:r>
        <w:rPr>
          <w:rFonts w:hint="eastAsia" w:ascii="仿宋_GB2312" w:hAnsi="宋体" w:eastAsia="仿宋_GB2312" w:cs="仿宋_GB2312"/>
          <w:kern w:val="2"/>
          <w:sz w:val="32"/>
          <w:szCs w:val="32"/>
        </w:rPr>
        <w:t>公民应当遵守下列社区公共文明行为规范：</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rPr>
          <w:rFonts w:hint="eastAsia" w:ascii="仿宋_GB2312" w:hAnsi="宋体" w:eastAsia="仿宋_GB2312" w:cs="仿宋_GB2312"/>
          <w:color w:val="000000"/>
          <w:spacing w:val="-6"/>
          <w:kern w:val="2"/>
          <w:sz w:val="32"/>
          <w:szCs w:val="32"/>
          <w:u w:val="none" w:color="000000"/>
          <w:lang w:val="en-US" w:eastAsia="zh-CN" w:bidi="ar-SA"/>
        </w:rPr>
      </w:pPr>
      <w:r>
        <w:rPr>
          <w:rFonts w:hint="eastAsia" w:ascii="仿宋_GB2312" w:hAnsi="宋体" w:eastAsia="仿宋_GB2312" w:cs="仿宋_GB2312"/>
          <w:kern w:val="2"/>
          <w:sz w:val="32"/>
          <w:szCs w:val="32"/>
        </w:rPr>
        <w:t>（一）</w:t>
      </w:r>
      <w:r>
        <w:rPr>
          <w:rFonts w:hint="eastAsia" w:ascii="仿宋_GB2312" w:hAnsi="宋体" w:eastAsia="仿宋_GB2312" w:cs="仿宋_GB2312"/>
          <w:color w:val="000000"/>
          <w:spacing w:val="-6"/>
          <w:kern w:val="2"/>
          <w:sz w:val="32"/>
          <w:szCs w:val="32"/>
          <w:u w:val="none" w:color="000000"/>
          <w:lang w:val="en-US" w:eastAsia="zh-CN" w:bidi="ar-SA"/>
        </w:rPr>
        <w:t>不违反规定搭建建（构）筑物和进行住宅室内装饰装修；</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rPr>
          <w:rFonts w:hint="eastAsia" w:ascii="仿宋_GB2312" w:hAnsi="宋体" w:eastAsia="仿宋_GB2312" w:cs="仿宋_GB2312"/>
          <w:kern w:val="2"/>
          <w:sz w:val="32"/>
          <w:szCs w:val="32"/>
        </w:rPr>
      </w:pPr>
      <w:r>
        <w:rPr>
          <w:rFonts w:hint="eastAsia" w:ascii="仿宋_GB2312" w:hAnsi="宋体" w:eastAsia="仿宋_GB2312" w:cs="仿宋_GB2312"/>
          <w:kern w:val="2"/>
          <w:sz w:val="32"/>
          <w:szCs w:val="32"/>
        </w:rPr>
        <w:t>（二）不从建（构）筑物内向外抛掷物品；</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rPr>
          <w:rFonts w:hint="eastAsia" w:ascii="仿宋_GB2312" w:hAnsi="宋体" w:eastAsia="仿宋_GB2312" w:cs="仿宋_GB2312"/>
          <w:kern w:val="2"/>
          <w:sz w:val="32"/>
          <w:szCs w:val="32"/>
        </w:rPr>
      </w:pPr>
      <w:r>
        <w:rPr>
          <w:rFonts w:hint="eastAsia" w:ascii="仿宋_GB2312" w:hAnsi="宋体" w:eastAsia="仿宋_GB2312" w:cs="仿宋_GB2312"/>
          <w:kern w:val="2"/>
          <w:sz w:val="32"/>
          <w:szCs w:val="32"/>
        </w:rPr>
        <w:t>（三）不侵占或者损坏公共场地、共用部位、共用设施设备，不在楼道等公共空间堆放杂物；</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rPr>
          <w:rFonts w:hint="eastAsia" w:ascii="仿宋_GB2312" w:hAnsi="宋体" w:eastAsia="仿宋_GB2312" w:cs="仿宋_GB2312"/>
          <w:kern w:val="2"/>
          <w:sz w:val="32"/>
          <w:szCs w:val="32"/>
        </w:rPr>
      </w:pPr>
      <w:r>
        <w:rPr>
          <w:rFonts w:hint="eastAsia" w:ascii="仿宋_GB2312" w:hAnsi="宋体" w:eastAsia="仿宋_GB2312" w:cs="仿宋_GB2312"/>
          <w:kern w:val="2"/>
          <w:sz w:val="32"/>
          <w:szCs w:val="32"/>
        </w:rPr>
        <w:t>（四）不违反规定饲养家禽家畜、种植蔬菜等农作物；</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rPr>
          <w:rFonts w:hint="eastAsia" w:ascii="仿宋_GB2312" w:hAnsi="宋体" w:eastAsia="仿宋_GB2312" w:cs="仿宋_GB2312"/>
          <w:kern w:val="2"/>
          <w:sz w:val="32"/>
          <w:szCs w:val="32"/>
        </w:rPr>
      </w:pPr>
      <w:r>
        <w:rPr>
          <w:rFonts w:hint="eastAsia" w:ascii="仿宋_GB2312" w:hAnsi="宋体" w:eastAsia="仿宋_GB2312" w:cs="仿宋_GB2312"/>
          <w:kern w:val="2"/>
          <w:sz w:val="32"/>
          <w:szCs w:val="32"/>
        </w:rPr>
        <w:t>（五）按照规定投放、清运废旧大家电、废旧家具等大件垃圾和装修垃圾，分类投放生活垃圾；</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rPr>
          <w:rFonts w:hint="eastAsia" w:ascii="仿宋_GB2312" w:hAnsi="宋体" w:eastAsia="仿宋_GB2312" w:cs="仿宋_GB2312"/>
          <w:kern w:val="2"/>
          <w:sz w:val="32"/>
          <w:szCs w:val="32"/>
        </w:rPr>
      </w:pPr>
      <w:r>
        <w:rPr>
          <w:rFonts w:hint="eastAsia" w:ascii="仿宋_GB2312" w:hAnsi="宋体" w:eastAsia="仿宋_GB2312" w:cs="仿宋_GB2312"/>
          <w:kern w:val="2"/>
          <w:sz w:val="32"/>
          <w:szCs w:val="32"/>
        </w:rPr>
        <w:t xml:space="preserve">（六）不违反规定布设电动车充电装置；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rPr>
          <w:rFonts w:hint="eastAsia" w:ascii="仿宋_GB2312" w:hAnsi="宋体" w:eastAsia="仿宋_GB2312" w:cs="仿宋_GB2312"/>
          <w:kern w:val="2"/>
          <w:sz w:val="32"/>
          <w:szCs w:val="32"/>
        </w:rPr>
      </w:pPr>
      <w:r>
        <w:rPr>
          <w:rFonts w:hint="eastAsia" w:ascii="仿宋_GB2312" w:hAnsi="宋体" w:eastAsia="仿宋_GB2312" w:cs="仿宋_GB2312"/>
          <w:kern w:val="2"/>
          <w:sz w:val="32"/>
          <w:szCs w:val="32"/>
        </w:rPr>
        <w:t>（七）控制家庭室内活动噪声，避免干扰他人正常生活；</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rPr>
          <w:rFonts w:hint="eastAsia" w:ascii="仿宋_GB2312" w:hAnsi="宋体" w:eastAsia="仿宋_GB2312" w:cs="仿宋_GB2312"/>
          <w:kern w:val="2"/>
          <w:sz w:val="32"/>
          <w:szCs w:val="32"/>
        </w:rPr>
      </w:pPr>
      <w:r>
        <w:rPr>
          <w:rFonts w:hint="eastAsia" w:ascii="仿宋_GB2312" w:hAnsi="宋体" w:eastAsia="仿宋_GB2312" w:cs="仿宋_GB2312"/>
          <w:kern w:val="2"/>
          <w:sz w:val="32"/>
          <w:szCs w:val="32"/>
        </w:rPr>
        <w:t>（八）移风易俗，文明节庆、文明婚丧嫁娶、文明祭扫，不参与封建迷信活动；</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rPr>
          <w:rFonts w:hint="eastAsia" w:ascii="仿宋_GB2312" w:hAnsi="宋体" w:eastAsia="仿宋_GB2312" w:cs="仿宋_GB2312"/>
          <w:kern w:val="2"/>
          <w:sz w:val="32"/>
          <w:szCs w:val="32"/>
        </w:rPr>
      </w:pPr>
      <w:r>
        <w:rPr>
          <w:rFonts w:hint="eastAsia" w:ascii="仿宋_GB2312" w:hAnsi="宋体" w:eastAsia="仿宋_GB2312" w:cs="仿宋_GB2312"/>
          <w:kern w:val="2"/>
          <w:sz w:val="32"/>
          <w:szCs w:val="32"/>
        </w:rPr>
        <w:t>（九）法律、法规规定的其他社区公共文明行为规范。</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rPr>
          <w:rFonts w:hint="eastAsia" w:ascii="仿宋_GB2312" w:hAnsi="宋体" w:eastAsia="仿宋_GB2312" w:cs="仿宋_GB2312"/>
          <w:kern w:val="2"/>
          <w:sz w:val="32"/>
          <w:szCs w:val="32"/>
        </w:rPr>
      </w:pPr>
      <w:r>
        <w:rPr>
          <w:rFonts w:hint="eastAsia" w:ascii="黑体" w:hAnsi="黑体" w:eastAsia="黑体" w:cs="仿宋_GB2312"/>
          <w:kern w:val="2"/>
          <w:sz w:val="32"/>
          <w:szCs w:val="32"/>
        </w:rPr>
        <w:t xml:space="preserve">第十二条  </w:t>
      </w:r>
      <w:r>
        <w:rPr>
          <w:rFonts w:hint="eastAsia" w:ascii="仿宋_GB2312" w:hAnsi="宋体" w:eastAsia="仿宋_GB2312" w:cs="仿宋_GB2312"/>
          <w:kern w:val="2"/>
          <w:sz w:val="32"/>
          <w:szCs w:val="32"/>
        </w:rPr>
        <w:t>公民应当遵守下列生态文明行为规范：</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rPr>
          <w:rFonts w:ascii="仿宋_GB2312" w:hAnsi="宋体" w:eastAsia="仿宋_GB2312" w:cs="仿宋_GB2312"/>
          <w:kern w:val="2"/>
          <w:sz w:val="32"/>
          <w:szCs w:val="32"/>
        </w:rPr>
      </w:pPr>
      <w:r>
        <w:rPr>
          <w:rFonts w:hint="eastAsia" w:ascii="仿宋_GB2312" w:hAnsi="宋体" w:eastAsia="仿宋_GB2312" w:cs="仿宋_GB2312"/>
          <w:kern w:val="2"/>
          <w:sz w:val="32"/>
          <w:szCs w:val="32"/>
        </w:rPr>
        <w:t>（一）节约资源，使用节能、节水、节材和有利于保护环境的产品以及再生利用、再制造产品；</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rPr>
          <w:rFonts w:hint="eastAsia" w:ascii="仿宋_GB2312" w:hAnsi="宋体" w:eastAsia="仿宋_GB2312" w:cs="仿宋_GB2312"/>
          <w:color w:val="000000"/>
          <w:spacing w:val="-6"/>
          <w:kern w:val="2"/>
          <w:sz w:val="32"/>
          <w:szCs w:val="32"/>
          <w:u w:val="none" w:color="000000"/>
          <w:lang w:val="en-US" w:eastAsia="zh-CN" w:bidi="ar-SA"/>
        </w:rPr>
      </w:pPr>
      <w:r>
        <w:rPr>
          <w:rFonts w:hint="eastAsia" w:ascii="仿宋_GB2312" w:hAnsi="宋体" w:eastAsia="仿宋_GB2312" w:cs="仿宋_GB2312"/>
          <w:kern w:val="2"/>
          <w:sz w:val="32"/>
          <w:szCs w:val="32"/>
        </w:rPr>
        <w:t>（二）</w:t>
      </w:r>
      <w:r>
        <w:rPr>
          <w:rFonts w:hint="eastAsia" w:ascii="仿宋_GB2312" w:hAnsi="宋体" w:eastAsia="仿宋_GB2312" w:cs="仿宋_GB2312"/>
          <w:color w:val="000000"/>
          <w:spacing w:val="-6"/>
          <w:kern w:val="2"/>
          <w:sz w:val="32"/>
          <w:szCs w:val="32"/>
          <w:u w:val="none" w:color="000000"/>
          <w:lang w:val="en-US" w:eastAsia="zh-CN" w:bidi="ar-SA"/>
        </w:rPr>
        <w:t xml:space="preserve">绿色出行，优先选择步行、骑车或者乘坐公共交通工具；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rPr>
          <w:rFonts w:ascii="仿宋_GB2312" w:hAnsi="宋体" w:eastAsia="仿宋_GB2312" w:cs="仿宋_GB2312"/>
          <w:kern w:val="2"/>
          <w:sz w:val="32"/>
          <w:szCs w:val="32"/>
        </w:rPr>
      </w:pPr>
      <w:r>
        <w:rPr>
          <w:rFonts w:hint="eastAsia" w:ascii="仿宋_GB2312" w:hAnsi="宋体" w:eastAsia="仿宋_GB2312" w:cs="仿宋_GB2312"/>
          <w:kern w:val="2"/>
          <w:sz w:val="32"/>
          <w:szCs w:val="32"/>
        </w:rPr>
        <w:t>（三）爱护山水林田湖草生态系统，不向河流、水库、湖泊等水体倾倒垃圾、排放污水，不在野外违章用火，不违反规定在露天焚烧秸秆、落叶等产生烟尘污染的物质；</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rPr>
          <w:rFonts w:ascii="仿宋_GB2312" w:hAnsi="宋体" w:eastAsia="仿宋_GB2312" w:cs="仿宋_GB2312"/>
          <w:kern w:val="2"/>
          <w:sz w:val="32"/>
          <w:szCs w:val="32"/>
        </w:rPr>
      </w:pPr>
      <w:r>
        <w:rPr>
          <w:rFonts w:hint="eastAsia" w:ascii="仿宋_GB2312" w:hAnsi="宋体" w:eastAsia="仿宋_GB2312" w:cs="仿宋_GB2312"/>
          <w:kern w:val="2"/>
          <w:sz w:val="32"/>
          <w:szCs w:val="32"/>
        </w:rPr>
        <w:t>（四）爱护花草树木，不践踏草坪，不随意修剪树木，不在树木上牵线拉绳晾晒物品；</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rPr>
          <w:rFonts w:ascii="仿宋_GB2312" w:hAnsi="宋体" w:eastAsia="仿宋_GB2312" w:cs="仿宋_GB2312"/>
          <w:kern w:val="2"/>
          <w:sz w:val="32"/>
          <w:szCs w:val="32"/>
        </w:rPr>
      </w:pPr>
      <w:r>
        <w:rPr>
          <w:rFonts w:hint="eastAsia" w:ascii="仿宋_GB2312" w:hAnsi="宋体" w:eastAsia="仿宋_GB2312" w:cs="仿宋_GB2312"/>
          <w:kern w:val="2"/>
          <w:sz w:val="32"/>
          <w:szCs w:val="32"/>
        </w:rPr>
        <w:t>（五）保护野生动物，不非法猎捕、买卖野生动物及其制品，不滥食野生动物；</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rPr>
          <w:rFonts w:ascii="仿宋_GB2312" w:hAnsi="宋体" w:eastAsia="仿宋_GB2312" w:cs="仿宋_GB2312"/>
          <w:kern w:val="2"/>
          <w:sz w:val="32"/>
          <w:szCs w:val="32"/>
        </w:rPr>
      </w:pPr>
      <w:r>
        <w:rPr>
          <w:rFonts w:hint="eastAsia" w:ascii="仿宋_GB2312" w:hAnsi="宋体" w:eastAsia="仿宋_GB2312" w:cs="仿宋_GB2312"/>
          <w:kern w:val="2"/>
          <w:sz w:val="32"/>
          <w:szCs w:val="32"/>
        </w:rPr>
        <w:t>（六）法律、法规规定的其他生态文明行为规范。</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rPr>
          <w:rFonts w:ascii="黑体" w:hAnsi="黑体" w:eastAsia="黑体"/>
          <w:b/>
          <w:color w:val="auto"/>
          <w:kern w:val="2"/>
          <w:sz w:val="32"/>
          <w:szCs w:val="32"/>
        </w:rPr>
      </w:pPr>
      <w:r>
        <w:rPr>
          <w:rFonts w:hint="eastAsia" w:ascii="黑体" w:hAnsi="黑体" w:eastAsia="黑体" w:cs="仿宋_GB2312"/>
          <w:kern w:val="2"/>
          <w:sz w:val="32"/>
          <w:szCs w:val="32"/>
        </w:rPr>
        <w:t xml:space="preserve">第十三条  </w:t>
      </w:r>
      <w:r>
        <w:rPr>
          <w:rFonts w:hint="eastAsia" w:ascii="仿宋_GB2312" w:hAnsi="宋体" w:eastAsia="仿宋_GB2312" w:cs="仿宋_GB2312"/>
          <w:kern w:val="2"/>
          <w:sz w:val="32"/>
          <w:szCs w:val="32"/>
        </w:rPr>
        <w:t>公民旅游应当遵守文明旅游公约，尊重当地风俗习惯和宗教信仰，爱护旅游资源和设施，不乱刻乱画。</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rPr>
          <w:rFonts w:ascii="黑体" w:hAnsi="黑体" w:eastAsia="黑体"/>
          <w:b/>
          <w:kern w:val="2"/>
          <w:sz w:val="32"/>
          <w:szCs w:val="32"/>
        </w:rPr>
      </w:pPr>
      <w:r>
        <w:rPr>
          <w:rFonts w:hint="eastAsia" w:ascii="黑体" w:hAnsi="黑体" w:eastAsia="黑体" w:cs="仿宋_GB2312"/>
          <w:kern w:val="2"/>
          <w:sz w:val="32"/>
          <w:szCs w:val="32"/>
        </w:rPr>
        <w:t xml:space="preserve">第十四条  </w:t>
      </w:r>
      <w:r>
        <w:rPr>
          <w:rFonts w:hint="eastAsia" w:ascii="仿宋_GB2312" w:hAnsi="宋体" w:eastAsia="仿宋_GB2312" w:cs="仿宋_GB2312"/>
          <w:kern w:val="2"/>
          <w:sz w:val="32"/>
          <w:szCs w:val="32"/>
        </w:rPr>
        <w:t>公民就医应当尊重和配合医护人员工作，遵守各项诊疗服务制度，依法、有序、文明处理医疗纠纷。</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rPr>
          <w:rFonts w:hint="eastAsia" w:ascii="黑体" w:hAnsi="黑体" w:eastAsia="黑体"/>
          <w:b/>
          <w:kern w:val="2"/>
          <w:sz w:val="32"/>
          <w:szCs w:val="32"/>
        </w:rPr>
      </w:pPr>
      <w:r>
        <w:rPr>
          <w:rFonts w:hint="eastAsia" w:ascii="黑体" w:hAnsi="黑体" w:eastAsia="黑体" w:cs="仿宋_GB2312"/>
          <w:kern w:val="2"/>
          <w:sz w:val="32"/>
          <w:szCs w:val="32"/>
        </w:rPr>
        <w:t xml:space="preserve">第十五条  </w:t>
      </w:r>
      <w:r>
        <w:rPr>
          <w:rFonts w:hint="eastAsia" w:ascii="仿宋_GB2312" w:hAnsi="宋体" w:eastAsia="仿宋_GB2312" w:cs="仿宋_GB2312"/>
          <w:kern w:val="2"/>
          <w:sz w:val="32"/>
          <w:szCs w:val="32"/>
        </w:rPr>
        <w:t>公民应当文明使用网络，不使用粗俗语言，不通过发帖、评论等方式攻击、谩骂他人，不编造、散布虚假信息。</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rPr>
          <w:rFonts w:ascii="黑体" w:hAnsi="黑体" w:eastAsia="黑体"/>
          <w:b/>
          <w:color w:val="auto"/>
          <w:kern w:val="2"/>
          <w:sz w:val="32"/>
          <w:szCs w:val="32"/>
        </w:rPr>
      </w:pPr>
      <w:r>
        <w:rPr>
          <w:rFonts w:hint="eastAsia" w:ascii="黑体" w:hAnsi="黑体" w:eastAsia="黑体" w:cs="仿宋_GB2312"/>
          <w:kern w:val="2"/>
          <w:sz w:val="32"/>
          <w:szCs w:val="32"/>
        </w:rPr>
        <w:t xml:space="preserve">第十六条  </w:t>
      </w:r>
      <w:r>
        <w:rPr>
          <w:rFonts w:hint="eastAsia" w:ascii="仿宋_GB2312" w:hAnsi="宋体" w:eastAsia="仿宋_GB2312" w:cs="仿宋_GB2312"/>
          <w:kern w:val="2"/>
          <w:sz w:val="32"/>
          <w:szCs w:val="32"/>
        </w:rPr>
        <w:t>商品经营者和服务提供者应当诚信经营、公平竞争、文明服务，履行法定和约定义务，保障消费者合法权益。</w:t>
      </w:r>
    </w:p>
    <w:p>
      <w:pPr>
        <w:pStyle w:val="13"/>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firstLine="640" w:firstLineChars="200"/>
        <w:jc w:val="both"/>
        <w:rPr>
          <w:rFonts w:hint="eastAsia" w:ascii="仿宋_GB2312" w:eastAsia="仿宋_GB2312" w:cs="仿宋_GB2312"/>
          <w:kern w:val="2"/>
          <w:sz w:val="32"/>
          <w:szCs w:val="32"/>
        </w:rPr>
      </w:pPr>
      <w:r>
        <w:rPr>
          <w:rFonts w:hint="eastAsia" w:ascii="黑体" w:hAnsi="黑体" w:eastAsia="黑体" w:cs="仿宋_GB2312"/>
          <w:kern w:val="2"/>
          <w:sz w:val="32"/>
          <w:szCs w:val="32"/>
        </w:rPr>
        <w:t xml:space="preserve">第十七条  </w:t>
      </w:r>
      <w:r>
        <w:rPr>
          <w:rFonts w:hint="eastAsia" w:ascii="仿宋_GB2312" w:eastAsia="仿宋_GB2312" w:cs="宋体"/>
          <w:color w:val="auto"/>
          <w:kern w:val="2"/>
          <w:sz w:val="32"/>
          <w:szCs w:val="32"/>
        </w:rPr>
        <w:t>倡</w:t>
      </w:r>
      <w:r>
        <w:rPr>
          <w:rFonts w:hint="eastAsia" w:ascii="仿宋_GB2312" w:eastAsia="仿宋_GB2312" w:cs="仿宋_GB2312"/>
          <w:kern w:val="2"/>
          <w:sz w:val="32"/>
          <w:szCs w:val="32"/>
        </w:rPr>
        <w:t>导下列公益文明行为：</w:t>
      </w:r>
    </w:p>
    <w:p>
      <w:pPr>
        <w:pStyle w:val="13"/>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firstLine="640" w:firstLineChars="200"/>
        <w:jc w:val="both"/>
        <w:rPr>
          <w:rFonts w:hint="eastAsia" w:ascii="仿宋_GB2312" w:eastAsia="仿宋_GB2312" w:cs="仿宋_GB2312"/>
          <w:kern w:val="2"/>
          <w:sz w:val="32"/>
          <w:szCs w:val="32"/>
        </w:rPr>
      </w:pPr>
      <w:r>
        <w:rPr>
          <w:rFonts w:hint="eastAsia" w:ascii="仿宋_GB2312" w:eastAsia="仿宋_GB2312" w:cs="仿宋_GB2312"/>
          <w:kern w:val="2"/>
          <w:sz w:val="32"/>
          <w:szCs w:val="32"/>
        </w:rPr>
        <w:t xml:space="preserve">（一）参加社会志愿服务、公益捐赠等活动； </w:t>
      </w:r>
    </w:p>
    <w:p>
      <w:pPr>
        <w:pStyle w:val="13"/>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firstLine="640" w:firstLineChars="200"/>
        <w:jc w:val="both"/>
        <w:rPr>
          <w:rFonts w:hint="eastAsia" w:ascii="仿宋_GB2312" w:eastAsia="仿宋_GB2312" w:cs="仿宋_GB2312"/>
          <w:kern w:val="2"/>
          <w:sz w:val="32"/>
          <w:szCs w:val="32"/>
        </w:rPr>
      </w:pPr>
      <w:r>
        <w:rPr>
          <w:rFonts w:hint="eastAsia" w:ascii="仿宋_GB2312" w:eastAsia="仿宋_GB2312" w:cs="仿宋_GB2312"/>
          <w:kern w:val="2"/>
          <w:sz w:val="32"/>
          <w:szCs w:val="32"/>
        </w:rPr>
        <w:t xml:space="preserve">（二）见义勇为； </w:t>
      </w:r>
    </w:p>
    <w:p>
      <w:pPr>
        <w:pStyle w:val="13"/>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firstLine="640" w:firstLineChars="200"/>
        <w:jc w:val="both"/>
        <w:rPr>
          <w:rFonts w:hint="eastAsia" w:ascii="仿宋_GB2312" w:eastAsia="仿宋_GB2312" w:cs="仿宋_GB2312"/>
          <w:kern w:val="2"/>
          <w:sz w:val="32"/>
          <w:szCs w:val="32"/>
        </w:rPr>
      </w:pPr>
      <w:r>
        <w:rPr>
          <w:rFonts w:hint="eastAsia" w:ascii="仿宋_GB2312" w:eastAsia="仿宋_GB2312" w:cs="仿宋_GB2312"/>
          <w:kern w:val="2"/>
          <w:sz w:val="32"/>
          <w:szCs w:val="32"/>
        </w:rPr>
        <w:t>（三）参加扶老救孤、扶贫济困、助残助学等活动；</w:t>
      </w:r>
    </w:p>
    <w:p>
      <w:pPr>
        <w:pStyle w:val="13"/>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firstLine="640" w:firstLineChars="200"/>
        <w:jc w:val="both"/>
        <w:rPr>
          <w:rFonts w:hint="eastAsia" w:ascii="仿宋_GB2312" w:eastAsia="仿宋_GB2312" w:cs="仿宋_GB2312"/>
          <w:spacing w:val="-6"/>
          <w:kern w:val="2"/>
          <w:sz w:val="32"/>
          <w:szCs w:val="32"/>
        </w:rPr>
      </w:pPr>
      <w:r>
        <w:rPr>
          <w:rFonts w:hint="eastAsia" w:ascii="仿宋_GB2312" w:eastAsia="仿宋_GB2312" w:cs="仿宋_GB2312"/>
          <w:kern w:val="2"/>
          <w:sz w:val="32"/>
          <w:szCs w:val="32"/>
        </w:rPr>
        <w:t>（四）</w:t>
      </w:r>
      <w:r>
        <w:rPr>
          <w:rFonts w:hint="eastAsia" w:ascii="仿宋_GB2312" w:eastAsia="仿宋_GB2312" w:cs="仿宋_GB2312"/>
          <w:spacing w:val="-6"/>
          <w:kern w:val="2"/>
          <w:sz w:val="32"/>
          <w:szCs w:val="32"/>
        </w:rPr>
        <w:t xml:space="preserve">无偿献血，捐献造血干细胞、人体器官（组织）、遗体； </w:t>
      </w:r>
    </w:p>
    <w:p>
      <w:pPr>
        <w:pStyle w:val="13"/>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firstLine="640" w:firstLineChars="200"/>
        <w:jc w:val="both"/>
        <w:rPr>
          <w:rFonts w:ascii="仿宋_GB2312" w:eastAsia="仿宋_GB2312" w:cs="仿宋_GB2312"/>
          <w:kern w:val="2"/>
          <w:sz w:val="32"/>
          <w:szCs w:val="32"/>
        </w:rPr>
      </w:pPr>
      <w:r>
        <w:rPr>
          <w:rFonts w:hint="eastAsia" w:ascii="仿宋_GB2312" w:eastAsia="仿宋_GB2312" w:cs="仿宋_GB2312"/>
          <w:kern w:val="2"/>
          <w:sz w:val="32"/>
          <w:szCs w:val="32"/>
        </w:rPr>
        <w:t>（五）其他崇德向善、热心公益、奉献社会的行为。</w:t>
      </w:r>
    </w:p>
    <w:p>
      <w:pPr>
        <w:keepNext w:val="0"/>
        <w:keepLines w:val="0"/>
        <w:pageBreakBefore w:val="0"/>
        <w:widowControl w:val="0"/>
        <w:kinsoku/>
        <w:wordWrap/>
        <w:overflowPunct/>
        <w:topLinePunct w:val="0"/>
        <w:autoSpaceDE/>
        <w:autoSpaceDN/>
        <w:bidi w:val="0"/>
        <w:adjustRightInd/>
        <w:snapToGrid/>
        <w:spacing w:before="438" w:beforeLines="100" w:after="438" w:afterLines="100" w:line="560" w:lineRule="exact"/>
        <w:ind w:firstLine="0"/>
        <w:jc w:val="center"/>
        <w:textAlignment w:val="baseline"/>
        <w:rPr>
          <w:rFonts w:ascii="黑体" w:hAnsi="黑体" w:eastAsia="黑体"/>
          <w:sz w:val="32"/>
          <w:szCs w:val="32"/>
        </w:rPr>
      </w:pPr>
      <w:r>
        <w:rPr>
          <w:rFonts w:hint="eastAsia" w:ascii="黑体" w:hAnsi="黑体" w:eastAsia="黑体"/>
          <w:sz w:val="32"/>
          <w:szCs w:val="32"/>
        </w:rPr>
        <w:t>第三章  实施与保障</w:t>
      </w:r>
    </w:p>
    <w:p>
      <w:pPr>
        <w:pStyle w:val="13"/>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firstLine="640" w:firstLineChars="200"/>
        <w:jc w:val="both"/>
        <w:rPr>
          <w:rFonts w:hint="eastAsia" w:ascii="仿宋_GB2312" w:eastAsia="仿宋_GB2312"/>
          <w:color w:val="auto"/>
          <w:kern w:val="2"/>
          <w:sz w:val="32"/>
          <w:szCs w:val="32"/>
        </w:rPr>
      </w:pPr>
      <w:r>
        <w:rPr>
          <w:rFonts w:hint="eastAsia" w:ascii="黑体" w:hAnsi="黑体" w:eastAsia="黑体"/>
          <w:color w:val="auto"/>
          <w:kern w:val="2"/>
          <w:sz w:val="32"/>
          <w:szCs w:val="32"/>
        </w:rPr>
        <w:t xml:space="preserve">第十八条  </w:t>
      </w:r>
      <w:r>
        <w:rPr>
          <w:rFonts w:hint="eastAsia" w:ascii="仿宋_GB2312" w:eastAsia="仿宋_GB2312"/>
          <w:color w:val="auto"/>
          <w:kern w:val="2"/>
          <w:sz w:val="32"/>
          <w:szCs w:val="32"/>
        </w:rPr>
        <w:t>下列不文明行为列入重点治理清单：</w:t>
      </w:r>
    </w:p>
    <w:p>
      <w:pPr>
        <w:pStyle w:val="13"/>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firstLine="640" w:firstLineChars="200"/>
        <w:jc w:val="both"/>
        <w:rPr>
          <w:rFonts w:hint="eastAsia" w:ascii="仿宋_GB2312" w:eastAsia="仿宋_GB2312"/>
          <w:color w:val="auto"/>
          <w:kern w:val="2"/>
          <w:sz w:val="32"/>
          <w:szCs w:val="32"/>
        </w:rPr>
      </w:pPr>
      <w:r>
        <w:rPr>
          <w:rFonts w:hint="eastAsia" w:ascii="仿宋_GB2312" w:eastAsia="仿宋_GB2312"/>
          <w:color w:val="auto"/>
          <w:kern w:val="2"/>
          <w:sz w:val="32"/>
          <w:szCs w:val="32"/>
        </w:rPr>
        <w:t>（一）机动车违反规定停车、人行横道前不礼让行人；</w:t>
      </w:r>
    </w:p>
    <w:p>
      <w:pPr>
        <w:pStyle w:val="13"/>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firstLine="640" w:firstLineChars="200"/>
        <w:jc w:val="both"/>
        <w:rPr>
          <w:rFonts w:hint="eastAsia" w:ascii="仿宋_GB2312" w:eastAsia="仿宋_GB2312"/>
          <w:color w:val="auto"/>
          <w:kern w:val="2"/>
          <w:sz w:val="32"/>
          <w:szCs w:val="32"/>
        </w:rPr>
      </w:pPr>
      <w:r>
        <w:rPr>
          <w:rFonts w:hint="eastAsia" w:ascii="仿宋_GB2312" w:eastAsia="仿宋_GB2312"/>
          <w:color w:val="auto"/>
          <w:kern w:val="2"/>
          <w:sz w:val="32"/>
          <w:szCs w:val="32"/>
        </w:rPr>
        <w:t>（二）非机动车随意变道、逆行、闯红灯；</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firstLine="640" w:firstLineChars="200"/>
        <w:rPr>
          <w:rFonts w:hint="eastAsia" w:ascii="仿宋_GB2312" w:hAnsi="宋体" w:eastAsia="仿宋_GB2312"/>
          <w:color w:val="auto"/>
          <w:kern w:val="2"/>
          <w:sz w:val="32"/>
          <w:szCs w:val="32"/>
        </w:rPr>
      </w:pPr>
      <w:r>
        <w:rPr>
          <w:rFonts w:hint="eastAsia" w:ascii="仿宋_GB2312" w:hAnsi="宋体" w:eastAsia="仿宋_GB2312"/>
          <w:color w:val="auto"/>
          <w:kern w:val="2"/>
          <w:sz w:val="32"/>
          <w:szCs w:val="32"/>
        </w:rPr>
        <w:t>（三）行人闯红灯、跨越道路隔离设施；</w:t>
      </w:r>
    </w:p>
    <w:p>
      <w:pPr>
        <w:pStyle w:val="13"/>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firstLine="640" w:firstLineChars="200"/>
        <w:jc w:val="both"/>
        <w:rPr>
          <w:rFonts w:hint="eastAsia" w:ascii="仿宋_GB2312" w:eastAsia="仿宋_GB2312"/>
          <w:color w:val="auto"/>
          <w:kern w:val="2"/>
          <w:sz w:val="32"/>
          <w:szCs w:val="32"/>
        </w:rPr>
      </w:pPr>
      <w:r>
        <w:rPr>
          <w:rFonts w:hint="eastAsia" w:ascii="仿宋_GB2312" w:eastAsia="仿宋_GB2312"/>
          <w:color w:val="auto"/>
          <w:kern w:val="2"/>
          <w:sz w:val="32"/>
          <w:szCs w:val="32"/>
        </w:rPr>
        <w:t>（四）高空抛物；</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rPr>
          <w:rFonts w:hint="eastAsia" w:ascii="仿宋_GB2312" w:hAnsi="宋体" w:eastAsia="仿宋_GB2312"/>
          <w:color w:val="auto"/>
          <w:kern w:val="2"/>
          <w:sz w:val="32"/>
          <w:szCs w:val="32"/>
        </w:rPr>
      </w:pPr>
      <w:r>
        <w:rPr>
          <w:rFonts w:hint="eastAsia" w:ascii="仿宋_GB2312" w:hAnsi="宋体" w:eastAsia="仿宋_GB2312"/>
          <w:color w:val="auto"/>
          <w:kern w:val="2"/>
          <w:sz w:val="32"/>
          <w:szCs w:val="32"/>
        </w:rPr>
        <w:t>（五）乱扔垃圾，随地吐痰、便溺；</w:t>
      </w:r>
    </w:p>
    <w:p>
      <w:pPr>
        <w:pStyle w:val="13"/>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firstLine="640" w:firstLineChars="200"/>
        <w:jc w:val="both"/>
        <w:rPr>
          <w:rFonts w:hint="eastAsia" w:ascii="仿宋_GB2312" w:eastAsia="仿宋_GB2312"/>
          <w:color w:val="auto"/>
          <w:kern w:val="2"/>
          <w:sz w:val="32"/>
          <w:szCs w:val="32"/>
        </w:rPr>
      </w:pPr>
      <w:r>
        <w:rPr>
          <w:rFonts w:hint="eastAsia" w:ascii="仿宋_GB2312" w:eastAsia="仿宋_GB2312"/>
          <w:color w:val="auto"/>
          <w:kern w:val="2"/>
          <w:sz w:val="32"/>
          <w:szCs w:val="32"/>
        </w:rPr>
        <w:t>（六）在禁烟场所吸烟；</w:t>
      </w:r>
    </w:p>
    <w:p>
      <w:pPr>
        <w:pStyle w:val="13"/>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firstLine="640" w:firstLineChars="200"/>
        <w:jc w:val="both"/>
        <w:rPr>
          <w:rFonts w:hint="eastAsia" w:ascii="仿宋_GB2312" w:eastAsia="仿宋_GB2312"/>
          <w:color w:val="auto"/>
          <w:spacing w:val="-6"/>
          <w:kern w:val="2"/>
          <w:sz w:val="32"/>
          <w:szCs w:val="32"/>
        </w:rPr>
      </w:pPr>
      <w:r>
        <w:rPr>
          <w:rFonts w:hint="eastAsia" w:ascii="仿宋_GB2312" w:eastAsia="仿宋_GB2312"/>
          <w:color w:val="auto"/>
          <w:kern w:val="2"/>
          <w:sz w:val="32"/>
          <w:szCs w:val="32"/>
        </w:rPr>
        <w:t>（七）</w:t>
      </w:r>
      <w:r>
        <w:rPr>
          <w:rFonts w:hint="eastAsia" w:ascii="仿宋_GB2312" w:eastAsia="仿宋_GB2312"/>
          <w:color w:val="auto"/>
          <w:spacing w:val="-6"/>
          <w:kern w:val="2"/>
          <w:sz w:val="32"/>
          <w:szCs w:val="32"/>
        </w:rPr>
        <w:t>携犬出户不束犬链、不为大型犬佩戴嘴套、不清理犬粪；</w:t>
      </w:r>
    </w:p>
    <w:p>
      <w:pPr>
        <w:pStyle w:val="13"/>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firstLine="640" w:firstLineChars="200"/>
        <w:jc w:val="both"/>
        <w:rPr>
          <w:rFonts w:hint="eastAsia" w:ascii="仿宋_GB2312" w:eastAsia="仿宋_GB2312"/>
          <w:color w:val="auto"/>
          <w:kern w:val="2"/>
          <w:sz w:val="32"/>
          <w:szCs w:val="32"/>
        </w:rPr>
      </w:pPr>
      <w:r>
        <w:rPr>
          <w:rFonts w:hint="eastAsia" w:ascii="仿宋_GB2312" w:eastAsia="仿宋_GB2312"/>
          <w:color w:val="auto"/>
          <w:kern w:val="2"/>
          <w:sz w:val="32"/>
          <w:szCs w:val="32"/>
        </w:rPr>
        <w:t>（八）违反规定涂写、张贴小广告；</w:t>
      </w:r>
    </w:p>
    <w:p>
      <w:pPr>
        <w:pStyle w:val="13"/>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firstLine="640" w:firstLineChars="200"/>
        <w:jc w:val="both"/>
        <w:rPr>
          <w:rFonts w:hint="eastAsia" w:ascii="仿宋_GB2312" w:eastAsia="仿宋_GB2312"/>
          <w:color w:val="auto"/>
          <w:kern w:val="2"/>
          <w:sz w:val="32"/>
          <w:szCs w:val="32"/>
        </w:rPr>
      </w:pPr>
      <w:r>
        <w:rPr>
          <w:rFonts w:hint="eastAsia" w:ascii="仿宋_GB2312" w:eastAsia="仿宋_GB2312"/>
          <w:color w:val="auto"/>
          <w:kern w:val="2"/>
          <w:sz w:val="32"/>
          <w:szCs w:val="32"/>
        </w:rPr>
        <w:t>（九）社会生活噪声扰民；</w:t>
      </w:r>
    </w:p>
    <w:p>
      <w:pPr>
        <w:pStyle w:val="13"/>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firstLine="640" w:firstLineChars="200"/>
        <w:jc w:val="both"/>
        <w:rPr>
          <w:rFonts w:hint="eastAsia" w:ascii="仿宋_GB2312" w:eastAsia="仿宋_GB2312"/>
          <w:color w:val="auto"/>
          <w:kern w:val="2"/>
          <w:sz w:val="32"/>
          <w:szCs w:val="32"/>
        </w:rPr>
      </w:pPr>
      <w:r>
        <w:rPr>
          <w:rFonts w:hint="eastAsia" w:ascii="仿宋_GB2312" w:eastAsia="仿宋_GB2312"/>
          <w:color w:val="auto"/>
          <w:kern w:val="2"/>
          <w:sz w:val="32"/>
          <w:szCs w:val="32"/>
        </w:rPr>
        <w:t>（十）违反规定排放油烟。</w:t>
      </w:r>
    </w:p>
    <w:p>
      <w:pPr>
        <w:pStyle w:val="13"/>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firstLine="640" w:firstLineChars="200"/>
        <w:jc w:val="both"/>
        <w:rPr>
          <w:rFonts w:hint="eastAsia" w:ascii="仿宋_GB2312" w:eastAsia="仿宋_GB2312"/>
          <w:color w:val="auto"/>
          <w:kern w:val="2"/>
          <w:sz w:val="32"/>
          <w:szCs w:val="32"/>
        </w:rPr>
      </w:pPr>
      <w:r>
        <w:rPr>
          <w:rFonts w:hint="eastAsia" w:ascii="仿宋_GB2312" w:eastAsia="仿宋_GB2312"/>
          <w:color w:val="auto"/>
          <w:kern w:val="2"/>
          <w:sz w:val="32"/>
          <w:szCs w:val="32"/>
        </w:rPr>
        <w:t>市人民政府应当定期组织对重点治理工作进行评估，并可以根据评估结果和公共文明行为促进工作需要，在广泛征求社会公众意见的基础上，对重点治理清单提出部分调整的意见，经市人民代表大会常务委员会批准后向社会公布。</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rPr>
          <w:rFonts w:hint="eastAsia" w:ascii="仿宋_GB2312" w:hAnsi="宋体" w:eastAsia="仿宋_GB2312"/>
          <w:color w:val="auto"/>
          <w:spacing w:val="-6"/>
          <w:kern w:val="2"/>
          <w:sz w:val="32"/>
          <w:szCs w:val="32"/>
        </w:rPr>
      </w:pPr>
      <w:r>
        <w:rPr>
          <w:rFonts w:hint="eastAsia" w:ascii="黑体" w:hAnsi="黑体" w:eastAsia="黑体" w:cs="仿宋_GB2312"/>
          <w:kern w:val="2"/>
          <w:sz w:val="32"/>
          <w:szCs w:val="32"/>
        </w:rPr>
        <w:t xml:space="preserve">第十九条  </w:t>
      </w:r>
      <w:r>
        <w:rPr>
          <w:rFonts w:hint="eastAsia" w:ascii="仿宋_GB2312" w:hAnsi="宋体" w:eastAsia="仿宋_GB2312"/>
          <w:color w:val="auto"/>
          <w:spacing w:val="-6"/>
          <w:kern w:val="2"/>
          <w:sz w:val="32"/>
          <w:szCs w:val="32"/>
        </w:rPr>
        <w:t>市、县（市、区）人民政府可以根据本行政区域公共文明行为促进工作的现状和目标，确定依照本条例实施不文明行为重点治理的时段和区域，制定相应的工作方案并向社会公布。</w:t>
      </w:r>
    </w:p>
    <w:p>
      <w:pPr>
        <w:pStyle w:val="13"/>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firstLine="640" w:firstLineChars="200"/>
        <w:jc w:val="both"/>
        <w:rPr>
          <w:rFonts w:hint="eastAsia" w:ascii="仿宋_GB2312" w:eastAsia="黑体"/>
          <w:color w:val="auto"/>
          <w:kern w:val="2"/>
          <w:sz w:val="32"/>
          <w:szCs w:val="32"/>
        </w:rPr>
      </w:pPr>
      <w:r>
        <w:rPr>
          <w:rFonts w:hint="eastAsia" w:ascii="仿宋_GB2312" w:eastAsia="仿宋_GB2312"/>
          <w:color w:val="auto"/>
          <w:kern w:val="2"/>
          <w:sz w:val="32"/>
          <w:szCs w:val="32"/>
        </w:rPr>
        <w:t>市、县（市、区）人民政府有关部门应当根据前款规定的工作方案，制定相应的工作计划并组织实施。</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rPr>
          <w:rFonts w:hint="eastAsia" w:ascii="仿宋_GB2312" w:hAnsi="宋体" w:eastAsia="仿宋_GB2312" w:cs="仿宋_GB2312"/>
          <w:kern w:val="2"/>
          <w:sz w:val="32"/>
          <w:szCs w:val="32"/>
        </w:rPr>
      </w:pPr>
      <w:r>
        <w:rPr>
          <w:rFonts w:hint="eastAsia" w:ascii="黑体" w:hAnsi="黑体" w:eastAsia="黑体" w:cs="仿宋_GB2312"/>
          <w:kern w:val="2"/>
          <w:sz w:val="32"/>
          <w:szCs w:val="32"/>
        </w:rPr>
        <w:t xml:space="preserve">第二十条  </w:t>
      </w:r>
      <w:r>
        <w:rPr>
          <w:rFonts w:hint="eastAsia" w:ascii="仿宋_GB2312" w:hAnsi="宋体" w:eastAsia="仿宋_GB2312" w:cs="仿宋_GB2312"/>
          <w:kern w:val="2"/>
          <w:sz w:val="32"/>
          <w:szCs w:val="32"/>
        </w:rPr>
        <w:t>市、县（市、区）人民政府应当加强对下列公共设施的规划、建设、维护和管理，保障公共文明行为促进工作的实施：</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rPr>
          <w:rFonts w:hint="eastAsia" w:ascii="仿宋_GB2312" w:hAnsi="宋体" w:eastAsia="仿宋_GB2312" w:cs="仿宋_GB2312"/>
          <w:kern w:val="2"/>
          <w:sz w:val="32"/>
          <w:szCs w:val="32"/>
        </w:rPr>
      </w:pPr>
      <w:r>
        <w:rPr>
          <w:rFonts w:hint="eastAsia" w:ascii="仿宋_GB2312" w:hAnsi="宋体" w:eastAsia="仿宋_GB2312" w:cs="仿宋_GB2312"/>
          <w:kern w:val="2"/>
          <w:sz w:val="32"/>
          <w:szCs w:val="32"/>
        </w:rPr>
        <w:t>（一）公交站牌、交通信号灯、交通标志标线、交通监控系统、公共充电桩等交通设施；</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rPr>
          <w:rFonts w:hint="eastAsia" w:ascii="仿宋_GB2312" w:hAnsi="宋体" w:eastAsia="仿宋_GB2312" w:cs="仿宋_GB2312"/>
          <w:kern w:val="2"/>
          <w:sz w:val="32"/>
          <w:szCs w:val="32"/>
        </w:rPr>
      </w:pPr>
      <w:r>
        <w:rPr>
          <w:rFonts w:hint="eastAsia" w:ascii="仿宋_GB2312" w:hAnsi="宋体" w:eastAsia="仿宋_GB2312" w:cs="仿宋_GB2312"/>
          <w:kern w:val="2"/>
          <w:sz w:val="32"/>
          <w:szCs w:val="32"/>
        </w:rPr>
        <w:t>（二）人行横道、过街天桥、地下通道、停车泊位、绿化、照明等市政设施；</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rPr>
          <w:rFonts w:hint="eastAsia" w:ascii="仿宋_GB2312" w:hAnsi="宋体" w:eastAsia="仿宋_GB2312" w:cs="仿宋_GB2312"/>
          <w:kern w:val="2"/>
          <w:sz w:val="32"/>
          <w:szCs w:val="32"/>
        </w:rPr>
      </w:pPr>
      <w:r>
        <w:rPr>
          <w:rFonts w:hint="eastAsia" w:ascii="仿宋_GB2312" w:hAnsi="宋体" w:eastAsia="仿宋_GB2312" w:cs="仿宋_GB2312"/>
          <w:kern w:val="2"/>
          <w:sz w:val="32"/>
          <w:szCs w:val="32"/>
        </w:rPr>
        <w:t>（三）盲道、无障碍厕位和坡道等无障碍设施；</w:t>
      </w:r>
    </w:p>
    <w:p>
      <w:pPr>
        <w:keepNext w:val="0"/>
        <w:keepLines w:val="0"/>
        <w:pageBreakBefore w:val="0"/>
        <w:widowControl w:val="0"/>
        <w:kinsoku/>
        <w:wordWrap/>
        <w:overflowPunct/>
        <w:topLinePunct w:val="0"/>
        <w:autoSpaceDE/>
        <w:autoSpaceDN/>
        <w:bidi w:val="0"/>
        <w:adjustRightInd/>
        <w:snapToGrid/>
        <w:spacing w:line="560" w:lineRule="exact"/>
        <w:ind w:firstLine="632" w:firstLineChars="200"/>
        <w:rPr>
          <w:rFonts w:hint="eastAsia" w:ascii="仿宋_GB2312" w:hAnsi="宋体" w:eastAsia="仿宋_GB2312" w:cs="仿宋_GB2312"/>
          <w:spacing w:val="-2"/>
          <w:kern w:val="2"/>
          <w:sz w:val="32"/>
          <w:szCs w:val="32"/>
        </w:rPr>
      </w:pPr>
      <w:r>
        <w:rPr>
          <w:rFonts w:hint="eastAsia" w:ascii="仿宋_GB2312" w:hAnsi="宋体" w:eastAsia="仿宋_GB2312" w:cs="仿宋_GB2312"/>
          <w:spacing w:val="-2"/>
          <w:kern w:val="2"/>
          <w:sz w:val="32"/>
          <w:szCs w:val="32"/>
        </w:rPr>
        <w:t>（四）公共厕所、生活垃圾分类投放收集设施等环卫设施；</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rPr>
          <w:rFonts w:hint="eastAsia" w:ascii="仿宋_GB2312" w:hAnsi="宋体" w:eastAsia="仿宋_GB2312" w:cs="仿宋_GB2312"/>
          <w:kern w:val="2"/>
          <w:sz w:val="32"/>
          <w:szCs w:val="32"/>
        </w:rPr>
      </w:pPr>
      <w:r>
        <w:rPr>
          <w:rFonts w:hint="eastAsia" w:ascii="仿宋_GB2312" w:hAnsi="宋体" w:eastAsia="仿宋_GB2312" w:cs="仿宋_GB2312"/>
          <w:kern w:val="2"/>
          <w:sz w:val="32"/>
          <w:szCs w:val="32"/>
        </w:rPr>
        <w:t>（五）图书馆、文化馆、博物馆、科技馆等公共文化设施;</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rPr>
          <w:rFonts w:hint="eastAsia" w:ascii="仿宋_GB2312" w:hAnsi="宋体" w:eastAsia="仿宋_GB2312" w:cs="仿宋_GB2312"/>
          <w:kern w:val="2"/>
          <w:sz w:val="32"/>
          <w:szCs w:val="32"/>
        </w:rPr>
      </w:pPr>
      <w:r>
        <w:rPr>
          <w:rFonts w:hint="eastAsia" w:ascii="仿宋_GB2312" w:hAnsi="宋体" w:eastAsia="仿宋_GB2312" w:cs="仿宋_GB2312"/>
          <w:kern w:val="2"/>
          <w:sz w:val="32"/>
          <w:szCs w:val="32"/>
        </w:rPr>
        <w:t>（六）公园、广场、体育场（馆）等休闲健身活动设施；</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rPr>
          <w:rFonts w:hint="eastAsia" w:ascii="仿宋_GB2312" w:hAnsi="宋体" w:eastAsia="仿宋_GB2312" w:cs="仿宋_GB2312"/>
          <w:kern w:val="2"/>
          <w:sz w:val="32"/>
          <w:szCs w:val="32"/>
        </w:rPr>
      </w:pPr>
      <w:r>
        <w:rPr>
          <w:rFonts w:hint="eastAsia" w:ascii="仿宋_GB2312" w:hAnsi="宋体" w:eastAsia="仿宋_GB2312" w:cs="仿宋_GB2312"/>
          <w:kern w:val="2"/>
          <w:sz w:val="32"/>
          <w:szCs w:val="32"/>
        </w:rPr>
        <w:t>（七）居住小区、街道、楼宇、门牌等地名标识标志设施;</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rPr>
          <w:rFonts w:hint="eastAsia" w:ascii="仿宋_GB2312" w:hAnsi="宋体" w:eastAsia="仿宋_GB2312" w:cs="仿宋_GB2312"/>
          <w:kern w:val="2"/>
          <w:sz w:val="32"/>
          <w:szCs w:val="32"/>
        </w:rPr>
      </w:pPr>
      <w:r>
        <w:rPr>
          <w:rFonts w:hint="eastAsia" w:ascii="仿宋_GB2312" w:hAnsi="宋体" w:eastAsia="仿宋_GB2312" w:cs="仿宋_GB2312"/>
          <w:kern w:val="2"/>
          <w:sz w:val="32"/>
          <w:szCs w:val="32"/>
        </w:rPr>
        <w:t>（八）公益广告栏、宣传栏等宣传设施；</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rPr>
          <w:rFonts w:hint="eastAsia" w:ascii="仿宋_GB2312" w:hAnsi="宋体" w:eastAsia="仿宋_GB2312" w:cs="仿宋_GB2312"/>
          <w:kern w:val="2"/>
          <w:sz w:val="32"/>
          <w:szCs w:val="32"/>
        </w:rPr>
      </w:pPr>
      <w:r>
        <w:rPr>
          <w:rFonts w:hint="eastAsia" w:ascii="仿宋_GB2312" w:hAnsi="宋体" w:eastAsia="仿宋_GB2312" w:cs="仿宋_GB2312"/>
          <w:kern w:val="2"/>
          <w:sz w:val="32"/>
          <w:szCs w:val="32"/>
        </w:rPr>
        <w:t>（九）其他与公共文明行为促进工作有关的公共设施。</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rPr>
          <w:rFonts w:hint="eastAsia" w:ascii="仿宋_GB2312" w:hAnsi="宋体" w:eastAsia="仿宋_GB2312" w:cs="仿宋_GB2312"/>
          <w:kern w:val="2"/>
          <w:sz w:val="32"/>
          <w:szCs w:val="32"/>
        </w:rPr>
      </w:pPr>
      <w:r>
        <w:rPr>
          <w:rFonts w:ascii="仿宋_GB2312" w:hAnsi="宋体" w:eastAsia="仿宋_GB2312" w:cs="仿宋_GB2312"/>
          <w:kern w:val="2"/>
          <w:sz w:val="32"/>
          <w:szCs w:val="32"/>
        </w:rPr>
        <w:t>公共场所</w:t>
      </w:r>
      <w:r>
        <w:rPr>
          <w:rFonts w:hint="eastAsia" w:ascii="仿宋_GB2312" w:hAnsi="宋体" w:eastAsia="仿宋_GB2312" w:cs="仿宋_GB2312"/>
          <w:kern w:val="2"/>
          <w:sz w:val="32"/>
          <w:szCs w:val="32"/>
        </w:rPr>
        <w:t>的</w:t>
      </w:r>
      <w:r>
        <w:rPr>
          <w:rFonts w:ascii="仿宋_GB2312" w:hAnsi="宋体" w:eastAsia="仿宋_GB2312" w:cs="仿宋_GB2312"/>
          <w:kern w:val="2"/>
          <w:sz w:val="32"/>
          <w:szCs w:val="32"/>
        </w:rPr>
        <w:t>经营管理单位应当按照有关规定配备爱心座椅、轮椅、母婴室等便民设施</w:t>
      </w:r>
      <w:r>
        <w:rPr>
          <w:rFonts w:hint="eastAsia" w:ascii="仿宋_GB2312" w:hAnsi="宋体" w:eastAsia="仿宋_GB2312" w:cs="仿宋_GB2312"/>
          <w:kern w:val="2"/>
          <w:sz w:val="32"/>
          <w:szCs w:val="32"/>
        </w:rPr>
        <w: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rPr>
          <w:rFonts w:hint="eastAsia" w:ascii="仿宋_GB2312" w:hAnsi="宋体" w:eastAsia="仿宋_GB2312" w:cs="仿宋_GB2312"/>
          <w:kern w:val="2"/>
          <w:sz w:val="32"/>
          <w:szCs w:val="32"/>
        </w:rPr>
      </w:pPr>
      <w:r>
        <w:rPr>
          <w:rFonts w:hint="eastAsia" w:ascii="仿宋_GB2312" w:hAnsi="宋体" w:eastAsia="仿宋_GB2312" w:cs="仿宋_GB2312"/>
          <w:kern w:val="2"/>
          <w:sz w:val="32"/>
          <w:szCs w:val="32"/>
        </w:rPr>
        <w:t>地下管线等市政基础设施施工应当统筹安排、文明施工，减少路面重复开挖，开挖的沟槽应当及时回填、修复，全面落实质量终身责任制。</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rPr>
          <w:rFonts w:hint="eastAsia" w:ascii="黑体" w:hAnsi="黑体" w:eastAsia="黑体" w:cs="仿宋_GB2312"/>
          <w:kern w:val="2"/>
          <w:sz w:val="32"/>
          <w:szCs w:val="32"/>
        </w:rPr>
      </w:pPr>
      <w:r>
        <w:rPr>
          <w:rFonts w:hint="eastAsia" w:ascii="黑体" w:hAnsi="黑体" w:eastAsia="黑体" w:cs="仿宋_GB2312"/>
          <w:kern w:val="2"/>
          <w:sz w:val="32"/>
          <w:szCs w:val="32"/>
        </w:rPr>
        <w:t xml:space="preserve">第二十一条  </w:t>
      </w:r>
      <w:r>
        <w:rPr>
          <w:rFonts w:ascii="仿宋_GB2312" w:hAnsi="宋体" w:eastAsia="仿宋_GB2312" w:cs="仿宋_GB2312"/>
          <w:kern w:val="2"/>
          <w:sz w:val="32"/>
          <w:szCs w:val="32"/>
        </w:rPr>
        <w:t>未实行业主自主管理又未聘请物业服务企业的住宅小区，由乡（镇）人民政府或者街道办事处</w:t>
      </w:r>
      <w:r>
        <w:rPr>
          <w:rFonts w:hint="eastAsia" w:ascii="仿宋_GB2312" w:hAnsi="宋体" w:eastAsia="仿宋_GB2312" w:cs="仿宋_GB2312"/>
          <w:kern w:val="2"/>
          <w:sz w:val="32"/>
          <w:szCs w:val="32"/>
        </w:rPr>
        <w:t>履行公共文明管理职责，</w:t>
      </w:r>
      <w:r>
        <w:rPr>
          <w:rFonts w:ascii="仿宋_GB2312" w:hAnsi="宋体" w:eastAsia="仿宋_GB2312" w:cs="仿宋_GB2312"/>
          <w:kern w:val="2"/>
          <w:sz w:val="32"/>
          <w:szCs w:val="32"/>
        </w:rPr>
        <w:t>组织实施环境卫生、电梯的日常维护保养、秩序维护等基本物业服务，所需费用由物业使用人承担。</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rPr>
          <w:rFonts w:hint="eastAsia" w:ascii="仿宋_GB2312" w:hAnsi="宋体" w:eastAsia="仿宋_GB2312" w:cs="仿宋_GB2312"/>
          <w:kern w:val="2"/>
          <w:sz w:val="32"/>
          <w:szCs w:val="32"/>
        </w:rPr>
      </w:pPr>
      <w:r>
        <w:rPr>
          <w:rFonts w:hint="eastAsia" w:ascii="黑体" w:hAnsi="黑体" w:eastAsia="黑体" w:cs="仿宋_GB2312"/>
          <w:kern w:val="2"/>
          <w:sz w:val="32"/>
          <w:szCs w:val="32"/>
        </w:rPr>
        <w:t xml:space="preserve">第二十二条  </w:t>
      </w:r>
      <w:r>
        <w:rPr>
          <w:rFonts w:hint="eastAsia" w:ascii="仿宋_GB2312" w:hAnsi="宋体" w:eastAsia="仿宋_GB2312" w:cs="仿宋_GB2312"/>
          <w:kern w:val="2"/>
          <w:sz w:val="32"/>
          <w:szCs w:val="32"/>
        </w:rPr>
        <w:t>坚持开展文明城市、文明单位、文明村镇、文明校园、文明社区等群众性精神文明创建活动。</w:t>
      </w:r>
    </w:p>
    <w:p>
      <w:pPr>
        <w:pStyle w:val="13"/>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firstLine="640" w:firstLineChars="200"/>
        <w:jc w:val="both"/>
        <w:rPr>
          <w:rFonts w:hint="eastAsia" w:ascii="仿宋_GB2312" w:eastAsia="仿宋_GB2312" w:cs="仿宋_GB2312"/>
          <w:kern w:val="2"/>
          <w:sz w:val="32"/>
          <w:szCs w:val="32"/>
        </w:rPr>
      </w:pPr>
      <w:r>
        <w:rPr>
          <w:rFonts w:hint="eastAsia" w:ascii="仿宋_GB2312" w:eastAsia="仿宋_GB2312" w:cs="仿宋_GB2312"/>
          <w:kern w:val="2"/>
          <w:sz w:val="32"/>
          <w:szCs w:val="32"/>
        </w:rPr>
        <w:t>银行、保险、邮政、快递、电信、医院、公共交通、供水、供电、燃气等窗口服务行业和入驻行政服务中心的窗口服务单位应当根据本行业或者本单位特点，深化“满意在三明”活动，制定优质服务标准和公共文明行为规范引导措施，优化服务环境，提升服务质量，创建公共文明服务品牌。</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rPr>
          <w:rFonts w:hint="eastAsia" w:ascii="仿宋_GB2312" w:hAnsi="宋体" w:eastAsia="仿宋_GB2312" w:cs="仿宋_GB2312"/>
          <w:kern w:val="2"/>
          <w:sz w:val="32"/>
          <w:szCs w:val="32"/>
        </w:rPr>
      </w:pPr>
      <w:r>
        <w:rPr>
          <w:rFonts w:hint="eastAsia" w:ascii="仿宋_GB2312" w:hAnsi="宋体" w:eastAsia="仿宋_GB2312" w:cs="仿宋_GB2312"/>
          <w:kern w:val="2"/>
          <w:sz w:val="32"/>
          <w:szCs w:val="32"/>
        </w:rPr>
        <w:t>建立健全社区共建联创制度，社区精神文明共建理事会应当积极组织各理事单位共同做好社区建设、管理和服务工作。</w:t>
      </w:r>
    </w:p>
    <w:p>
      <w:pPr>
        <w:pStyle w:val="13"/>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firstLine="640" w:firstLineChars="200"/>
        <w:jc w:val="both"/>
        <w:rPr>
          <w:rFonts w:hint="eastAsia" w:ascii="仿宋_GB2312" w:eastAsia="仿宋_GB2312"/>
          <w:color w:val="auto"/>
          <w:kern w:val="2"/>
          <w:sz w:val="32"/>
          <w:szCs w:val="32"/>
        </w:rPr>
      </w:pPr>
      <w:r>
        <w:rPr>
          <w:rFonts w:hint="eastAsia" w:ascii="黑体" w:hAnsi="黑体" w:eastAsia="黑体"/>
          <w:kern w:val="2"/>
          <w:sz w:val="32"/>
          <w:szCs w:val="32"/>
        </w:rPr>
        <w:t xml:space="preserve">第二十三条  </w:t>
      </w:r>
      <w:r>
        <w:rPr>
          <w:rFonts w:hint="eastAsia" w:ascii="仿宋_GB2312" w:eastAsia="仿宋_GB2312"/>
          <w:color w:val="auto"/>
          <w:kern w:val="2"/>
          <w:sz w:val="32"/>
          <w:szCs w:val="32"/>
        </w:rPr>
        <w:t>鼓励支持单位和个人利用自有场所、设施设立志愿服务站、爱心服务点，为环卫工人和其他户外工作者等需要帮助的人员提供饮水、遮风避雨、防寒避暑等便利服务。</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rPr>
          <w:rFonts w:hint="eastAsia" w:ascii="仿宋_GB2312" w:hAnsi="宋体" w:eastAsia="仿宋_GB2312"/>
          <w:color w:val="auto"/>
          <w:kern w:val="2"/>
          <w:sz w:val="32"/>
          <w:szCs w:val="32"/>
        </w:rPr>
      </w:pPr>
      <w:r>
        <w:rPr>
          <w:rFonts w:hint="eastAsia" w:ascii="仿宋_GB2312" w:hAnsi="宋体" w:eastAsia="仿宋_GB2312"/>
          <w:color w:val="auto"/>
          <w:kern w:val="2"/>
          <w:sz w:val="32"/>
          <w:szCs w:val="32"/>
        </w:rPr>
        <w:t>鼓励机关、企业事业单位向社会免费开放厕所，并设置明显标志；鼓励机关、企业事业单位在夜间、休息日、节假日开放停车场所。</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rPr>
          <w:rFonts w:hint="eastAsia" w:ascii="仿宋_GB2312" w:hAnsi="宋体" w:eastAsia="仿宋_GB2312"/>
          <w:color w:val="auto"/>
          <w:kern w:val="2"/>
          <w:sz w:val="32"/>
          <w:szCs w:val="32"/>
        </w:rPr>
      </w:pPr>
      <w:r>
        <w:rPr>
          <w:rFonts w:hint="eastAsia" w:ascii="仿宋_GB2312" w:hAnsi="宋体" w:eastAsia="仿宋_GB2312"/>
          <w:color w:val="auto"/>
          <w:kern w:val="2"/>
          <w:sz w:val="32"/>
          <w:szCs w:val="32"/>
        </w:rPr>
        <w:t>鼓励企业事业单位、社会团体和其他组织为慈善捐助、志愿服务等公益活动提供便利，并减免相关费用。</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rPr>
          <w:rFonts w:hint="eastAsia" w:ascii="仿宋_GB2312" w:hAnsi="宋体" w:eastAsia="仿宋_GB2312"/>
          <w:color w:val="auto"/>
          <w:kern w:val="2"/>
          <w:sz w:val="32"/>
          <w:szCs w:val="32"/>
        </w:rPr>
      </w:pPr>
      <w:r>
        <w:rPr>
          <w:rFonts w:hint="eastAsia" w:ascii="黑体" w:hAnsi="黑体" w:eastAsia="黑体"/>
          <w:kern w:val="2"/>
          <w:sz w:val="32"/>
          <w:szCs w:val="32"/>
        </w:rPr>
        <w:t xml:space="preserve">第二十四条  </w:t>
      </w:r>
      <w:r>
        <w:rPr>
          <w:rFonts w:hint="eastAsia" w:ascii="仿宋_GB2312" w:hAnsi="宋体" w:eastAsia="仿宋_GB2312"/>
          <w:color w:val="auto"/>
          <w:kern w:val="2"/>
          <w:sz w:val="32"/>
          <w:szCs w:val="32"/>
        </w:rPr>
        <w:t>精神文明建设工作指导机构和城市管理、交通运输、卫生健康、文化和旅游、体育等部门应当结合工作职责，在广场、车站、机场、医院、景区、公园、体育场（馆）等公共场所宣传、倡导公共文明行为。</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rPr>
          <w:rFonts w:ascii="仿宋_GB2312" w:hAnsi="宋体" w:eastAsia="仿宋_GB2312"/>
          <w:color w:val="auto"/>
          <w:kern w:val="2"/>
          <w:sz w:val="32"/>
          <w:szCs w:val="32"/>
        </w:rPr>
      </w:pPr>
      <w:r>
        <w:rPr>
          <w:rFonts w:hint="eastAsia" w:ascii="仿宋_GB2312" w:hAnsi="宋体" w:eastAsia="仿宋_GB2312"/>
          <w:color w:val="auto"/>
          <w:kern w:val="2"/>
          <w:sz w:val="32"/>
          <w:szCs w:val="32"/>
        </w:rPr>
        <w:t>教育主管部门和学校、幼儿园等教育机构应当推进校园文明建设，开展公共文明行为教育和实践活动，引导学生养成文明行为习惯。</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rPr>
          <w:rFonts w:hint="eastAsia" w:ascii="仿宋_GB2312" w:hAnsi="宋体" w:eastAsia="黑体"/>
          <w:color w:val="auto"/>
          <w:kern w:val="2"/>
          <w:sz w:val="32"/>
          <w:szCs w:val="32"/>
        </w:rPr>
      </w:pPr>
      <w:r>
        <w:rPr>
          <w:rFonts w:hint="eastAsia" w:ascii="仿宋_GB2312" w:hAnsi="宋体" w:eastAsia="仿宋_GB2312"/>
          <w:color w:val="auto"/>
          <w:kern w:val="2"/>
          <w:sz w:val="32"/>
          <w:szCs w:val="32"/>
        </w:rPr>
        <w:t>报刊、电视、广播和网络等媒体应当加强对公共文明行为促进工作的公益宣传和舆论监督，传播公共文明行为先进事例，营造全社会促进公共文明的氛围。</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rPr>
          <w:rFonts w:hint="eastAsia" w:ascii="仿宋_GB2312" w:hAnsi="宋体" w:eastAsia="仿宋_GB2312" w:cs="仿宋_GB2312"/>
          <w:kern w:val="2"/>
          <w:sz w:val="32"/>
          <w:szCs w:val="32"/>
        </w:rPr>
      </w:pPr>
      <w:r>
        <w:rPr>
          <w:rFonts w:hint="eastAsia" w:ascii="黑体" w:hAnsi="黑体" w:eastAsia="黑体" w:cs="仿宋_GB2312"/>
          <w:kern w:val="2"/>
          <w:sz w:val="32"/>
          <w:szCs w:val="32"/>
        </w:rPr>
        <w:t xml:space="preserve">第二十五条  </w:t>
      </w:r>
      <w:r>
        <w:rPr>
          <w:rFonts w:hint="eastAsia" w:ascii="仿宋_GB2312" w:hAnsi="宋体" w:eastAsia="仿宋_GB2312" w:cs="仿宋_GB2312"/>
          <w:kern w:val="2"/>
          <w:sz w:val="32"/>
          <w:szCs w:val="32"/>
        </w:rPr>
        <w:t>有关单位可以聘请文明行为劝导员，协助做好公共文明行为的宣传、引导和不文明行为的劝阻、制止等工作。</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rPr>
          <w:rFonts w:hint="eastAsia" w:ascii="仿宋_GB2312" w:hAnsi="宋体" w:eastAsia="仿宋_GB2312" w:cs="仿宋_GB2312"/>
          <w:kern w:val="2"/>
          <w:sz w:val="32"/>
          <w:szCs w:val="32"/>
        </w:rPr>
      </w:pPr>
      <w:r>
        <w:rPr>
          <w:rFonts w:hint="eastAsia" w:ascii="黑体" w:hAnsi="黑体" w:eastAsia="黑体" w:cs="仿宋_GB2312"/>
          <w:kern w:val="2"/>
          <w:sz w:val="32"/>
          <w:szCs w:val="32"/>
        </w:rPr>
        <w:t xml:space="preserve">第二十六条  </w:t>
      </w:r>
      <w:r>
        <w:rPr>
          <w:rFonts w:hint="eastAsia" w:ascii="仿宋_GB2312" w:hAnsi="宋体" w:eastAsia="仿宋_GB2312" w:cs="仿宋_GB2312"/>
          <w:kern w:val="2"/>
          <w:sz w:val="32"/>
          <w:szCs w:val="32"/>
        </w:rPr>
        <w:t>单位和个人有权对不文明行为和有关单位及其工作人员不履行或不正确履行公共文明行为促进工作职责的行为，向有关部门投诉、举报。</w:t>
      </w:r>
    </w:p>
    <w:p>
      <w:pPr>
        <w:keepNext w:val="0"/>
        <w:keepLines w:val="0"/>
        <w:pageBreakBefore w:val="0"/>
        <w:widowControl w:val="0"/>
        <w:kinsoku/>
        <w:wordWrap/>
        <w:overflowPunct/>
        <w:topLinePunct w:val="0"/>
        <w:autoSpaceDE/>
        <w:autoSpaceDN/>
        <w:bidi w:val="0"/>
        <w:adjustRightInd/>
        <w:snapToGrid/>
        <w:spacing w:line="560" w:lineRule="exact"/>
        <w:ind w:firstLine="616" w:firstLineChars="200"/>
        <w:rPr>
          <w:rFonts w:hint="eastAsia" w:ascii="仿宋_GB2312" w:hAnsi="宋体" w:eastAsia="仿宋_GB2312" w:cs="仿宋_GB2312"/>
          <w:spacing w:val="-6"/>
          <w:kern w:val="2"/>
          <w:sz w:val="32"/>
          <w:szCs w:val="32"/>
        </w:rPr>
      </w:pPr>
      <w:r>
        <w:rPr>
          <w:rFonts w:hint="eastAsia" w:ascii="仿宋_GB2312" w:hAnsi="宋体" w:eastAsia="仿宋_GB2312" w:cs="仿宋_GB2312"/>
          <w:spacing w:val="-6"/>
          <w:kern w:val="2"/>
          <w:sz w:val="32"/>
          <w:szCs w:val="32"/>
        </w:rPr>
        <w:t>市、县（市、区）人民政府应当依托 “e三明”网上公共服务平台，建立不文明行为投诉举报和协调处置工作机制，及时受理投诉举报，移交有关部门处理，并将处理结果告知投诉举报人。</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rPr>
          <w:rFonts w:hint="eastAsia" w:ascii="仿宋_GB2312" w:hAnsi="宋体" w:eastAsia="仿宋_GB2312" w:cs="仿宋_GB2312"/>
          <w:kern w:val="2"/>
          <w:sz w:val="32"/>
          <w:szCs w:val="32"/>
        </w:rPr>
      </w:pPr>
      <w:r>
        <w:rPr>
          <w:rFonts w:hint="eastAsia" w:ascii="仿宋_GB2312" w:hAnsi="宋体" w:eastAsia="仿宋_GB2312" w:cs="仿宋_GB2312"/>
          <w:kern w:val="2"/>
          <w:sz w:val="32"/>
          <w:szCs w:val="32"/>
        </w:rPr>
        <w:t>市、县（市、区）人民政府以及有关部门应当建立信息共享和执法协作机制，严格规范公正文明执法。</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rPr>
          <w:rFonts w:hint="eastAsia" w:ascii="仿宋_GB2312" w:hAnsi="宋体" w:eastAsia="仿宋_GB2312" w:cs="仿宋_GB2312"/>
          <w:kern w:val="2"/>
          <w:sz w:val="32"/>
          <w:szCs w:val="32"/>
        </w:rPr>
      </w:pPr>
      <w:r>
        <w:rPr>
          <w:rFonts w:hint="eastAsia" w:ascii="黑体" w:hAnsi="黑体" w:eastAsia="黑体" w:cs="仿宋_GB2312"/>
          <w:kern w:val="2"/>
          <w:sz w:val="32"/>
          <w:szCs w:val="32"/>
        </w:rPr>
        <w:t>第二十</w:t>
      </w:r>
      <w:r>
        <w:rPr>
          <w:rFonts w:hint="eastAsia" w:ascii="黑体" w:hAnsi="黑体" w:eastAsia="黑体"/>
          <w:color w:val="auto"/>
          <w:kern w:val="2"/>
          <w:sz w:val="32"/>
          <w:szCs w:val="32"/>
        </w:rPr>
        <w:t>七</w:t>
      </w:r>
      <w:r>
        <w:rPr>
          <w:rFonts w:hint="eastAsia" w:ascii="黑体" w:hAnsi="黑体" w:eastAsia="黑体" w:cs="仿宋_GB2312"/>
          <w:kern w:val="2"/>
          <w:sz w:val="32"/>
          <w:szCs w:val="32"/>
        </w:rPr>
        <w:t xml:space="preserve">条  </w:t>
      </w:r>
      <w:r>
        <w:rPr>
          <w:rFonts w:hint="eastAsia" w:ascii="仿宋_GB2312" w:hAnsi="宋体" w:eastAsia="仿宋_GB2312" w:cs="仿宋_GB2312"/>
          <w:kern w:val="2"/>
          <w:sz w:val="32"/>
          <w:szCs w:val="32"/>
        </w:rPr>
        <w:t>实行文明积分制度和不文明行为曝光制度，具体办法由市精神文明建设工作指导机构会同有关部门制定。</w:t>
      </w:r>
    </w:p>
    <w:p>
      <w:pPr>
        <w:keepNext w:val="0"/>
        <w:keepLines w:val="0"/>
        <w:pageBreakBefore w:val="0"/>
        <w:widowControl w:val="0"/>
        <w:kinsoku/>
        <w:wordWrap/>
        <w:overflowPunct/>
        <w:topLinePunct w:val="0"/>
        <w:autoSpaceDE/>
        <w:autoSpaceDN/>
        <w:bidi w:val="0"/>
        <w:adjustRightInd/>
        <w:snapToGrid/>
        <w:spacing w:before="438" w:beforeLines="100" w:after="438" w:afterLines="100" w:line="560" w:lineRule="exact"/>
        <w:ind w:firstLine="0"/>
        <w:jc w:val="center"/>
        <w:textAlignment w:val="baseline"/>
        <w:rPr>
          <w:rFonts w:ascii="黑体" w:eastAsia="黑体"/>
          <w:sz w:val="32"/>
          <w:szCs w:val="32"/>
        </w:rPr>
      </w:pPr>
      <w:r>
        <w:rPr>
          <w:rFonts w:hint="eastAsia" w:ascii="黑体" w:eastAsia="黑体"/>
          <w:sz w:val="32"/>
          <w:szCs w:val="32"/>
        </w:rPr>
        <w:t>第四章  法律责任</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rPr>
          <w:rFonts w:hint="eastAsia" w:ascii="黑体" w:hAnsi="黑体" w:eastAsia="黑体"/>
          <w:b/>
          <w:color w:val="auto"/>
          <w:kern w:val="2"/>
          <w:sz w:val="32"/>
          <w:szCs w:val="32"/>
        </w:rPr>
      </w:pPr>
      <w:r>
        <w:rPr>
          <w:rFonts w:hint="eastAsia" w:ascii="黑体" w:hAnsi="黑体" w:eastAsia="黑体" w:cs="仿宋_GB2312"/>
          <w:kern w:val="2"/>
          <w:sz w:val="32"/>
          <w:szCs w:val="32"/>
        </w:rPr>
        <w:t>第</w:t>
      </w:r>
      <w:r>
        <w:rPr>
          <w:rFonts w:hint="eastAsia" w:ascii="黑体" w:hAnsi="黑体" w:eastAsia="黑体"/>
          <w:color w:val="auto"/>
          <w:kern w:val="2"/>
          <w:sz w:val="32"/>
          <w:szCs w:val="32"/>
        </w:rPr>
        <w:t>二十</w:t>
      </w:r>
      <w:r>
        <w:rPr>
          <w:rFonts w:hint="eastAsia" w:ascii="黑体" w:hAnsi="黑体" w:eastAsia="黑体" w:cs="仿宋_GB2312"/>
          <w:kern w:val="2"/>
          <w:sz w:val="32"/>
          <w:szCs w:val="32"/>
        </w:rPr>
        <w:t xml:space="preserve">八条  </w:t>
      </w:r>
      <w:r>
        <w:rPr>
          <w:rFonts w:hint="eastAsia" w:ascii="仿宋_GB2312" w:hAnsi="宋体" w:eastAsia="仿宋_GB2312" w:cs="仿宋_GB2312"/>
          <w:kern w:val="2"/>
          <w:sz w:val="32"/>
          <w:szCs w:val="32"/>
        </w:rPr>
        <w:t>违反本条例规定，实施机动车乱停放、人行横道前不礼让行人，非机动车随意变道、逆行，行人闯红灯、跨越道路隔离设施，乱丢垃圾，随地吐痰、便溺，在禁烟场所吸烟，携犬出户不清理犬粪，社会生活噪声扰民，乱排油烟等行为的，依照《中华人民共和国道路交通安全法》《中华人民共和国治安管理处罚法》《中华人民共和国环境噪声污染防治法》《福建省大气污染防治条例》《三明市城市市容和环境卫生管理条例》等法律、法规的规定处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rPr>
          <w:rFonts w:hint="eastAsia" w:ascii="仿宋_GB2312" w:hAnsi="宋体" w:eastAsia="仿宋_GB2312"/>
          <w:color w:val="auto"/>
          <w:kern w:val="2"/>
          <w:sz w:val="32"/>
          <w:szCs w:val="32"/>
        </w:rPr>
      </w:pPr>
      <w:r>
        <w:rPr>
          <w:rFonts w:hint="eastAsia" w:ascii="黑体" w:hAnsi="黑体" w:eastAsia="黑体"/>
          <w:color w:val="auto"/>
          <w:kern w:val="2"/>
          <w:sz w:val="32"/>
          <w:szCs w:val="32"/>
        </w:rPr>
        <w:t>第</w:t>
      </w:r>
      <w:r>
        <w:rPr>
          <w:rFonts w:hint="eastAsia" w:ascii="黑体" w:hAnsi="黑体" w:eastAsia="黑体" w:cs="仿宋_GB2312"/>
          <w:kern w:val="2"/>
          <w:sz w:val="32"/>
          <w:szCs w:val="32"/>
        </w:rPr>
        <w:t>二十九</w:t>
      </w:r>
      <w:r>
        <w:rPr>
          <w:rFonts w:hint="eastAsia" w:ascii="黑体" w:hAnsi="黑体" w:eastAsia="黑体"/>
          <w:color w:val="auto"/>
          <w:kern w:val="2"/>
          <w:sz w:val="32"/>
          <w:szCs w:val="32"/>
        </w:rPr>
        <w:t xml:space="preserve">条  </w:t>
      </w:r>
      <w:r>
        <w:rPr>
          <w:rFonts w:hint="eastAsia" w:ascii="仿宋_GB2312" w:hAnsi="宋体" w:eastAsia="仿宋_GB2312"/>
          <w:color w:val="auto"/>
          <w:kern w:val="2"/>
          <w:sz w:val="32"/>
          <w:szCs w:val="32"/>
        </w:rPr>
        <w:t>违反本条例第九条第五项规定，在禁止吸烟的公共场所吸烟的，由卫生健康主管部门或者市人民政府确定的主管部门责令改正，处五十元罚款。</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rPr>
          <w:rFonts w:ascii="仿宋_GB2312" w:hAnsi="宋体" w:eastAsia="仿宋_GB2312"/>
          <w:color w:val="auto"/>
          <w:kern w:val="2"/>
          <w:sz w:val="32"/>
          <w:szCs w:val="32"/>
        </w:rPr>
      </w:pPr>
      <w:r>
        <w:rPr>
          <w:rFonts w:hint="eastAsia" w:ascii="仿宋_GB2312" w:hAnsi="宋体" w:eastAsia="仿宋_GB2312"/>
          <w:color w:val="auto"/>
          <w:kern w:val="2"/>
          <w:sz w:val="32"/>
          <w:szCs w:val="32"/>
        </w:rPr>
        <w:t>前款规定的公共场所的经营管理单位未设置明显的禁烟标志，或者对违反规定的吸烟行为不予劝阻、制止的，由卫生健康主管部门或者市人民政府确定的主管部门责令改正，处二百元以上一千元以下罚款。</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rPr>
          <w:rFonts w:hint="eastAsia" w:ascii="宋体" w:hAnsi="宋体" w:cs="仿宋_GB2312"/>
          <w:kern w:val="2"/>
          <w:sz w:val="32"/>
          <w:szCs w:val="32"/>
        </w:rPr>
      </w:pPr>
      <w:r>
        <w:rPr>
          <w:rFonts w:hint="eastAsia" w:ascii="黑体" w:hAnsi="黑体" w:eastAsia="黑体"/>
          <w:color w:val="auto"/>
          <w:kern w:val="2"/>
          <w:sz w:val="32"/>
          <w:szCs w:val="32"/>
        </w:rPr>
        <w:t xml:space="preserve">第三十条  </w:t>
      </w:r>
      <w:r>
        <w:rPr>
          <w:rFonts w:hint="eastAsia" w:ascii="仿宋_GB2312" w:hAnsi="宋体" w:eastAsia="仿宋_GB2312"/>
          <w:color w:val="auto"/>
          <w:kern w:val="2"/>
          <w:sz w:val="32"/>
          <w:szCs w:val="32"/>
        </w:rPr>
        <w:t>违反本条例第九条第十一项规定，携犬出户不束犬链、未为大型犬佩戴嘴套的，由城市管理部门责令改正，处二百元罚款。</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rPr>
          <w:rFonts w:hint="eastAsia" w:ascii="仿宋_GB2312" w:hAnsi="宋体" w:eastAsia="仿宋_GB2312" w:cs="Times New Roman"/>
          <w:color w:val="auto"/>
          <w:kern w:val="2"/>
          <w:sz w:val="32"/>
          <w:szCs w:val="32"/>
        </w:rPr>
      </w:pPr>
      <w:r>
        <w:rPr>
          <w:rFonts w:hint="eastAsia" w:ascii="黑体" w:hAnsi="黑体" w:eastAsia="黑体"/>
          <w:color w:val="auto"/>
          <w:kern w:val="2"/>
          <w:sz w:val="32"/>
          <w:szCs w:val="32"/>
        </w:rPr>
        <w:t xml:space="preserve">第三十一条  </w:t>
      </w:r>
      <w:r>
        <w:rPr>
          <w:rFonts w:hint="eastAsia" w:ascii="仿宋_GB2312" w:hAnsi="宋体" w:eastAsia="仿宋_GB2312" w:cs="Times New Roman"/>
          <w:color w:val="auto"/>
          <w:kern w:val="2"/>
          <w:sz w:val="32"/>
          <w:szCs w:val="32"/>
        </w:rPr>
        <w:t>有关单位及其工作人员违反本条例的规定，在公共文明行为促进工作中玩忽职守、滥用职权、徇私舞弊的，由有权机关依法给予处分。</w:t>
      </w:r>
    </w:p>
    <w:p>
      <w:pPr>
        <w:keepNext w:val="0"/>
        <w:keepLines w:val="0"/>
        <w:pageBreakBefore w:val="0"/>
        <w:widowControl w:val="0"/>
        <w:kinsoku/>
        <w:wordWrap/>
        <w:overflowPunct/>
        <w:topLinePunct w:val="0"/>
        <w:autoSpaceDE/>
        <w:autoSpaceDN/>
        <w:bidi w:val="0"/>
        <w:adjustRightInd/>
        <w:snapToGrid/>
        <w:spacing w:before="438" w:beforeLines="100" w:after="438" w:afterLines="100" w:line="560" w:lineRule="exact"/>
        <w:ind w:firstLine="0"/>
        <w:jc w:val="center"/>
        <w:textAlignment w:val="baseline"/>
        <w:rPr>
          <w:rFonts w:ascii="黑体" w:eastAsia="黑体"/>
          <w:sz w:val="32"/>
          <w:szCs w:val="32"/>
        </w:rPr>
      </w:pPr>
      <w:r>
        <w:rPr>
          <w:rFonts w:hint="eastAsia" w:ascii="黑体" w:eastAsia="黑体"/>
          <w:sz w:val="32"/>
          <w:szCs w:val="32"/>
        </w:rPr>
        <w:t>第五章  附</w:t>
      </w:r>
      <w:r>
        <w:rPr>
          <w:rFonts w:hint="eastAsia" w:ascii="黑体" w:eastAsia="黑体"/>
          <w:sz w:val="32"/>
          <w:szCs w:val="32"/>
          <w:lang w:val="en-US" w:eastAsia="zh-CN"/>
        </w:rPr>
        <w:t xml:space="preserve">    </w:t>
      </w:r>
      <w:r>
        <w:rPr>
          <w:rFonts w:hint="eastAsia" w:ascii="黑体" w:eastAsia="黑体"/>
          <w:sz w:val="32"/>
          <w:szCs w:val="32"/>
        </w:rPr>
        <w:t>则</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rPr>
          <w:rFonts w:hint="default" w:ascii="Times New Roman" w:hAnsi="Times New Roman" w:cs="Times New Roman"/>
          <w:lang w:val="en-US" w:eastAsia="zh-CN"/>
        </w:rPr>
      </w:pPr>
      <w:r>
        <w:rPr>
          <w:rFonts w:hint="eastAsia" w:ascii="黑体" w:hAnsi="黑体" w:eastAsia="黑体"/>
          <w:color w:val="auto"/>
          <w:kern w:val="2"/>
          <w:sz w:val="32"/>
          <w:szCs w:val="32"/>
        </w:rPr>
        <w:t xml:space="preserve">第三十二条  </w:t>
      </w:r>
      <w:r>
        <w:rPr>
          <w:rFonts w:hint="eastAsia" w:ascii="仿宋_GB2312" w:hAnsi="宋体" w:eastAsia="仿宋_GB2312" w:cs="Times New Roman"/>
          <w:color w:val="auto"/>
          <w:kern w:val="2"/>
          <w:sz w:val="32"/>
          <w:szCs w:val="32"/>
        </w:rPr>
        <w:t>本条例自</w:t>
      </w:r>
      <w:r>
        <w:rPr>
          <w:rFonts w:hint="default" w:ascii="Times New Roman" w:hAnsi="Times New Roman" w:cs="Times New Roman"/>
          <w:color w:val="auto"/>
          <w:kern w:val="2"/>
          <w:sz w:val="32"/>
          <w:szCs w:val="32"/>
          <w:lang w:val="en-US" w:eastAsia="zh-CN"/>
        </w:rPr>
        <w:t>2020</w:t>
      </w:r>
      <w:r>
        <w:rPr>
          <w:rFonts w:hint="default" w:ascii="Times New Roman" w:hAnsi="Times New Roman" w:eastAsia="仿宋_GB2312" w:cs="Times New Roman"/>
          <w:color w:val="auto"/>
          <w:kern w:val="2"/>
          <w:sz w:val="32"/>
          <w:szCs w:val="32"/>
        </w:rPr>
        <w:t>年</w:t>
      </w:r>
      <w:r>
        <w:rPr>
          <w:rFonts w:hint="default" w:ascii="Times New Roman" w:hAnsi="Times New Roman" w:cs="Times New Roman"/>
          <w:color w:val="auto"/>
          <w:kern w:val="2"/>
          <w:sz w:val="32"/>
          <w:szCs w:val="32"/>
          <w:lang w:val="en-US" w:eastAsia="zh-CN"/>
        </w:rPr>
        <w:t>12</w:t>
      </w:r>
      <w:r>
        <w:rPr>
          <w:rFonts w:hint="default" w:ascii="Times New Roman" w:hAnsi="Times New Roman" w:eastAsia="仿宋_GB2312" w:cs="Times New Roman"/>
          <w:color w:val="auto"/>
          <w:kern w:val="2"/>
          <w:sz w:val="32"/>
          <w:szCs w:val="32"/>
        </w:rPr>
        <w:t>月</w:t>
      </w:r>
      <w:r>
        <w:rPr>
          <w:rFonts w:hint="default" w:ascii="Times New Roman" w:hAnsi="Times New Roman" w:cs="Times New Roman"/>
          <w:color w:val="auto"/>
          <w:kern w:val="2"/>
          <w:sz w:val="32"/>
          <w:szCs w:val="32"/>
          <w:lang w:val="en-US" w:eastAsia="zh-CN"/>
        </w:rPr>
        <w:t>1</w:t>
      </w:r>
      <w:r>
        <w:rPr>
          <w:rFonts w:hint="eastAsia" w:ascii="仿宋_GB2312" w:hAnsi="宋体" w:eastAsia="仿宋_GB2312" w:cs="Times New Roman"/>
          <w:color w:val="auto"/>
          <w:kern w:val="2"/>
          <w:sz w:val="32"/>
          <w:szCs w:val="32"/>
        </w:rPr>
        <w:t>日起施行。</w:t>
      </w:r>
      <w:bookmarkStart w:id="0" w:name="_GoBack"/>
      <w:bookmarkEnd w:id="0"/>
    </w:p>
    <w:sectPr>
      <w:headerReference r:id="rId3" w:type="default"/>
      <w:footerReference r:id="rId4" w:type="default"/>
      <w:pgSz w:w="11906" w:h="16838"/>
      <w:pgMar w:top="2098" w:right="1531" w:bottom="2098" w:left="1531" w:header="851" w:footer="1701" w:gutter="0"/>
      <w:pgBorders>
        <w:top w:val="none" w:sz="0" w:space="0"/>
        <w:left w:val="none" w:sz="0" w:space="0"/>
        <w:bottom w:val="none" w:sz="0" w:space="0"/>
        <w:right w:val="none" w:sz="0" w:space="0"/>
      </w:pgBorders>
      <w:pgNumType w:fmt="decimal"/>
      <w:cols w:space="720" w:num="1"/>
      <w:rtlGutter w:val="0"/>
      <w:docGrid w:type="lines" w:linePitch="435"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auto"/>
    <w:pitch w:val="default"/>
    <w:sig w:usb0="00000001" w:usb1="080E0000" w:usb2="00000000" w:usb3="00000000" w:csb0="00040000" w:csb1="00000000"/>
  </w:font>
  <w:font w:name="方正仿宋_GBK">
    <w:altName w:val="Arial Unicode MS"/>
    <w:panose1 w:val="03000509000000000000"/>
    <w:charset w:val="86"/>
    <w:family w:val="script"/>
    <w:pitch w:val="default"/>
    <w:sig w:usb0="00000000" w:usb1="00000000" w:usb2="00000000" w:usb3="00000000" w:csb0="00040000" w:csb1="00000000"/>
  </w:font>
  <w:font w:name="Tahoma">
    <w:panose1 w:val="020B0604030504040204"/>
    <w:charset w:val="00"/>
    <w:family w:val="swiss"/>
    <w:pitch w:val="default"/>
    <w:sig w:usb0="E1002EFF" w:usb1="C000605B" w:usb2="00000029" w:usb3="00000000" w:csb0="200101FF" w:csb1="20280000"/>
  </w:font>
  <w:font w:name="方正仿宋简体">
    <w:altName w:val="Arial Unicode MS"/>
    <w:panose1 w:val="03000509000000000000"/>
    <w:charset w:val="86"/>
    <w:family w:val="auto"/>
    <w:pitch w:val="default"/>
    <w:sig w:usb0="00000000" w:usb1="00000000" w:usb2="00000000" w:usb3="00000000" w:csb0="00040000" w:csb1="00000000"/>
  </w:font>
  <w:font w:name="仿宋">
    <w:panose1 w:val="02010609060101010101"/>
    <w:charset w:val="86"/>
    <w:family w:val="modern"/>
    <w:pitch w:val="default"/>
    <w:sig w:usb0="800002BF" w:usb1="38CF7CFA" w:usb2="00000016" w:usb3="00000000" w:csb0="00040001" w:csb1="00000000"/>
  </w:font>
  <w:font w:name="方正黑体_GBK">
    <w:altName w:val="Arial Unicode MS"/>
    <w:panose1 w:val="03000509000000000000"/>
    <w:charset w:val="86"/>
    <w:family w:val="auto"/>
    <w:pitch w:val="default"/>
    <w:sig w:usb0="00000000" w:usb1="0000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方正书宋_GBK">
    <w:altName w:val="Arial Unicode MS"/>
    <w:panose1 w:val="03000509000000000000"/>
    <w:charset w:val="86"/>
    <w:family w:val="auto"/>
    <w:pitch w:val="default"/>
    <w:sig w:usb0="00000000" w:usb1="00000000" w:usb2="00000000" w:usb3="00000000" w:csb0="00040000" w:csb1="00000000"/>
  </w:font>
  <w:font w:name="方正小标宋简体">
    <w:altName w:val="Arial Unicode MS"/>
    <w:panose1 w:val="03000509000000000000"/>
    <w:charset w:val="86"/>
    <w:family w:val="script"/>
    <w:pitch w:val="default"/>
    <w:sig w:usb0="00000000" w:usb1="0000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jc w:val="right"/>
    </w:pPr>
    <w:r>
      <w:rPr>
        <w:sz w:val="18"/>
      </w:rPr>
      <mc:AlternateContent>
        <mc:Choice Requires="wps">
          <w:drawing>
            <wp:anchor distT="0" distB="0" distL="114300" distR="114300" simplePos="0" relativeHeight="251661312" behindDoc="0" locked="0" layoutInCell="1" allowOverlap="1">
              <wp:simplePos x="0" y="0"/>
              <wp:positionH relativeFrom="margin">
                <wp:align>outside</wp:align>
              </wp:positionH>
              <wp:positionV relativeFrom="paragraph">
                <wp:posOffset>0</wp:posOffset>
              </wp:positionV>
              <wp:extent cx="1828800" cy="1828800"/>
              <wp:effectExtent l="0" t="0" r="0" b="0"/>
              <wp:wrapNone/>
              <wp:docPr id="5" name="文本框 103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pStyle w:val="10"/>
                            <w:rPr>
                              <w:rFonts w:hint="eastAsia" w:eastAsia="仿宋_GB2312"/>
                              <w:sz w:val="28"/>
                              <w:szCs w:val="28"/>
                              <w:lang w:eastAsia="zh-CN"/>
                            </w:rPr>
                          </w:pPr>
                          <w:r>
                            <w:rPr>
                              <w:rFonts w:hint="eastAsia"/>
                              <w:sz w:val="28"/>
                              <w:szCs w:val="28"/>
                              <w:lang w:eastAsia="zh-CN"/>
                            </w:rPr>
                            <w:t>—</w:t>
                          </w:r>
                          <w:r>
                            <w:rPr>
                              <w:rFonts w:hint="eastAsia"/>
                              <w:sz w:val="28"/>
                              <w:szCs w:val="28"/>
                              <w:lang w:val="en-US" w:eastAsia="zh-CN"/>
                            </w:rPr>
                            <w:t xml:space="preserve"> </w:t>
                          </w:r>
                          <w:r>
                            <w:rPr>
                              <w:rFonts w:hint="eastAsia"/>
                              <w:sz w:val="28"/>
                              <w:szCs w:val="28"/>
                              <w:lang w:eastAsia="zh-CN"/>
                            </w:rPr>
                            <w:fldChar w:fldCharType="begin"/>
                          </w:r>
                          <w:r>
                            <w:rPr>
                              <w:rFonts w:hint="eastAsia"/>
                              <w:sz w:val="28"/>
                              <w:szCs w:val="28"/>
                              <w:lang w:eastAsia="zh-CN"/>
                            </w:rPr>
                            <w:instrText xml:space="preserve"> PAGE  \* MERGEFORMAT </w:instrText>
                          </w:r>
                          <w:r>
                            <w:rPr>
                              <w:rFonts w:hint="eastAsia"/>
                              <w:sz w:val="28"/>
                              <w:szCs w:val="28"/>
                              <w:lang w:eastAsia="zh-CN"/>
                            </w:rPr>
                            <w:fldChar w:fldCharType="separate"/>
                          </w:r>
                          <w:r>
                            <w:rPr>
                              <w:rFonts w:hint="eastAsia"/>
                              <w:sz w:val="28"/>
                              <w:szCs w:val="28"/>
                              <w:lang w:eastAsia="zh-CN"/>
                            </w:rPr>
                            <w:t>26</w:t>
                          </w:r>
                          <w:r>
                            <w:rPr>
                              <w:rFonts w:hint="eastAsia"/>
                              <w:sz w:val="28"/>
                              <w:szCs w:val="28"/>
                              <w:lang w:eastAsia="zh-CN"/>
                            </w:rPr>
                            <w:fldChar w:fldCharType="end"/>
                          </w:r>
                          <w:r>
                            <w:rPr>
                              <w:rFonts w:hint="eastAsia"/>
                              <w:sz w:val="28"/>
                              <w:szCs w:val="28"/>
                              <w:lang w:val="en-US" w:eastAsia="zh-CN"/>
                            </w:rPr>
                            <w:t xml:space="preserve"> </w:t>
                          </w:r>
                          <w:r>
                            <w:rPr>
                              <w:rFonts w:hint="eastAsia"/>
                              <w:sz w:val="28"/>
                              <w:szCs w:val="28"/>
                              <w:lang w:eastAsia="zh-CN"/>
                            </w:rPr>
                            <w:t>—</w:t>
                          </w:r>
                        </w:p>
                      </w:txbxContent>
                    </wps:txbx>
                    <wps:bodyPr vert="horz" wrap="none" lIns="0" tIns="0" rIns="0" bIns="0" anchor="t" anchorCtr="0" upright="0">
                      <a:spAutoFit/>
                    </wps:bodyPr>
                  </wps:wsp>
                </a:graphicData>
              </a:graphic>
            </wp:anchor>
          </w:drawing>
        </mc:Choice>
        <mc:Fallback>
          <w:pict>
            <v:shape id="文本框 1031" o:spid="_x0000_s1026" o:spt="202" type="#_x0000_t202" style="position:absolute;left:0pt;margin-top:0pt;height:144pt;width:144pt;mso-position-horizontal:outside;mso-position-horizontal-relative:margin;mso-wrap-style:none;z-index:251661312;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M6pebnPAAAABQEAAA8AAAAAAAAAAQAgAAAAIgAAAGRycy9kb3ducmV2LnhtbFBL&#10;AQIUABQAAAAIAIdO4kBdiEPxxgEAAHMDAAAOAAAAAAAAAAEAIAAAAB4BAABkcnMvZTJvRG9jLnht&#10;bFBLBQYAAAAABgAGAFkBAABWBQAAAAA=&#10;">
              <v:fill on="f" focussize="0,0"/>
              <v:stroke on="f"/>
              <v:imagedata o:title=""/>
              <o:lock v:ext="edit" aspectratio="f"/>
              <v:textbox inset="0mm,0mm,0mm,0mm" style="mso-fit-shape-to-text:t;">
                <w:txbxContent>
                  <w:p>
                    <w:pPr>
                      <w:pStyle w:val="10"/>
                      <w:rPr>
                        <w:rFonts w:hint="eastAsia" w:eastAsia="仿宋_GB2312"/>
                        <w:sz w:val="28"/>
                        <w:szCs w:val="28"/>
                        <w:lang w:eastAsia="zh-CN"/>
                      </w:rPr>
                    </w:pPr>
                    <w:r>
                      <w:rPr>
                        <w:rFonts w:hint="eastAsia"/>
                        <w:sz w:val="28"/>
                        <w:szCs w:val="28"/>
                        <w:lang w:eastAsia="zh-CN"/>
                      </w:rPr>
                      <w:t>—</w:t>
                    </w:r>
                    <w:r>
                      <w:rPr>
                        <w:rFonts w:hint="eastAsia"/>
                        <w:sz w:val="28"/>
                        <w:szCs w:val="28"/>
                        <w:lang w:val="en-US" w:eastAsia="zh-CN"/>
                      </w:rPr>
                      <w:t xml:space="preserve"> </w:t>
                    </w:r>
                    <w:r>
                      <w:rPr>
                        <w:rFonts w:hint="eastAsia"/>
                        <w:sz w:val="28"/>
                        <w:szCs w:val="28"/>
                        <w:lang w:eastAsia="zh-CN"/>
                      </w:rPr>
                      <w:fldChar w:fldCharType="begin"/>
                    </w:r>
                    <w:r>
                      <w:rPr>
                        <w:rFonts w:hint="eastAsia"/>
                        <w:sz w:val="28"/>
                        <w:szCs w:val="28"/>
                        <w:lang w:eastAsia="zh-CN"/>
                      </w:rPr>
                      <w:instrText xml:space="preserve"> PAGE  \* MERGEFORMAT </w:instrText>
                    </w:r>
                    <w:r>
                      <w:rPr>
                        <w:rFonts w:hint="eastAsia"/>
                        <w:sz w:val="28"/>
                        <w:szCs w:val="28"/>
                        <w:lang w:eastAsia="zh-CN"/>
                      </w:rPr>
                      <w:fldChar w:fldCharType="separate"/>
                    </w:r>
                    <w:r>
                      <w:rPr>
                        <w:rFonts w:hint="eastAsia"/>
                        <w:sz w:val="28"/>
                        <w:szCs w:val="28"/>
                        <w:lang w:eastAsia="zh-CN"/>
                      </w:rPr>
                      <w:t>26</w:t>
                    </w:r>
                    <w:r>
                      <w:rPr>
                        <w:rFonts w:hint="eastAsia"/>
                        <w:sz w:val="28"/>
                        <w:szCs w:val="28"/>
                        <w:lang w:eastAsia="zh-CN"/>
                      </w:rPr>
                      <w:fldChar w:fldCharType="end"/>
                    </w:r>
                    <w:r>
                      <w:rPr>
                        <w:rFonts w:hint="eastAsia"/>
                        <w:sz w:val="28"/>
                        <w:szCs w:val="28"/>
                        <w:lang w:val="en-US" w:eastAsia="zh-CN"/>
                      </w:rPr>
                      <w:t xml:space="preserve"> </w:t>
                    </w:r>
                    <w:r>
                      <w:rPr>
                        <w:rFonts w:hint="eastAsia"/>
                        <w:sz w:val="28"/>
                        <w:szCs w:val="28"/>
                        <w:lang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Bdr>
        <w:bottom w:val="none" w:color="auto" w:sz="0" w:space="0"/>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trackedChanges" w:enforcement="0"/>
  <w:defaultTabStop w:val="420"/>
  <w:hyphenationZone w:val="360"/>
  <w:drawingGridHorizontalSpacing w:val="160"/>
  <w:drawingGridVerticalSpacing w:val="218"/>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1EAE"/>
    <w:rsid w:val="0004534F"/>
    <w:rsid w:val="000A6468"/>
    <w:rsid w:val="001222CD"/>
    <w:rsid w:val="00163143"/>
    <w:rsid w:val="001779DB"/>
    <w:rsid w:val="001E356C"/>
    <w:rsid w:val="00200344"/>
    <w:rsid w:val="002334C2"/>
    <w:rsid w:val="002359AC"/>
    <w:rsid w:val="002604A7"/>
    <w:rsid w:val="00263056"/>
    <w:rsid w:val="00263BE9"/>
    <w:rsid w:val="002C46A9"/>
    <w:rsid w:val="002C7C7A"/>
    <w:rsid w:val="002D6758"/>
    <w:rsid w:val="002E77EA"/>
    <w:rsid w:val="002F4B00"/>
    <w:rsid w:val="00307FCA"/>
    <w:rsid w:val="0039198F"/>
    <w:rsid w:val="003945EC"/>
    <w:rsid w:val="0039758E"/>
    <w:rsid w:val="003E5401"/>
    <w:rsid w:val="003F169C"/>
    <w:rsid w:val="00411EAE"/>
    <w:rsid w:val="0041324E"/>
    <w:rsid w:val="00430F16"/>
    <w:rsid w:val="00455021"/>
    <w:rsid w:val="00473669"/>
    <w:rsid w:val="004930BC"/>
    <w:rsid w:val="004A7452"/>
    <w:rsid w:val="004E365F"/>
    <w:rsid w:val="0051545B"/>
    <w:rsid w:val="005219CE"/>
    <w:rsid w:val="0054297D"/>
    <w:rsid w:val="00543E9C"/>
    <w:rsid w:val="00561E2D"/>
    <w:rsid w:val="005868BF"/>
    <w:rsid w:val="00595D74"/>
    <w:rsid w:val="005B3669"/>
    <w:rsid w:val="005F5338"/>
    <w:rsid w:val="00615683"/>
    <w:rsid w:val="00621C71"/>
    <w:rsid w:val="006457DB"/>
    <w:rsid w:val="006563C2"/>
    <w:rsid w:val="00662255"/>
    <w:rsid w:val="00670F8C"/>
    <w:rsid w:val="0068207E"/>
    <w:rsid w:val="006A675F"/>
    <w:rsid w:val="006B47BF"/>
    <w:rsid w:val="006B6945"/>
    <w:rsid w:val="006F4105"/>
    <w:rsid w:val="00786AA9"/>
    <w:rsid w:val="007B40B7"/>
    <w:rsid w:val="007E6FD9"/>
    <w:rsid w:val="007F5AE6"/>
    <w:rsid w:val="008423FD"/>
    <w:rsid w:val="00855BF9"/>
    <w:rsid w:val="00864231"/>
    <w:rsid w:val="00876A11"/>
    <w:rsid w:val="008D1F1C"/>
    <w:rsid w:val="009026DD"/>
    <w:rsid w:val="00940304"/>
    <w:rsid w:val="00944151"/>
    <w:rsid w:val="00972F16"/>
    <w:rsid w:val="009B125E"/>
    <w:rsid w:val="009F328D"/>
    <w:rsid w:val="00A0707E"/>
    <w:rsid w:val="00A11341"/>
    <w:rsid w:val="00A5741B"/>
    <w:rsid w:val="00A6410A"/>
    <w:rsid w:val="00A857B2"/>
    <w:rsid w:val="00AE2E53"/>
    <w:rsid w:val="00B16E8E"/>
    <w:rsid w:val="00B36B08"/>
    <w:rsid w:val="00B63B10"/>
    <w:rsid w:val="00B87A06"/>
    <w:rsid w:val="00BA7DB7"/>
    <w:rsid w:val="00C25114"/>
    <w:rsid w:val="00C72754"/>
    <w:rsid w:val="00C8234E"/>
    <w:rsid w:val="00D425E0"/>
    <w:rsid w:val="00D73C2B"/>
    <w:rsid w:val="00D80E7D"/>
    <w:rsid w:val="00DA2329"/>
    <w:rsid w:val="00DB17EF"/>
    <w:rsid w:val="00DB6946"/>
    <w:rsid w:val="00E01802"/>
    <w:rsid w:val="00E05800"/>
    <w:rsid w:val="00E140E3"/>
    <w:rsid w:val="00E2109E"/>
    <w:rsid w:val="00E2444B"/>
    <w:rsid w:val="00E50059"/>
    <w:rsid w:val="00E64B85"/>
    <w:rsid w:val="00E91B48"/>
    <w:rsid w:val="00E91D06"/>
    <w:rsid w:val="00E95F6F"/>
    <w:rsid w:val="00EC45B4"/>
    <w:rsid w:val="00F00A3E"/>
    <w:rsid w:val="00F124F8"/>
    <w:rsid w:val="00F2250D"/>
    <w:rsid w:val="00F33D56"/>
    <w:rsid w:val="00F639A1"/>
    <w:rsid w:val="00F75619"/>
    <w:rsid w:val="00F91551"/>
    <w:rsid w:val="00FB2F11"/>
    <w:rsid w:val="01E94097"/>
    <w:rsid w:val="030B4098"/>
    <w:rsid w:val="09810B76"/>
    <w:rsid w:val="0A422F79"/>
    <w:rsid w:val="109E27D6"/>
    <w:rsid w:val="11D2273A"/>
    <w:rsid w:val="12604E1B"/>
    <w:rsid w:val="12DB6C46"/>
    <w:rsid w:val="1AF259E9"/>
    <w:rsid w:val="1CD834E8"/>
    <w:rsid w:val="1D4E38C6"/>
    <w:rsid w:val="25DC3612"/>
    <w:rsid w:val="2A224926"/>
    <w:rsid w:val="2B5F63CA"/>
    <w:rsid w:val="30AB0F97"/>
    <w:rsid w:val="31680F53"/>
    <w:rsid w:val="31BC11AF"/>
    <w:rsid w:val="349A3F5F"/>
    <w:rsid w:val="36A97E71"/>
    <w:rsid w:val="383E6B70"/>
    <w:rsid w:val="38E218A5"/>
    <w:rsid w:val="3C3562EF"/>
    <w:rsid w:val="3D743869"/>
    <w:rsid w:val="3EB029A6"/>
    <w:rsid w:val="3F8C3899"/>
    <w:rsid w:val="406F0379"/>
    <w:rsid w:val="41B50E82"/>
    <w:rsid w:val="43475356"/>
    <w:rsid w:val="447C59E6"/>
    <w:rsid w:val="466E6BCA"/>
    <w:rsid w:val="4C2A71C6"/>
    <w:rsid w:val="4E2F4509"/>
    <w:rsid w:val="503727B1"/>
    <w:rsid w:val="542327D9"/>
    <w:rsid w:val="55B62DD0"/>
    <w:rsid w:val="569A7415"/>
    <w:rsid w:val="5BE83C45"/>
    <w:rsid w:val="60F9132E"/>
    <w:rsid w:val="61F719D6"/>
    <w:rsid w:val="66493AA6"/>
    <w:rsid w:val="6B741636"/>
    <w:rsid w:val="6E130D70"/>
    <w:rsid w:val="72A264B9"/>
    <w:rsid w:val="72D457AF"/>
    <w:rsid w:val="775B5496"/>
    <w:rsid w:val="7A325240"/>
    <w:rsid w:val="7A7F1BE8"/>
    <w:rsid w:val="7B353E18"/>
    <w:rsid w:val="7C1E1F34"/>
    <w:rsid w:val="7E01099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unhideWhenUsed="0" w:uiPriority="0"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qFormat="1" w:uiPriority="99" w:semiHidden="0"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qFormat="1" w:uiPriority="99"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0" w:semiHidden="0" w:name="Date"/>
    <w:lsdException w:uiPriority="99" w:name="Body Text First Indent"/>
    <w:lsdException w:qFormat="1" w:uiPriority="99" w:semiHidden="0" w:name="Body Text First Indent 2"/>
    <w:lsdException w:uiPriority="99" w:name="Note Heading"/>
    <w:lsdException w:qFormat="1" w:unhideWhenUsed="0" w:uiPriority="0" w:semiHidden="0"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kern w:val="2"/>
      <w:sz w:val="32"/>
      <w:szCs w:val="20"/>
      <w:lang w:val="en-US" w:eastAsia="zh-CN" w:bidi="ar-SA"/>
    </w:rPr>
  </w:style>
  <w:style w:type="paragraph" w:styleId="3">
    <w:name w:val="heading 1"/>
    <w:basedOn w:val="1"/>
    <w:next w:val="1"/>
    <w:link w:val="28"/>
    <w:qFormat/>
    <w:uiPriority w:val="9"/>
    <w:pPr>
      <w:keepNext/>
      <w:keepLines/>
      <w:spacing w:before="340" w:after="330" w:line="578" w:lineRule="auto"/>
      <w:outlineLvl w:val="0"/>
    </w:pPr>
    <w:rPr>
      <w:b/>
      <w:bCs/>
      <w:kern w:val="44"/>
      <w:sz w:val="44"/>
      <w:szCs w:val="44"/>
    </w:rPr>
  </w:style>
  <w:style w:type="paragraph" w:styleId="4">
    <w:name w:val="heading 2"/>
    <w:basedOn w:val="1"/>
    <w:next w:val="1"/>
    <w:link w:val="26"/>
    <w:uiPriority w:val="0"/>
    <w:pPr>
      <w:keepNext/>
      <w:keepLines/>
      <w:spacing w:before="260" w:after="260" w:line="416" w:lineRule="auto"/>
      <w:outlineLvl w:val="1"/>
    </w:pPr>
    <w:rPr>
      <w:rFonts w:ascii="Arial" w:hAnsi="Arial" w:eastAsia="黑体"/>
      <w:b/>
      <w:bCs/>
      <w:sz w:val="32"/>
      <w:szCs w:val="32"/>
    </w:rPr>
  </w:style>
  <w:style w:type="character" w:default="1" w:styleId="17">
    <w:name w:val="Default Paragraph Font"/>
    <w:link w:val="18"/>
    <w:unhideWhenUsed/>
    <w:uiPriority w:val="1"/>
  </w:style>
  <w:style w:type="table" w:default="1" w:styleId="15">
    <w:name w:val="Normal Table"/>
    <w:unhideWhenUsed/>
    <w:qFormat/>
    <w:uiPriority w:val="99"/>
    <w:tblPr>
      <w:tblCellMar>
        <w:top w:w="0" w:type="dxa"/>
        <w:left w:w="108" w:type="dxa"/>
        <w:bottom w:w="0" w:type="dxa"/>
        <w:right w:w="108" w:type="dxa"/>
      </w:tblCellMar>
    </w:tblPr>
  </w:style>
  <w:style w:type="paragraph" w:customStyle="1" w:styleId="2">
    <w:name w:val="Default"/>
    <w:unhideWhenUsed/>
    <w:qFormat/>
    <w:uiPriority w:val="99"/>
    <w:pPr>
      <w:widowControl w:val="0"/>
      <w:autoSpaceDE w:val="0"/>
      <w:autoSpaceDN w:val="0"/>
      <w:adjustRightInd w:val="0"/>
    </w:pPr>
    <w:rPr>
      <w:rFonts w:hint="eastAsia" w:ascii="方正仿宋_GBK" w:hAnsi="方正仿宋_GBK" w:eastAsia="方正仿宋_GBK" w:cs="Times New Roman"/>
      <w:color w:val="000000"/>
      <w:sz w:val="24"/>
      <w:szCs w:val="22"/>
      <w:lang w:val="en-US" w:eastAsia="zh-CN" w:bidi="ar-SA"/>
    </w:rPr>
  </w:style>
  <w:style w:type="paragraph" w:styleId="5">
    <w:name w:val="index 6"/>
    <w:basedOn w:val="1"/>
    <w:next w:val="1"/>
    <w:unhideWhenUsed/>
    <w:qFormat/>
    <w:uiPriority w:val="99"/>
    <w:pPr>
      <w:ind w:left="1000" w:leftChars="1000"/>
    </w:pPr>
  </w:style>
  <w:style w:type="paragraph" w:styleId="6">
    <w:name w:val="Body Text Indent"/>
    <w:basedOn w:val="1"/>
    <w:unhideWhenUsed/>
    <w:qFormat/>
    <w:uiPriority w:val="99"/>
    <w:pPr>
      <w:spacing w:after="120"/>
      <w:ind w:left="420" w:leftChars="200"/>
    </w:pPr>
  </w:style>
  <w:style w:type="paragraph" w:styleId="7">
    <w:name w:val="Plain Text"/>
    <w:basedOn w:val="1"/>
    <w:unhideWhenUsed/>
    <w:qFormat/>
    <w:uiPriority w:val="99"/>
    <w:rPr>
      <w:rFonts w:ascii="宋体" w:hAnsi="Courier New" w:cs="Courier New"/>
    </w:rPr>
  </w:style>
  <w:style w:type="paragraph" w:styleId="8">
    <w:name w:val="Date"/>
    <w:basedOn w:val="1"/>
    <w:next w:val="1"/>
    <w:link w:val="36"/>
    <w:unhideWhenUsed/>
    <w:qFormat/>
    <w:uiPriority w:val="0"/>
    <w:pPr>
      <w:ind w:left="100" w:leftChars="2500"/>
    </w:pPr>
  </w:style>
  <w:style w:type="paragraph" w:styleId="9">
    <w:name w:val="Balloon Text"/>
    <w:basedOn w:val="1"/>
    <w:link w:val="37"/>
    <w:semiHidden/>
    <w:qFormat/>
    <w:uiPriority w:val="0"/>
    <w:rPr>
      <w:rFonts w:ascii="宋体" w:hAnsi="宋体" w:eastAsia="宋体" w:cs="Times New Roman"/>
      <w:sz w:val="18"/>
      <w:szCs w:val="18"/>
    </w:rPr>
  </w:style>
  <w:style w:type="paragraph" w:styleId="10">
    <w:name w:val="footer"/>
    <w:basedOn w:val="1"/>
    <w:link w:val="27"/>
    <w:unhideWhenUsed/>
    <w:qFormat/>
    <w:uiPriority w:val="99"/>
    <w:pPr>
      <w:tabs>
        <w:tab w:val="center" w:pos="4153"/>
        <w:tab w:val="right" w:pos="8306"/>
      </w:tabs>
      <w:snapToGrid w:val="0"/>
      <w:jc w:val="left"/>
    </w:pPr>
    <w:rPr>
      <w:sz w:val="18"/>
      <w:szCs w:val="18"/>
    </w:rPr>
  </w:style>
  <w:style w:type="paragraph" w:styleId="11">
    <w:name w:val="header"/>
    <w:basedOn w:val="1"/>
    <w:link w:val="29"/>
    <w:unhideWhenUsed/>
    <w:qFormat/>
    <w:uiPriority w:val="99"/>
    <w:pPr>
      <w:pBdr>
        <w:bottom w:val="single" w:color="auto" w:sz="6" w:space="1"/>
      </w:pBdr>
      <w:tabs>
        <w:tab w:val="center" w:pos="4153"/>
        <w:tab w:val="right" w:pos="8306"/>
      </w:tabs>
      <w:snapToGrid w:val="0"/>
      <w:jc w:val="center"/>
    </w:pPr>
    <w:rPr>
      <w:sz w:val="18"/>
      <w:szCs w:val="18"/>
    </w:rPr>
  </w:style>
  <w:style w:type="paragraph" w:styleId="12">
    <w:name w:val="Body Text 2"/>
    <w:basedOn w:val="1"/>
    <w:link w:val="33"/>
    <w:qFormat/>
    <w:uiPriority w:val="0"/>
    <w:pPr>
      <w:jc w:val="center"/>
    </w:pPr>
    <w:rPr>
      <w:rFonts w:eastAsia="宋体"/>
      <w:b/>
      <w:bCs/>
      <w:sz w:val="44"/>
      <w:szCs w:val="24"/>
    </w:rPr>
  </w:style>
  <w:style w:type="paragraph" w:styleId="13">
    <w:name w:val="Normal (Web)"/>
    <w:basedOn w:val="1"/>
    <w:unhideWhenUsed/>
    <w:qFormat/>
    <w:uiPriority w:val="99"/>
    <w:pPr>
      <w:widowControl/>
      <w:spacing w:before="100" w:beforeAutospacing="1" w:after="100" w:afterAutospacing="1"/>
      <w:jc w:val="left"/>
    </w:pPr>
    <w:rPr>
      <w:rFonts w:ascii="宋体" w:hAnsi="宋体" w:cs="宋体"/>
      <w:kern w:val="0"/>
      <w:sz w:val="24"/>
    </w:rPr>
  </w:style>
  <w:style w:type="paragraph" w:styleId="14">
    <w:name w:val="Body Text First Indent 2"/>
    <w:basedOn w:val="6"/>
    <w:unhideWhenUsed/>
    <w:qFormat/>
    <w:uiPriority w:val="99"/>
    <w:pPr>
      <w:ind w:firstLine="420" w:firstLineChars="200"/>
    </w:pPr>
  </w:style>
  <w:style w:type="table" w:styleId="16">
    <w:name w:val="Table Grid"/>
    <w:basedOn w:val="15"/>
    <w:qFormat/>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customStyle="1" w:styleId="18">
    <w:name w:val="Char"/>
    <w:basedOn w:val="1"/>
    <w:link w:val="17"/>
    <w:qFormat/>
    <w:uiPriority w:val="0"/>
    <w:pPr>
      <w:widowControl/>
      <w:spacing w:line="360" w:lineRule="auto"/>
      <w:jc w:val="left"/>
    </w:pPr>
  </w:style>
  <w:style w:type="character" w:styleId="19">
    <w:name w:val="Strong"/>
    <w:basedOn w:val="17"/>
    <w:qFormat/>
    <w:uiPriority w:val="22"/>
    <w:rPr>
      <w:b/>
      <w:bCs/>
    </w:rPr>
  </w:style>
  <w:style w:type="character" w:styleId="20">
    <w:name w:val="page number"/>
    <w:basedOn w:val="17"/>
    <w:unhideWhenUsed/>
    <w:qFormat/>
    <w:uiPriority w:val="99"/>
  </w:style>
  <w:style w:type="character" w:styleId="21">
    <w:name w:val="Hyperlink"/>
    <w:basedOn w:val="17"/>
    <w:unhideWhenUsed/>
    <w:qFormat/>
    <w:uiPriority w:val="99"/>
    <w:rPr>
      <w:color w:val="0000FF"/>
      <w:u w:val="single"/>
    </w:rPr>
  </w:style>
  <w:style w:type="paragraph" w:customStyle="1" w:styleId="22">
    <w:name w:val="Char Char"/>
    <w:basedOn w:val="1"/>
    <w:qFormat/>
    <w:uiPriority w:val="0"/>
    <w:pPr>
      <w:widowControl/>
      <w:snapToGrid w:val="0"/>
      <w:spacing w:after="160" w:line="360" w:lineRule="auto"/>
      <w:jc w:val="left"/>
    </w:pPr>
    <w:rPr>
      <w:rFonts w:ascii="Tahoma" w:hAnsi="Tahoma" w:eastAsia="Times New Roman"/>
      <w:sz w:val="24"/>
    </w:rPr>
  </w:style>
  <w:style w:type="paragraph" w:customStyle="1" w:styleId="23">
    <w:name w:val="p19"/>
    <w:basedOn w:val="1"/>
    <w:next w:val="5"/>
    <w:qFormat/>
    <w:uiPriority w:val="0"/>
    <w:pPr>
      <w:widowControl/>
    </w:pPr>
    <w:rPr>
      <w:rFonts w:eastAsia="宋体"/>
      <w:kern w:val="0"/>
      <w:sz w:val="21"/>
    </w:rPr>
  </w:style>
  <w:style w:type="paragraph" w:customStyle="1" w:styleId="24">
    <w:name w:val="p17"/>
    <w:basedOn w:val="1"/>
    <w:qFormat/>
    <w:uiPriority w:val="0"/>
    <w:pPr>
      <w:keepNext w:val="0"/>
      <w:keepLines w:val="0"/>
      <w:widowControl/>
      <w:suppressLineNumbers w:val="0"/>
      <w:spacing w:before="0" w:beforeLines="0" w:beforeAutospacing="0" w:after="0" w:afterLines="0" w:afterAutospacing="0"/>
      <w:ind w:left="0" w:right="0"/>
      <w:jc w:val="both"/>
    </w:pPr>
    <w:rPr>
      <w:rFonts w:hint="default" w:ascii="Times New Roman" w:hAnsi="Times New Roman" w:eastAsia="方正仿宋简体"/>
      <w:kern w:val="0"/>
      <w:sz w:val="30"/>
      <w:lang w:val="en-US" w:eastAsia="zh-CN"/>
    </w:rPr>
  </w:style>
  <w:style w:type="paragraph" w:customStyle="1" w:styleId="25">
    <w:name w:val="p0"/>
    <w:basedOn w:val="1"/>
    <w:qFormat/>
    <w:uiPriority w:val="0"/>
    <w:pPr>
      <w:keepNext w:val="0"/>
      <w:keepLines w:val="0"/>
      <w:widowControl/>
      <w:suppressLineNumbers w:val="0"/>
      <w:spacing w:before="0" w:beforeLines="0" w:beforeAutospacing="0" w:after="0" w:afterLines="0" w:afterAutospacing="0" w:line="240" w:lineRule="atLeast"/>
      <w:ind w:left="0" w:right="0"/>
      <w:jc w:val="both"/>
    </w:pPr>
    <w:rPr>
      <w:rFonts w:hint="default" w:ascii="Times New Roman" w:hAnsi="Times New Roman" w:eastAsia="仿宋_GB2312"/>
      <w:spacing w:val="-6"/>
      <w:kern w:val="0"/>
      <w:sz w:val="32"/>
      <w:lang w:val="en-US" w:eastAsia="zh-CN"/>
    </w:rPr>
  </w:style>
  <w:style w:type="character" w:customStyle="1" w:styleId="26">
    <w:name w:val="标题 2 Char"/>
    <w:basedOn w:val="17"/>
    <w:link w:val="4"/>
    <w:qFormat/>
    <w:uiPriority w:val="0"/>
    <w:rPr>
      <w:rFonts w:ascii="Arial" w:hAnsi="Arial" w:eastAsia="黑体"/>
      <w:b/>
      <w:bCs/>
      <w:sz w:val="32"/>
      <w:szCs w:val="32"/>
    </w:rPr>
  </w:style>
  <w:style w:type="character" w:customStyle="1" w:styleId="27">
    <w:name w:val="页脚 Char"/>
    <w:basedOn w:val="17"/>
    <w:link w:val="10"/>
    <w:qFormat/>
    <w:uiPriority w:val="99"/>
    <w:rPr>
      <w:sz w:val="18"/>
      <w:szCs w:val="18"/>
    </w:rPr>
  </w:style>
  <w:style w:type="character" w:customStyle="1" w:styleId="28">
    <w:name w:val="标题 1 Char"/>
    <w:basedOn w:val="17"/>
    <w:link w:val="3"/>
    <w:qFormat/>
    <w:uiPriority w:val="0"/>
    <w:rPr>
      <w:b/>
      <w:bCs/>
      <w:kern w:val="44"/>
      <w:sz w:val="44"/>
      <w:szCs w:val="44"/>
    </w:rPr>
  </w:style>
  <w:style w:type="character" w:customStyle="1" w:styleId="29">
    <w:name w:val="页眉 Char"/>
    <w:basedOn w:val="17"/>
    <w:link w:val="11"/>
    <w:semiHidden/>
    <w:qFormat/>
    <w:uiPriority w:val="99"/>
    <w:rPr>
      <w:sz w:val="18"/>
      <w:szCs w:val="18"/>
    </w:rPr>
  </w:style>
  <w:style w:type="character" w:customStyle="1" w:styleId="30">
    <w:name w:val="批注框文本 Char"/>
    <w:basedOn w:val="17"/>
    <w:link w:val="9"/>
    <w:semiHidden/>
    <w:qFormat/>
    <w:locked/>
    <w:uiPriority w:val="0"/>
    <w:rPr>
      <w:rFonts w:ascii="宋体" w:hAnsi="宋体" w:eastAsia="宋体"/>
      <w:sz w:val="18"/>
      <w:szCs w:val="18"/>
    </w:rPr>
  </w:style>
  <w:style w:type="character" w:customStyle="1" w:styleId="31">
    <w:name w:val="font81"/>
    <w:basedOn w:val="17"/>
    <w:qFormat/>
    <w:uiPriority w:val="0"/>
    <w:rPr>
      <w:rFonts w:hint="eastAsia" w:ascii="宋体" w:hAnsi="宋体" w:eastAsia="宋体" w:cs="宋体"/>
      <w:color w:val="000000"/>
      <w:sz w:val="20"/>
      <w:szCs w:val="20"/>
      <w:u w:val="none"/>
    </w:rPr>
  </w:style>
  <w:style w:type="character" w:customStyle="1" w:styleId="32">
    <w:name w:val="font41"/>
    <w:basedOn w:val="17"/>
    <w:qFormat/>
    <w:uiPriority w:val="0"/>
    <w:rPr>
      <w:rFonts w:hint="default" w:ascii="仿宋" w:hAnsi="仿宋" w:eastAsia="仿宋" w:cs="仿宋"/>
      <w:color w:val="000000"/>
      <w:sz w:val="24"/>
      <w:szCs w:val="24"/>
      <w:u w:val="none"/>
    </w:rPr>
  </w:style>
  <w:style w:type="character" w:customStyle="1" w:styleId="33">
    <w:name w:val="正文文本 2 Char"/>
    <w:basedOn w:val="17"/>
    <w:link w:val="12"/>
    <w:qFormat/>
    <w:uiPriority w:val="0"/>
    <w:rPr>
      <w:rFonts w:ascii="Times New Roman" w:hAnsi="Times New Roman" w:eastAsia="宋体" w:cs="Times New Roman"/>
      <w:b/>
      <w:bCs/>
      <w:sz w:val="44"/>
      <w:szCs w:val="24"/>
    </w:rPr>
  </w:style>
  <w:style w:type="character" w:customStyle="1" w:styleId="34">
    <w:name w:val="font71"/>
    <w:basedOn w:val="17"/>
    <w:qFormat/>
    <w:uiPriority w:val="0"/>
    <w:rPr>
      <w:rFonts w:hint="default" w:ascii="仿宋" w:hAnsi="仿宋" w:eastAsia="仿宋" w:cs="仿宋"/>
      <w:color w:val="000000"/>
      <w:sz w:val="20"/>
      <w:szCs w:val="20"/>
      <w:u w:val="none"/>
    </w:rPr>
  </w:style>
  <w:style w:type="character" w:customStyle="1" w:styleId="35">
    <w:name w:val="normal105"/>
    <w:basedOn w:val="17"/>
    <w:qFormat/>
    <w:uiPriority w:val="0"/>
    <w:rPr>
      <w:rFonts w:hint="default" w:ascii="Times New Roman" w:hAnsi="Times New Roman" w:eastAsia="宋体" w:cs="Times New Roman"/>
    </w:rPr>
  </w:style>
  <w:style w:type="character" w:customStyle="1" w:styleId="36">
    <w:name w:val="日期 Char"/>
    <w:basedOn w:val="17"/>
    <w:link w:val="8"/>
    <w:semiHidden/>
    <w:qFormat/>
    <w:uiPriority w:val="99"/>
    <w:rPr>
      <w:rFonts w:ascii="Times New Roman" w:hAnsi="Times New Roman" w:eastAsia="仿宋_GB2312" w:cs="Times New Roman"/>
      <w:sz w:val="32"/>
      <w:szCs w:val="20"/>
    </w:rPr>
  </w:style>
  <w:style w:type="character" w:customStyle="1" w:styleId="37">
    <w:name w:val="批注框文本 Char1"/>
    <w:basedOn w:val="17"/>
    <w:link w:val="9"/>
    <w:semiHidden/>
    <w:qFormat/>
    <w:uiPriority w:val="99"/>
    <w:rPr>
      <w:rFonts w:ascii="Times New Roman" w:hAnsi="Times New Roman" w:eastAsia="仿宋_GB2312" w:cs="Times New Roman"/>
      <w:sz w:val="18"/>
      <w:szCs w:val="18"/>
    </w:rPr>
  </w:style>
  <w:style w:type="character" w:customStyle="1" w:styleId="38">
    <w:name w:val="NormalCharacter"/>
    <w:qFormat/>
    <w:uiPriority w:val="0"/>
  </w:style>
  <w:style w:type="character" w:customStyle="1" w:styleId="39">
    <w:name w:val="font21"/>
    <w:basedOn w:val="17"/>
    <w:qFormat/>
    <w:uiPriority w:val="0"/>
    <w:rPr>
      <w:rFonts w:hint="default" w:ascii="仿宋" w:hAnsi="仿宋" w:eastAsia="仿宋" w:cs="仿宋"/>
      <w:color w:val="000000"/>
      <w:sz w:val="32"/>
      <w:szCs w:val="32"/>
      <w:u w:val="non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17</Pages>
  <Words>6165</Words>
  <Characters>6452</Characters>
  <Lines>51</Lines>
  <Paragraphs>14</Paragraphs>
  <TotalTime>11</TotalTime>
  <ScaleCrop>false</ScaleCrop>
  <LinksUpToDate>false</LinksUpToDate>
  <CharactersWithSpaces>6488</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2016-06-16T09:31:00Z</dcterms:created>
  <dc:creator>微软用户</dc:creator>
  <cp:lastModifiedBy>齐齐</cp:lastModifiedBy>
  <cp:lastPrinted>2020-10-21T07:30:00Z</cp:lastPrinted>
  <dcterms:modified xsi:type="dcterms:W3CDTF">2020-10-29T02:20:12Z</dcterms:modified>
  <cp:revision>48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