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b/>
          <w:bCs/>
          <w:sz w:val="32"/>
          <w:szCs w:val="32"/>
        </w:rPr>
      </w:pPr>
      <w:bookmarkStart w:id="0" w:name="_GoBack"/>
      <w:bookmarkEnd w:id="0"/>
    </w:p>
    <w:p>
      <w:pPr>
        <w:keepNext w:val="0"/>
        <w:keepLines w:val="0"/>
        <w:pageBreakBefore w:val="0"/>
        <w:widowControl w:val="0"/>
        <w:kinsoku/>
        <w:wordWrap/>
        <w:overflowPunct/>
        <w:topLinePunct w:val="0"/>
        <w:autoSpaceDE/>
        <w:autoSpaceDN/>
        <w:bidi w:val="0"/>
        <w:spacing w:line="560" w:lineRule="exact"/>
        <w:jc w:val="center"/>
        <w:textAlignment w:val="auto"/>
        <w:rPr>
          <w:rFonts w:hint="eastAsia" w:ascii="宋体" w:hAnsi="宋体" w:eastAsia="宋体"/>
          <w:b/>
          <w:bCs/>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rPr>
          <w:rFonts w:ascii="宋体" w:hAnsi="宋体" w:eastAsia="宋体"/>
          <w:b/>
          <w:bCs/>
          <w:sz w:val="44"/>
          <w:szCs w:val="44"/>
        </w:rPr>
      </w:pPr>
      <w:r>
        <w:rPr>
          <w:rFonts w:hint="eastAsia" w:ascii="宋体" w:hAnsi="宋体" w:eastAsia="宋体"/>
          <w:b w:val="0"/>
          <w:bCs w:val="0"/>
          <w:sz w:val="44"/>
          <w:szCs w:val="44"/>
        </w:rPr>
        <w:t>本溪</w:t>
      </w:r>
      <w:r>
        <w:rPr>
          <w:rFonts w:hint="eastAsia" w:ascii="宋体" w:hAnsi="宋体"/>
          <w:b w:val="0"/>
          <w:bCs w:val="0"/>
          <w:sz w:val="44"/>
          <w:szCs w:val="44"/>
          <w:lang w:eastAsia="zh-CN"/>
        </w:rPr>
        <w:t>市文明行为促进</w:t>
      </w:r>
      <w:r>
        <w:rPr>
          <w:rFonts w:hint="eastAsia" w:ascii="宋体" w:hAnsi="宋体" w:eastAsia="宋体"/>
          <w:b w:val="0"/>
          <w:bCs w:val="0"/>
          <w:sz w:val="44"/>
          <w:szCs w:val="44"/>
        </w:rPr>
        <w:t>条例</w:t>
      </w:r>
    </w:p>
    <w:p>
      <w:pPr>
        <w:keepNext w:val="0"/>
        <w:keepLines w:val="0"/>
        <w:pageBreakBefore w:val="0"/>
        <w:widowControl w:val="0"/>
        <w:kinsoku/>
        <w:wordWrap/>
        <w:overflowPunct/>
        <w:topLinePunct w:val="0"/>
        <w:autoSpaceDE/>
        <w:autoSpaceDN/>
        <w:bidi w:val="0"/>
        <w:spacing w:line="560" w:lineRule="exact"/>
        <w:ind w:left="-178" w:leftChars="-85"/>
        <w:jc w:val="center"/>
        <w:textAlignment w:val="auto"/>
        <w:rPr>
          <w:rFonts w:hint="eastAsia" w:ascii="宋体" w:hAnsi="宋体" w:eastAsia="宋体" w:cs="宋体"/>
          <w:sz w:val="32"/>
          <w:szCs w:val="32"/>
        </w:rPr>
      </w:pPr>
    </w:p>
    <w:p>
      <w:pPr>
        <w:pStyle w:val="7"/>
        <w:keepNext w:val="0"/>
        <w:keepLines w:val="0"/>
        <w:pageBreakBefore w:val="0"/>
        <w:widowControl w:val="0"/>
        <w:kinsoku/>
        <w:wordWrap/>
        <w:overflowPunct/>
        <w:topLinePunct w:val="0"/>
        <w:autoSpaceDE/>
        <w:autoSpaceDN/>
        <w:bidi w:val="0"/>
        <w:adjustRightInd w:val="0"/>
        <w:snapToGrid w:val="0"/>
        <w:spacing w:line="560" w:lineRule="exact"/>
        <w:ind w:left="630" w:leftChars="300" w:right="695" w:rightChars="331"/>
        <w:textAlignment w:val="auto"/>
        <w:rPr>
          <w:rFonts w:hint="eastAsia" w:ascii="楷体_GB2312" w:hAnsi="楷体" w:eastAsia="楷体_GB2312"/>
          <w:snapToGrid w:val="0"/>
          <w:kern w:val="0"/>
          <w:sz w:val="32"/>
        </w:rPr>
      </w:pPr>
      <w:r>
        <w:rPr>
          <w:rFonts w:hint="eastAsia" w:ascii="楷体_GB2312" w:hAnsi="楷体" w:eastAsia="楷体_GB2312"/>
          <w:snapToGrid w:val="0"/>
          <w:kern w:val="0"/>
          <w:sz w:val="32"/>
        </w:rPr>
        <w:t>（</w:t>
      </w:r>
      <w:r>
        <w:rPr>
          <w:rFonts w:hint="eastAsia" w:ascii="楷体_GB2312" w:hAnsi="楷体" w:eastAsia="楷体_GB2312"/>
          <w:snapToGrid w:val="0"/>
          <w:kern w:val="0"/>
          <w:sz w:val="32"/>
          <w:lang w:val="en-US" w:eastAsia="zh-CN"/>
        </w:rPr>
        <w:t>2021年7月27日</w:t>
      </w:r>
      <w:r>
        <w:rPr>
          <w:rFonts w:hint="eastAsia" w:ascii="楷体_GB2312" w:hAnsi="楷体" w:eastAsia="楷体_GB2312"/>
          <w:snapToGrid w:val="0"/>
          <w:kern w:val="0"/>
          <w:sz w:val="32"/>
        </w:rPr>
        <w:t>本溪市第十六届人民代表大会常务委员会第</w:t>
      </w:r>
      <w:r>
        <w:rPr>
          <w:rFonts w:hint="eastAsia" w:ascii="楷体_GB2312" w:hAnsi="楷体" w:eastAsia="楷体_GB2312"/>
          <w:snapToGrid w:val="0"/>
          <w:kern w:val="0"/>
          <w:sz w:val="32"/>
          <w:lang w:eastAsia="zh-CN"/>
        </w:rPr>
        <w:t>三</w:t>
      </w:r>
      <w:r>
        <w:rPr>
          <w:rFonts w:hint="eastAsia" w:ascii="楷体_GB2312" w:hAnsi="楷体" w:eastAsia="楷体_GB2312"/>
          <w:snapToGrid w:val="0"/>
          <w:kern w:val="0"/>
          <w:sz w:val="32"/>
        </w:rPr>
        <w:t>十</w:t>
      </w:r>
      <w:r>
        <w:rPr>
          <w:rFonts w:hint="eastAsia" w:ascii="楷体_GB2312" w:hAnsi="楷体" w:eastAsia="楷体_GB2312"/>
          <w:snapToGrid w:val="0"/>
          <w:kern w:val="0"/>
          <w:sz w:val="32"/>
          <w:lang w:eastAsia="zh-CN"/>
        </w:rPr>
        <w:t>一</w:t>
      </w:r>
      <w:r>
        <w:rPr>
          <w:rFonts w:hint="eastAsia" w:ascii="楷体_GB2312" w:hAnsi="楷体" w:eastAsia="楷体_GB2312"/>
          <w:snapToGrid w:val="0"/>
          <w:kern w:val="0"/>
          <w:sz w:val="32"/>
        </w:rPr>
        <w:t>次会议通过</w:t>
      </w:r>
      <w:r>
        <w:rPr>
          <w:rFonts w:hint="eastAsia" w:ascii="楷体_GB2312" w:hAnsi="楷体" w:eastAsia="楷体_GB2312"/>
          <w:snapToGrid w:val="0"/>
          <w:kern w:val="0"/>
          <w:sz w:val="32"/>
          <w:lang w:val="en-US" w:eastAsia="zh-CN"/>
        </w:rPr>
        <w:t xml:space="preserve">  2021年9月29日辽宁省第十三届人民代表大会常务委员会第二十八次会议批准</w:t>
      </w:r>
      <w:r>
        <w:rPr>
          <w:rFonts w:hint="eastAsia" w:ascii="楷体_GB2312" w:hAnsi="楷体" w:eastAsia="楷体_GB2312"/>
          <w:snapToGrid w:val="0"/>
          <w:kern w:val="0"/>
          <w:sz w:val="32"/>
        </w:rPr>
        <w:t>）</w:t>
      </w:r>
    </w:p>
    <w:p>
      <w:pPr>
        <w:pStyle w:val="7"/>
        <w:keepNext w:val="0"/>
        <w:keepLines w:val="0"/>
        <w:pageBreakBefore w:val="0"/>
        <w:widowControl w:val="0"/>
        <w:kinsoku/>
        <w:wordWrap/>
        <w:overflowPunct/>
        <w:topLinePunct w:val="0"/>
        <w:autoSpaceDE/>
        <w:autoSpaceDN/>
        <w:bidi w:val="0"/>
        <w:adjustRightInd w:val="0"/>
        <w:snapToGrid w:val="0"/>
        <w:spacing w:line="560" w:lineRule="exact"/>
        <w:ind w:left="630" w:leftChars="300" w:right="695" w:rightChars="331"/>
        <w:textAlignment w:val="auto"/>
        <w:rPr>
          <w:rFonts w:hint="eastAsia" w:ascii="宋体" w:hAnsi="宋体" w:eastAsia="宋体" w:cs="宋体"/>
          <w:snapToGrid w:val="0"/>
          <w:kern w:val="0"/>
          <w:sz w:val="32"/>
        </w:rPr>
      </w:pPr>
    </w:p>
    <w:p>
      <w:pPr>
        <w:pStyle w:val="7"/>
        <w:keepNext w:val="0"/>
        <w:keepLines w:val="0"/>
        <w:pageBreakBefore w:val="0"/>
        <w:widowControl w:val="0"/>
        <w:kinsoku/>
        <w:wordWrap/>
        <w:overflowPunct/>
        <w:topLinePunct w:val="0"/>
        <w:autoSpaceDE/>
        <w:autoSpaceDN/>
        <w:bidi w:val="0"/>
        <w:adjustRightInd w:val="0"/>
        <w:snapToGrid w:val="0"/>
        <w:spacing w:line="560" w:lineRule="exact"/>
        <w:ind w:left="630" w:leftChars="300" w:right="695" w:rightChars="331"/>
        <w:jc w:val="center"/>
        <w:textAlignment w:val="auto"/>
        <w:rPr>
          <w:rFonts w:hint="eastAsia" w:ascii="楷体" w:hAnsi="楷体" w:eastAsia="楷体" w:cs="楷体"/>
          <w:b w:val="0"/>
          <w:bCs w:val="0"/>
          <w:color w:val="auto"/>
          <w:spacing w:val="-16"/>
          <w:sz w:val="32"/>
          <w:szCs w:val="32"/>
          <w:lang w:eastAsia="zh-CN"/>
        </w:rPr>
      </w:pPr>
      <w:r>
        <w:rPr>
          <w:rFonts w:hint="eastAsia" w:ascii="楷体" w:hAnsi="楷体" w:eastAsia="楷体" w:cs="楷体"/>
          <w:b w:val="0"/>
          <w:bCs w:val="0"/>
          <w:color w:val="auto"/>
          <w:spacing w:val="-16"/>
          <w:sz w:val="32"/>
          <w:szCs w:val="32"/>
          <w:lang w:eastAsia="zh-CN"/>
        </w:rPr>
        <w:t>目</w:t>
      </w:r>
      <w:r>
        <w:rPr>
          <w:rFonts w:hint="eastAsia" w:ascii="楷体" w:hAnsi="楷体" w:eastAsia="楷体" w:cs="楷体"/>
          <w:b w:val="0"/>
          <w:bCs w:val="0"/>
          <w:color w:val="auto"/>
          <w:spacing w:val="-16"/>
          <w:sz w:val="32"/>
          <w:szCs w:val="32"/>
          <w:lang w:val="en-US" w:eastAsia="zh-CN"/>
        </w:rPr>
        <w:t xml:space="preserve">    </w:t>
      </w:r>
      <w:r>
        <w:rPr>
          <w:rFonts w:hint="eastAsia" w:ascii="楷体" w:hAnsi="楷体" w:eastAsia="楷体" w:cs="楷体"/>
          <w:b w:val="0"/>
          <w:bCs w:val="0"/>
          <w:color w:val="auto"/>
          <w:spacing w:val="-16"/>
          <w:sz w:val="32"/>
          <w:szCs w:val="32"/>
          <w:lang w:eastAsia="zh-CN"/>
        </w:rPr>
        <w:t>录</w:t>
      </w:r>
    </w:p>
    <w:p>
      <w:pPr>
        <w:keepNext w:val="0"/>
        <w:keepLines w:val="0"/>
        <w:pageBreakBefore w:val="0"/>
        <w:widowControl w:val="0"/>
        <w:tabs>
          <w:tab w:val="left" w:pos="1276"/>
        </w:tabs>
        <w:kinsoku/>
        <w:wordWrap/>
        <w:overflowPunct/>
        <w:topLinePunct w:val="0"/>
        <w:autoSpaceDE/>
        <w:autoSpaceDN/>
        <w:bidi w:val="0"/>
        <w:spacing w:line="560" w:lineRule="exact"/>
        <w:ind w:firstLine="1280" w:firstLineChars="400"/>
        <w:jc w:val="left"/>
        <w:textAlignment w:val="auto"/>
        <w:rPr>
          <w:rFonts w:hint="eastAsia" w:ascii="楷体" w:hAnsi="楷体" w:eastAsia="楷体" w:cs="楷体"/>
          <w:color w:val="auto"/>
          <w:sz w:val="32"/>
          <w:szCs w:val="32"/>
          <w:lang w:eastAsia="zh-CN"/>
        </w:rPr>
      </w:pPr>
      <w:r>
        <w:rPr>
          <w:rFonts w:hint="eastAsia" w:ascii="楷体" w:hAnsi="楷体" w:eastAsia="楷体" w:cs="楷体"/>
          <w:color w:val="auto"/>
          <w:sz w:val="32"/>
          <w:szCs w:val="32"/>
          <w:lang w:eastAsia="zh-CN"/>
        </w:rPr>
        <w:t>第一章  总则</w:t>
      </w:r>
    </w:p>
    <w:p>
      <w:pPr>
        <w:keepNext w:val="0"/>
        <w:keepLines w:val="0"/>
        <w:pageBreakBefore w:val="0"/>
        <w:widowControl w:val="0"/>
        <w:tabs>
          <w:tab w:val="left" w:pos="1276"/>
        </w:tabs>
        <w:kinsoku/>
        <w:wordWrap/>
        <w:overflowPunct/>
        <w:topLinePunct w:val="0"/>
        <w:autoSpaceDE/>
        <w:autoSpaceDN/>
        <w:bidi w:val="0"/>
        <w:spacing w:line="560" w:lineRule="exact"/>
        <w:ind w:firstLine="1280" w:firstLineChars="400"/>
        <w:jc w:val="left"/>
        <w:textAlignment w:val="auto"/>
        <w:rPr>
          <w:rFonts w:hint="eastAsia" w:ascii="楷体" w:hAnsi="楷体" w:eastAsia="楷体" w:cs="楷体"/>
          <w:color w:val="auto"/>
          <w:sz w:val="32"/>
          <w:szCs w:val="32"/>
          <w:lang w:eastAsia="zh-CN"/>
        </w:rPr>
      </w:pPr>
      <w:r>
        <w:rPr>
          <w:rFonts w:hint="eastAsia" w:ascii="楷体" w:hAnsi="楷体" w:eastAsia="楷体" w:cs="楷体"/>
          <w:color w:val="auto"/>
          <w:sz w:val="32"/>
          <w:szCs w:val="32"/>
          <w:lang w:eastAsia="zh-CN"/>
        </w:rPr>
        <w:t>第二章  倡导与鼓励</w:t>
      </w:r>
    </w:p>
    <w:p>
      <w:pPr>
        <w:keepNext w:val="0"/>
        <w:keepLines w:val="0"/>
        <w:pageBreakBefore w:val="0"/>
        <w:widowControl w:val="0"/>
        <w:tabs>
          <w:tab w:val="left" w:pos="1276"/>
        </w:tabs>
        <w:kinsoku/>
        <w:wordWrap/>
        <w:overflowPunct/>
        <w:topLinePunct w:val="0"/>
        <w:autoSpaceDE/>
        <w:autoSpaceDN/>
        <w:bidi w:val="0"/>
        <w:spacing w:line="560" w:lineRule="exact"/>
        <w:ind w:firstLine="1280" w:firstLineChars="400"/>
        <w:jc w:val="left"/>
        <w:textAlignment w:val="auto"/>
        <w:rPr>
          <w:rFonts w:hint="eastAsia" w:ascii="楷体" w:hAnsi="楷体" w:eastAsia="楷体" w:cs="楷体"/>
          <w:color w:val="auto"/>
          <w:sz w:val="32"/>
          <w:szCs w:val="32"/>
          <w:lang w:eastAsia="zh-CN"/>
        </w:rPr>
      </w:pPr>
      <w:r>
        <w:rPr>
          <w:rFonts w:hint="eastAsia" w:ascii="楷体" w:hAnsi="楷体" w:eastAsia="楷体" w:cs="楷体"/>
          <w:color w:val="auto"/>
          <w:sz w:val="32"/>
          <w:szCs w:val="32"/>
          <w:lang w:eastAsia="zh-CN"/>
        </w:rPr>
        <w:t>第三章  约束与治理</w:t>
      </w:r>
    </w:p>
    <w:p>
      <w:pPr>
        <w:keepNext w:val="0"/>
        <w:keepLines w:val="0"/>
        <w:pageBreakBefore w:val="0"/>
        <w:widowControl w:val="0"/>
        <w:tabs>
          <w:tab w:val="left" w:pos="1276"/>
        </w:tabs>
        <w:kinsoku/>
        <w:wordWrap/>
        <w:overflowPunct/>
        <w:topLinePunct w:val="0"/>
        <w:autoSpaceDE/>
        <w:autoSpaceDN/>
        <w:bidi w:val="0"/>
        <w:spacing w:line="560" w:lineRule="exact"/>
        <w:ind w:firstLine="1280" w:firstLineChars="400"/>
        <w:jc w:val="left"/>
        <w:textAlignment w:val="auto"/>
        <w:rPr>
          <w:rFonts w:hint="eastAsia" w:ascii="楷体" w:hAnsi="楷体" w:eastAsia="楷体" w:cs="楷体"/>
          <w:color w:val="auto"/>
          <w:sz w:val="32"/>
          <w:szCs w:val="32"/>
          <w:lang w:eastAsia="zh-CN"/>
        </w:rPr>
      </w:pPr>
      <w:r>
        <w:rPr>
          <w:rFonts w:hint="eastAsia" w:ascii="楷体" w:hAnsi="楷体" w:eastAsia="楷体" w:cs="楷体"/>
          <w:color w:val="auto"/>
          <w:sz w:val="32"/>
          <w:szCs w:val="32"/>
          <w:lang w:eastAsia="zh-CN"/>
        </w:rPr>
        <w:t>第四章  促进与保障</w:t>
      </w:r>
    </w:p>
    <w:p>
      <w:pPr>
        <w:keepNext w:val="0"/>
        <w:keepLines w:val="0"/>
        <w:pageBreakBefore w:val="0"/>
        <w:widowControl w:val="0"/>
        <w:tabs>
          <w:tab w:val="left" w:pos="1276"/>
        </w:tabs>
        <w:kinsoku/>
        <w:wordWrap/>
        <w:overflowPunct/>
        <w:topLinePunct w:val="0"/>
        <w:autoSpaceDE/>
        <w:autoSpaceDN/>
        <w:bidi w:val="0"/>
        <w:spacing w:line="560" w:lineRule="exact"/>
        <w:ind w:firstLine="1280" w:firstLineChars="400"/>
        <w:jc w:val="left"/>
        <w:textAlignment w:val="auto"/>
        <w:rPr>
          <w:rFonts w:hint="eastAsia" w:ascii="楷体" w:hAnsi="楷体" w:eastAsia="楷体" w:cs="楷体"/>
          <w:color w:val="auto"/>
          <w:sz w:val="32"/>
          <w:szCs w:val="32"/>
          <w:lang w:eastAsia="zh-CN"/>
        </w:rPr>
      </w:pPr>
      <w:r>
        <w:rPr>
          <w:rFonts w:hint="eastAsia" w:ascii="楷体" w:hAnsi="楷体" w:eastAsia="楷体" w:cs="楷体"/>
          <w:color w:val="auto"/>
          <w:sz w:val="32"/>
          <w:szCs w:val="32"/>
          <w:lang w:eastAsia="zh-CN"/>
        </w:rPr>
        <w:t>第五章  法律责任</w:t>
      </w:r>
    </w:p>
    <w:p>
      <w:pPr>
        <w:keepNext w:val="0"/>
        <w:keepLines w:val="0"/>
        <w:pageBreakBefore w:val="0"/>
        <w:widowControl w:val="0"/>
        <w:tabs>
          <w:tab w:val="left" w:pos="1276"/>
        </w:tabs>
        <w:kinsoku/>
        <w:wordWrap/>
        <w:overflowPunct/>
        <w:topLinePunct w:val="0"/>
        <w:autoSpaceDE/>
        <w:autoSpaceDN/>
        <w:bidi w:val="0"/>
        <w:spacing w:line="560" w:lineRule="exact"/>
        <w:ind w:firstLine="1280" w:firstLineChars="400"/>
        <w:jc w:val="left"/>
        <w:textAlignment w:val="auto"/>
        <w:rPr>
          <w:rFonts w:hint="eastAsia" w:ascii="楷体" w:hAnsi="楷体" w:eastAsia="楷体" w:cs="楷体"/>
          <w:color w:val="auto"/>
          <w:sz w:val="32"/>
          <w:szCs w:val="32"/>
          <w:lang w:eastAsia="zh-CN"/>
        </w:rPr>
      </w:pPr>
      <w:r>
        <w:rPr>
          <w:rFonts w:hint="eastAsia" w:ascii="楷体" w:hAnsi="楷体" w:eastAsia="楷体" w:cs="楷体"/>
          <w:color w:val="auto"/>
          <w:sz w:val="32"/>
          <w:szCs w:val="32"/>
          <w:lang w:eastAsia="zh-CN"/>
        </w:rPr>
        <w:t>第六章  附则</w:t>
      </w:r>
    </w:p>
    <w:p>
      <w:pPr>
        <w:keepNext w:val="0"/>
        <w:keepLines w:val="0"/>
        <w:pageBreakBefore w:val="0"/>
        <w:widowControl w:val="0"/>
        <w:kinsoku/>
        <w:wordWrap/>
        <w:overflowPunct/>
        <w:topLinePunct w:val="0"/>
        <w:autoSpaceDE/>
        <w:autoSpaceDN/>
        <w:bidi w:val="0"/>
        <w:spacing w:line="560" w:lineRule="exact"/>
        <w:jc w:val="left"/>
        <w:textAlignment w:val="auto"/>
        <w:rPr>
          <w:rFonts w:hint="eastAsia" w:ascii="楷体" w:hAnsi="楷体" w:eastAsia="楷体" w:cs="楷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第一条</w:t>
      </w:r>
      <w:r>
        <w:rPr>
          <w:rFonts w:hint="eastAsia" w:ascii="仿宋_GB2312" w:eastAsia="仿宋_GB2312"/>
          <w:color w:val="000000" w:themeColor="text1"/>
          <w:sz w:val="32"/>
          <w:szCs w:val="32"/>
          <w14:textFill>
            <w14:solidFill>
              <w14:schemeClr w14:val="tx1"/>
            </w14:solidFill>
          </w14:textFill>
        </w:rPr>
        <w:t xml:space="preserve">  为了培育和践行社会主义核心价值观，规范和促进文明行为，提升公民文明素养和社会文明程度，根据有关法律、法规，结合本市实际，制定本条例。</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第二条</w:t>
      </w:r>
      <w:r>
        <w:rPr>
          <w:rFonts w:hint="eastAsia" w:ascii="仿宋_GB2312" w:eastAsia="仿宋_GB2312"/>
          <w:color w:val="000000" w:themeColor="text1"/>
          <w:sz w:val="32"/>
          <w:szCs w:val="32"/>
          <w14:textFill>
            <w14:solidFill>
              <w14:schemeClr w14:val="tx1"/>
            </w14:solidFill>
          </w14:textFill>
        </w:rPr>
        <w:t xml:space="preserve">  本市行政区域内的文明行为促进工作，适用本条例。</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本条例所称文明行为，是指遵守法律、法规规定，体现社会主义核心价值观，符合社会主义道德要求，维护公序良俗，引领社会风尚，推动新时代社会文明进步的行为。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第三条</w:t>
      </w:r>
      <w:r>
        <w:rPr>
          <w:rFonts w:hint="eastAsia" w:ascii="仿宋_GB2312" w:eastAsia="仿宋_GB2312"/>
          <w:color w:val="000000" w:themeColor="text1"/>
          <w:sz w:val="32"/>
          <w:szCs w:val="32"/>
          <w14:textFill>
            <w14:solidFill>
              <w14:schemeClr w14:val="tx1"/>
            </w14:solidFill>
          </w14:textFill>
        </w:rPr>
        <w:t xml:space="preserve">  文明行为促进工作应当坚持党委领导、政府实施、社会共建、全民参与，坚持法治和德治相结合，坚持倡导为主、奖惩并举，形成共建、共治、共享的长效机制</w:t>
      </w:r>
      <w:r>
        <w:rPr>
          <w:rFonts w:hint="eastAsia" w:ascii="仿宋_GB2312" w:eastAsia="仿宋_GB2312"/>
          <w:color w:val="000000" w:themeColor="text1"/>
          <w:sz w:val="32"/>
          <w:szCs w:val="32"/>
          <w:lang w:val="en-US" w:eastAsia="zh-CN"/>
          <w14:textFill>
            <w14:solidFill>
              <w14:schemeClr w14:val="tx1"/>
            </w14:solidFill>
          </w14:textFill>
        </w:rPr>
        <w:t>；</w:t>
      </w:r>
      <w:r>
        <w:rPr>
          <w:rFonts w:hint="eastAsia" w:ascii="仿宋_GB2312" w:eastAsia="仿宋_GB2312"/>
          <w:color w:val="000000" w:themeColor="text1"/>
          <w:sz w:val="32"/>
          <w:szCs w:val="32"/>
          <w14:textFill>
            <w14:solidFill>
              <w14:schemeClr w14:val="tx1"/>
            </w14:solidFill>
          </w14:textFill>
        </w:rPr>
        <w:t>应当与构建“三市四区”相符合，与全国文明城市创建相适应，弘扬本溪精神，增强公民文明意识，提升本溪文明形象。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w:t>
      </w:r>
      <w:r>
        <w:rPr>
          <w:rFonts w:hint="eastAsia" w:ascii="黑体" w:hAnsi="黑体" w:eastAsia="黑体"/>
          <w:color w:val="000000" w:themeColor="text1"/>
          <w:sz w:val="32"/>
          <w:szCs w:val="32"/>
          <w:lang w:eastAsia="zh-CN"/>
          <w14:textFill>
            <w14:solidFill>
              <w14:schemeClr w14:val="tx1"/>
            </w14:solidFill>
          </w14:textFill>
        </w:rPr>
        <w:t>四</w:t>
      </w:r>
      <w:r>
        <w:rPr>
          <w:rFonts w:hint="eastAsia" w:ascii="黑体" w:hAnsi="黑体" w:eastAsia="黑体"/>
          <w:color w:val="000000" w:themeColor="text1"/>
          <w:sz w:val="32"/>
          <w:szCs w:val="32"/>
          <w14:textFill>
            <w14:solidFill>
              <w14:schemeClr w14:val="tx1"/>
            </w14:solidFill>
          </w14:textFill>
        </w:rPr>
        <w:t>条</w:t>
      </w:r>
      <w:r>
        <w:rPr>
          <w:rFonts w:hint="eastAsia" w:ascii="仿宋_GB2312" w:eastAsia="仿宋_GB2312"/>
          <w:color w:val="000000" w:themeColor="text1"/>
          <w:sz w:val="32"/>
          <w:szCs w:val="32"/>
          <w14:textFill>
            <w14:solidFill>
              <w14:schemeClr w14:val="tx1"/>
            </w14:solidFill>
          </w14:textFill>
        </w:rPr>
        <w:t xml:space="preserve">  市、县（区）精神文明建设指导委员会统一领导本行政区域内的文明行为促进工作。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市、县（区）精神文明建设指导委员会办事机构具体负责本行政区域内文明行为促进工作的规划、计划、指导</w:t>
      </w:r>
      <w:r>
        <w:rPr>
          <w:rFonts w:hint="eastAsia" w:ascii="仿宋_GB2312" w:eastAsia="仿宋_GB2312"/>
          <w:color w:val="000000" w:themeColor="text1"/>
          <w:sz w:val="32"/>
          <w:szCs w:val="32"/>
          <w:lang w:eastAsia="zh-CN"/>
          <w14:textFill>
            <w14:solidFill>
              <w14:schemeClr w14:val="tx1"/>
            </w14:solidFill>
          </w14:textFill>
        </w:rPr>
        <w:t>、</w:t>
      </w:r>
      <w:r>
        <w:rPr>
          <w:rFonts w:hint="eastAsia" w:ascii="仿宋_GB2312" w:eastAsia="仿宋_GB2312"/>
          <w:color w:val="000000" w:themeColor="text1"/>
          <w:sz w:val="32"/>
          <w:szCs w:val="32"/>
          <w14:textFill>
            <w14:solidFill>
              <w14:schemeClr w14:val="tx1"/>
            </w14:solidFill>
          </w14:textFill>
        </w:rPr>
        <w:t>协调</w:t>
      </w:r>
      <w:r>
        <w:rPr>
          <w:rFonts w:hint="eastAsia" w:ascii="仿宋_GB2312" w:eastAsia="仿宋_GB2312"/>
          <w:color w:val="000000" w:themeColor="text1"/>
          <w:sz w:val="32"/>
          <w:szCs w:val="32"/>
          <w:lang w:eastAsia="zh-CN"/>
          <w14:textFill>
            <w14:solidFill>
              <w14:schemeClr w14:val="tx1"/>
            </w14:solidFill>
          </w14:textFill>
        </w:rPr>
        <w:t>、检查和考核</w:t>
      </w:r>
      <w:r>
        <w:rPr>
          <w:rFonts w:hint="eastAsia" w:ascii="仿宋_GB2312" w:eastAsia="仿宋_GB2312"/>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w:t>
      </w:r>
      <w:r>
        <w:rPr>
          <w:rFonts w:hint="eastAsia" w:ascii="黑体" w:hAnsi="黑体" w:eastAsia="黑体"/>
          <w:color w:val="000000" w:themeColor="text1"/>
          <w:sz w:val="32"/>
          <w:szCs w:val="32"/>
          <w:lang w:eastAsia="zh-CN"/>
          <w14:textFill>
            <w14:solidFill>
              <w14:schemeClr w14:val="tx1"/>
            </w14:solidFill>
          </w14:textFill>
        </w:rPr>
        <w:t>五</w:t>
      </w:r>
      <w:r>
        <w:rPr>
          <w:rFonts w:hint="eastAsia" w:ascii="黑体" w:hAnsi="黑体" w:eastAsia="黑体"/>
          <w:color w:val="000000" w:themeColor="text1"/>
          <w:sz w:val="32"/>
          <w:szCs w:val="32"/>
          <w14:textFill>
            <w14:solidFill>
              <w14:schemeClr w14:val="tx1"/>
            </w14:solidFill>
          </w14:textFill>
        </w:rPr>
        <w:t>条</w:t>
      </w:r>
      <w:r>
        <w:rPr>
          <w:rFonts w:hint="eastAsia" w:ascii="仿宋_GB2312" w:eastAsia="仿宋_GB2312"/>
          <w:color w:val="000000" w:themeColor="text1"/>
          <w:sz w:val="32"/>
          <w:szCs w:val="32"/>
          <w14:textFill>
            <w14:solidFill>
              <w14:schemeClr w14:val="tx1"/>
            </w14:solidFill>
          </w14:textFill>
        </w:rPr>
        <w:t xml:space="preserve">  市、县（区）人民政府应当将文明行为促进工作纳入国民经济和社会发展规划及年度工作计划，所需经费列入同级财政预算。</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市、县（区）人民政府相关主管部门应当在各自职责范围内做好文明行为促进工作。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乡镇人民政府、街道办事处应当按照上级人民政府和精神文明建设指导委员会及办事机构要求，做好本辖区文明行为促进工作。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村民委员会、居民委员会应当</w:t>
      </w:r>
      <w:r>
        <w:rPr>
          <w:rFonts w:hint="eastAsia" w:ascii="仿宋_GB2312" w:eastAsia="仿宋_GB2312"/>
          <w:color w:val="000000" w:themeColor="text1"/>
          <w:sz w:val="32"/>
          <w:szCs w:val="32"/>
          <w:lang w:eastAsia="zh-CN"/>
          <w14:textFill>
            <w14:solidFill>
              <w14:schemeClr w14:val="tx1"/>
            </w14:solidFill>
          </w14:textFill>
        </w:rPr>
        <w:t>协助</w:t>
      </w:r>
      <w:r>
        <w:rPr>
          <w:rFonts w:hint="eastAsia" w:ascii="仿宋_GB2312" w:eastAsia="仿宋_GB2312"/>
          <w:color w:val="000000" w:themeColor="text1"/>
          <w:sz w:val="32"/>
          <w:szCs w:val="32"/>
          <w14:textFill>
            <w14:solidFill>
              <w14:schemeClr w14:val="tx1"/>
            </w14:solidFill>
          </w14:textFill>
        </w:rPr>
        <w:t>做好本辖区文明行为促进工作。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各级政府应当各司其职推动文明行为促进工作制度化、标准化、常态化。</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w:t>
      </w:r>
      <w:r>
        <w:rPr>
          <w:rFonts w:hint="eastAsia" w:ascii="黑体" w:hAnsi="黑体" w:eastAsia="黑体"/>
          <w:color w:val="000000" w:themeColor="text1"/>
          <w:sz w:val="32"/>
          <w:szCs w:val="32"/>
          <w:lang w:eastAsia="zh-CN"/>
          <w14:textFill>
            <w14:solidFill>
              <w14:schemeClr w14:val="tx1"/>
            </w14:solidFill>
          </w14:textFill>
        </w:rPr>
        <w:t>六</w:t>
      </w:r>
      <w:r>
        <w:rPr>
          <w:rFonts w:hint="eastAsia" w:ascii="黑体" w:hAnsi="黑体" w:eastAsia="黑体"/>
          <w:color w:val="000000" w:themeColor="text1"/>
          <w:sz w:val="32"/>
          <w:szCs w:val="32"/>
          <w14:textFill>
            <w14:solidFill>
              <w14:schemeClr w14:val="tx1"/>
            </w14:solidFill>
          </w14:textFill>
        </w:rPr>
        <w:t>条</w:t>
      </w:r>
      <w:r>
        <w:rPr>
          <w:rFonts w:hint="eastAsia" w:ascii="仿宋_GB2312" w:eastAsia="仿宋_GB2312"/>
          <w:color w:val="000000" w:themeColor="text1"/>
          <w:sz w:val="32"/>
          <w:szCs w:val="32"/>
          <w14:textFill>
            <w14:solidFill>
              <w14:schemeClr w14:val="tx1"/>
            </w14:solidFill>
          </w14:textFill>
        </w:rPr>
        <w:t xml:space="preserve">  文明行为促进工作是全社会的共同责任。单位和个人应当积极参与文明行为促进工作，推动形成良好社会风气。</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国家机关工作人员、人大代表、政协委员、先进模范人物、社会公众人物、教育工作者等应当在文明行为促进工作中发挥表率和示范作用。</w:t>
      </w:r>
    </w:p>
    <w:p>
      <w:pPr>
        <w:keepNext w:val="0"/>
        <w:keepLines w:val="0"/>
        <w:pageBreakBefore w:val="0"/>
        <w:widowControl w:val="0"/>
        <w:kinsoku/>
        <w:wordWrap/>
        <w:overflowPunct/>
        <w:topLinePunct w:val="0"/>
        <w:autoSpaceDE/>
        <w:autoSpaceDN/>
        <w:bidi w:val="0"/>
        <w:spacing w:line="560" w:lineRule="exact"/>
        <w:textAlignment w:val="auto"/>
        <w:rPr>
          <w:rFonts w:hint="eastAsia" w:ascii="黑体" w:hAnsi="黑体" w:eastAsia="黑体"/>
          <w:color w:val="000000" w:themeColor="text1"/>
          <w:sz w:val="32"/>
          <w:szCs w:val="32"/>
          <w14:textFill>
            <w14:solidFill>
              <w14:schemeClr w14:val="tx1"/>
            </w14:solidFill>
          </w14:textFill>
        </w:rPr>
      </w:pPr>
    </w:p>
    <w:p>
      <w:pPr>
        <w:keepNext w:val="0"/>
        <w:keepLines w:val="0"/>
        <w:pageBreakBefore w:val="0"/>
        <w:widowControl w:val="0"/>
        <w:numPr>
          <w:ilvl w:val="0"/>
          <w:numId w:val="1"/>
        </w:numPr>
        <w:kinsoku/>
        <w:wordWrap/>
        <w:overflowPunct/>
        <w:topLinePunct w:val="0"/>
        <w:autoSpaceDE/>
        <w:autoSpaceDN/>
        <w:bidi w:val="0"/>
        <w:spacing w:line="560" w:lineRule="exact"/>
        <w:ind w:left="0" w:leftChars="0" w:firstLine="0" w:firstLineChars="0"/>
        <w:jc w:val="center"/>
        <w:textAlignment w:val="auto"/>
        <w:rPr>
          <w:rFonts w:hint="eastAsia" w:ascii="黑体" w:hAnsi="黑体" w:eastAsia="黑体"/>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 xml:space="preserve"> 倡导与鼓励</w:t>
      </w:r>
    </w:p>
    <w:p>
      <w:pPr>
        <w:keepNext w:val="0"/>
        <w:keepLines w:val="0"/>
        <w:pageBreakBefore w:val="0"/>
        <w:widowControl w:val="0"/>
        <w:numPr>
          <w:ilvl w:val="0"/>
          <w:numId w:val="0"/>
        </w:numPr>
        <w:kinsoku/>
        <w:wordWrap/>
        <w:overflowPunct/>
        <w:topLinePunct w:val="0"/>
        <w:autoSpaceDE/>
        <w:autoSpaceDN/>
        <w:bidi w:val="0"/>
        <w:spacing w:line="560" w:lineRule="exact"/>
        <w:ind w:leftChars="0"/>
        <w:jc w:val="both"/>
        <w:textAlignment w:val="auto"/>
        <w:rPr>
          <w:rFonts w:hint="eastAsia" w:ascii="黑体" w:hAnsi="黑体" w:eastAsia="黑体"/>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w:t>
      </w:r>
      <w:r>
        <w:rPr>
          <w:rFonts w:hint="eastAsia" w:ascii="黑体" w:hAnsi="黑体" w:eastAsia="黑体"/>
          <w:color w:val="000000" w:themeColor="text1"/>
          <w:sz w:val="32"/>
          <w:szCs w:val="32"/>
          <w:lang w:eastAsia="zh-CN"/>
          <w14:textFill>
            <w14:solidFill>
              <w14:schemeClr w14:val="tx1"/>
            </w14:solidFill>
          </w14:textFill>
        </w:rPr>
        <w:t>七</w:t>
      </w:r>
      <w:r>
        <w:rPr>
          <w:rFonts w:hint="eastAsia" w:ascii="黑体" w:hAnsi="黑体" w:eastAsia="黑体"/>
          <w:color w:val="000000" w:themeColor="text1"/>
          <w:sz w:val="32"/>
          <w:szCs w:val="32"/>
          <w14:textFill>
            <w14:solidFill>
              <w14:schemeClr w14:val="tx1"/>
            </w14:solidFill>
          </w14:textFill>
        </w:rPr>
        <w:t>条</w:t>
      </w:r>
      <w:r>
        <w:rPr>
          <w:rFonts w:hint="eastAsia" w:ascii="仿宋_GB2312" w:eastAsia="仿宋_GB2312"/>
          <w:color w:val="000000" w:themeColor="text1"/>
          <w:sz w:val="32"/>
          <w:szCs w:val="32"/>
          <w14:textFill>
            <w14:solidFill>
              <w14:schemeClr w14:val="tx1"/>
            </w14:solidFill>
          </w14:textFill>
        </w:rPr>
        <w:t xml:space="preserve">  公民应当遵守法律法规，尊重公序良俗，积极</w:t>
      </w:r>
      <w:r>
        <w:rPr>
          <w:rFonts w:hint="eastAsia" w:ascii="仿宋_GB2312" w:eastAsia="仿宋_GB2312"/>
          <w:color w:val="000000" w:themeColor="text1"/>
          <w:sz w:val="32"/>
          <w:szCs w:val="32"/>
          <w:lang w:eastAsia="zh-CN"/>
          <w14:textFill>
            <w14:solidFill>
              <w14:schemeClr w14:val="tx1"/>
            </w14:solidFill>
          </w14:textFill>
        </w:rPr>
        <w:t>践行</w:t>
      </w:r>
      <w:r>
        <w:rPr>
          <w:rFonts w:hint="eastAsia" w:ascii="仿宋_GB2312" w:eastAsia="仿宋_GB2312"/>
          <w:color w:val="000000" w:themeColor="text1"/>
          <w:sz w:val="32"/>
          <w:szCs w:val="32"/>
          <w14:textFill>
            <w14:solidFill>
              <w14:schemeClr w14:val="tx1"/>
            </w14:solidFill>
          </w14:textFill>
        </w:rPr>
        <w:t>社会公德、职业道德、家庭美德、个人品德，自觉抵制不文明行为。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w:t>
      </w:r>
      <w:r>
        <w:rPr>
          <w:rFonts w:hint="eastAsia" w:ascii="黑体" w:hAnsi="黑体" w:eastAsia="黑体"/>
          <w:color w:val="000000" w:themeColor="text1"/>
          <w:sz w:val="32"/>
          <w:szCs w:val="32"/>
          <w:lang w:eastAsia="zh-CN"/>
          <w14:textFill>
            <w14:solidFill>
              <w14:schemeClr w14:val="tx1"/>
            </w14:solidFill>
          </w14:textFill>
        </w:rPr>
        <w:t>八</w:t>
      </w:r>
      <w:r>
        <w:rPr>
          <w:rFonts w:hint="eastAsia" w:ascii="黑体" w:hAnsi="黑体" w:eastAsia="黑体"/>
          <w:color w:val="000000" w:themeColor="text1"/>
          <w:sz w:val="32"/>
          <w:szCs w:val="32"/>
          <w14:textFill>
            <w14:solidFill>
              <w14:schemeClr w14:val="tx1"/>
            </w14:solidFill>
          </w14:textFill>
        </w:rPr>
        <w:t>条</w:t>
      </w:r>
      <w:r>
        <w:rPr>
          <w:rFonts w:hint="eastAsia" w:ascii="仿宋_GB2312" w:eastAsia="仿宋_GB2312"/>
          <w:color w:val="000000" w:themeColor="text1"/>
          <w:sz w:val="32"/>
          <w:szCs w:val="32"/>
          <w14:textFill>
            <w14:solidFill>
              <w14:schemeClr w14:val="tx1"/>
            </w14:solidFill>
          </w14:textFill>
        </w:rPr>
        <w:t xml:space="preserve">  倡导下列文明行为：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（一）爱护环境。树立生态立市发展理念，保护生态，低碳生活，垃圾分类投放，爱护花草树木</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（二）遵守公共秩序。公共场所着装整洁，言行文明，不影响他人</w:t>
      </w:r>
      <w:r>
        <w:rPr>
          <w:rFonts w:hint="eastAsia" w:ascii="仿宋_GB2312" w:eastAsia="仿宋_GB2312"/>
          <w:color w:val="000000" w:themeColor="text1"/>
          <w:sz w:val="32"/>
          <w:szCs w:val="32"/>
          <w:lang w:eastAsia="zh-CN"/>
          <w14:textFill>
            <w14:solidFill>
              <w14:schemeClr w14:val="tx1"/>
            </w14:solidFill>
          </w14:textFill>
        </w:rPr>
        <w:t>。</w:t>
      </w:r>
      <w:r>
        <w:rPr>
          <w:rFonts w:hint="eastAsia" w:ascii="仿宋_GB2312" w:eastAsia="仿宋_GB2312"/>
          <w:color w:val="000000" w:themeColor="text1"/>
          <w:sz w:val="32"/>
          <w:szCs w:val="32"/>
          <w14:textFill>
            <w14:solidFill>
              <w14:schemeClr w14:val="tx1"/>
            </w14:solidFill>
          </w14:textFill>
        </w:rPr>
        <w:t>等候服务时依次排队，自觉遵守“一米线”</w:t>
      </w:r>
      <w:r>
        <w:rPr>
          <w:rFonts w:hint="eastAsia" w:ascii="仿宋_GB2312" w:eastAsia="仿宋_GB2312"/>
          <w:color w:val="000000" w:themeColor="text1"/>
          <w:sz w:val="32"/>
          <w:szCs w:val="32"/>
          <w:lang w:eastAsia="zh-CN"/>
          <w14:textFill>
            <w14:solidFill>
              <w14:schemeClr w14:val="tx1"/>
            </w14:solidFill>
          </w14:textFill>
        </w:rPr>
        <w:t>。</w:t>
      </w:r>
      <w:r>
        <w:rPr>
          <w:rFonts w:hint="eastAsia" w:ascii="仿宋_GB2312" w:eastAsia="仿宋_GB2312"/>
          <w:color w:val="000000" w:themeColor="text1"/>
          <w:sz w:val="32"/>
          <w:szCs w:val="32"/>
          <w14:textFill>
            <w14:solidFill>
              <w14:schemeClr w14:val="tx1"/>
            </w14:solidFill>
          </w14:textFill>
        </w:rPr>
        <w:t>参加公共活动服从现场管理</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（三）维护公共卫生。爱护并合理使用环境卫生设施</w:t>
      </w:r>
      <w:r>
        <w:rPr>
          <w:rFonts w:hint="eastAsia" w:ascii="仿宋_GB2312" w:eastAsia="仿宋_GB2312"/>
          <w:color w:val="000000" w:themeColor="text1"/>
          <w:sz w:val="32"/>
          <w:szCs w:val="32"/>
          <w:lang w:eastAsia="zh-CN"/>
          <w14:textFill>
            <w14:solidFill>
              <w14:schemeClr w14:val="tx1"/>
            </w14:solidFill>
          </w14:textFill>
        </w:rPr>
        <w:t>。</w:t>
      </w:r>
      <w:r>
        <w:rPr>
          <w:rFonts w:hint="eastAsia" w:ascii="仿宋_GB2312" w:eastAsia="仿宋_GB2312"/>
          <w:color w:val="000000" w:themeColor="text1"/>
          <w:sz w:val="32"/>
          <w:szCs w:val="32"/>
          <w14:textFill>
            <w14:solidFill>
              <w14:schemeClr w14:val="tx1"/>
            </w14:solidFill>
          </w14:textFill>
        </w:rPr>
        <w:t>文明如厕，保持公共厕所卫生</w:t>
      </w:r>
      <w:r>
        <w:rPr>
          <w:rFonts w:hint="eastAsia" w:ascii="仿宋_GB2312" w:eastAsia="仿宋_GB2312"/>
          <w:color w:val="000000" w:themeColor="text1"/>
          <w:sz w:val="32"/>
          <w:szCs w:val="32"/>
          <w:lang w:eastAsia="zh-CN"/>
          <w14:textFill>
            <w14:solidFill>
              <w14:schemeClr w14:val="tx1"/>
            </w14:solidFill>
          </w14:textFill>
        </w:rPr>
        <w:t>。</w:t>
      </w:r>
      <w:r>
        <w:rPr>
          <w:rFonts w:hint="eastAsia" w:ascii="仿宋_GB2312" w:eastAsia="仿宋_GB2312"/>
          <w:color w:val="000000" w:themeColor="text1"/>
          <w:sz w:val="32"/>
          <w:szCs w:val="32"/>
          <w14:textFill>
            <w14:solidFill>
              <w14:schemeClr w14:val="tx1"/>
            </w14:solidFill>
          </w14:textFill>
        </w:rPr>
        <w:t>在非禁止吸烟场所吸烟时</w:t>
      </w:r>
      <w:r>
        <w:rPr>
          <w:rFonts w:hint="eastAsia" w:ascii="仿宋_GB2312" w:eastAsia="仿宋_GB2312"/>
          <w:color w:val="000000" w:themeColor="text1"/>
          <w:sz w:val="32"/>
          <w:szCs w:val="32"/>
          <w:lang w:eastAsia="zh-CN"/>
          <w14:textFill>
            <w14:solidFill>
              <w14:schemeClr w14:val="tx1"/>
            </w14:solidFill>
          </w14:textFill>
        </w:rPr>
        <w:t>主动</w:t>
      </w:r>
      <w:r>
        <w:rPr>
          <w:rFonts w:hint="eastAsia" w:ascii="仿宋_GB2312" w:eastAsia="仿宋_GB2312"/>
          <w:color w:val="000000" w:themeColor="text1"/>
          <w:sz w:val="32"/>
          <w:szCs w:val="32"/>
          <w14:textFill>
            <w14:solidFill>
              <w14:schemeClr w14:val="tx1"/>
            </w14:solidFill>
          </w14:textFill>
        </w:rPr>
        <w:t>避开他人</w:t>
      </w:r>
      <w:r>
        <w:rPr>
          <w:rFonts w:hint="eastAsia" w:ascii="仿宋_GB2312" w:eastAsia="仿宋_GB2312"/>
          <w:color w:val="000000" w:themeColor="text1"/>
          <w:sz w:val="32"/>
          <w:szCs w:val="32"/>
          <w:lang w:eastAsia="zh-CN"/>
          <w14:textFill>
            <w14:solidFill>
              <w14:schemeClr w14:val="tx1"/>
            </w14:solidFill>
          </w14:textFill>
        </w:rPr>
        <w:t>。</w:t>
      </w:r>
      <w:r>
        <w:rPr>
          <w:rFonts w:hint="eastAsia" w:ascii="仿宋_GB2312" w:eastAsia="仿宋_GB2312"/>
          <w:color w:val="000000" w:themeColor="text1"/>
          <w:sz w:val="32"/>
          <w:szCs w:val="32"/>
          <w14:textFill>
            <w14:solidFill>
              <w14:schemeClr w14:val="tx1"/>
            </w14:solidFill>
          </w14:textFill>
        </w:rPr>
        <w:t>在公共场所咳嗽、打喷嚏时遮掩口鼻，患有流行性感冒等传染性呼吸道疾病时佩戴口罩</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（四）文明出行。乘坐公共交通工具自觉排队，先下后上，主动为需要帮助者让座，爱护公共交通设施；行人应当按交通信号灯和交通警察指挥有序通行</w:t>
      </w:r>
      <w:r>
        <w:rPr>
          <w:rFonts w:hint="eastAsia" w:ascii="仿宋_GB2312" w:eastAsia="仿宋_GB2312"/>
          <w:color w:val="000000" w:themeColor="text1"/>
          <w:sz w:val="32"/>
          <w:szCs w:val="32"/>
          <w:lang w:eastAsia="zh-CN"/>
          <w14:textFill>
            <w14:solidFill>
              <w14:schemeClr w14:val="tx1"/>
            </w14:solidFill>
          </w14:textFill>
        </w:rPr>
        <w:t>。</w:t>
      </w:r>
      <w:r>
        <w:rPr>
          <w:rFonts w:hint="eastAsia" w:ascii="仿宋_GB2312" w:eastAsia="仿宋_GB2312"/>
          <w:color w:val="000000" w:themeColor="text1"/>
          <w:sz w:val="32"/>
          <w:szCs w:val="32"/>
          <w14:textFill>
            <w14:solidFill>
              <w14:schemeClr w14:val="tx1"/>
            </w14:solidFill>
          </w14:textFill>
        </w:rPr>
        <w:t>驾驶机动车应当礼让行人、骑行非机动车注意避让行人，车辆停放规范有序，文明使用共享交通工具</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（五）文明旅游。遵守文明旅游规范，爱护景区环境，保护名胜古迹、珍贵文物、古树名木、地方保护树种和其他重要历史文化遗产，尊重当地风俗习惯、文化传统</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b/>
          <w:bCs/>
          <w:color w:val="000000" w:themeColor="text1"/>
          <w:sz w:val="32"/>
          <w:szCs w:val="32"/>
          <w:lang w:eastAsia="zh-CN"/>
          <w14:textFill>
            <w14:solidFill>
              <w14:schemeClr w14:val="tx1"/>
            </w14:solidFill>
          </w14:textFill>
        </w:rPr>
      </w:pPr>
      <w:r>
        <w:rPr>
          <w:rFonts w:hint="eastAsia" w:ascii="仿宋_GB2312" w:eastAsia="仿宋_GB2312"/>
          <w:b w:val="0"/>
          <w:bCs w:val="0"/>
          <w:color w:val="000000" w:themeColor="text1"/>
          <w:sz w:val="32"/>
          <w:szCs w:val="32"/>
          <w14:textFill>
            <w14:solidFill>
              <w14:schemeClr w14:val="tx1"/>
            </w14:solidFill>
          </w14:textFill>
        </w:rPr>
        <w:t>（六）文明用餐。遵守餐桌礼仪，提倡使用公筷，合理消费，不铺张浪费，不酗酒</w:t>
      </w:r>
      <w:r>
        <w:rPr>
          <w:rFonts w:hint="eastAsia" w:ascii="仿宋_GB2312" w:eastAsia="仿宋_GB2312"/>
          <w:b w:val="0"/>
          <w:bCs w:val="0"/>
          <w:color w:val="000000" w:themeColor="text1"/>
          <w:sz w:val="32"/>
          <w:szCs w:val="32"/>
          <w:lang w:val="en-US" w:eastAsia="zh-CN"/>
          <w14:textFill>
            <w14:solidFill>
              <w14:schemeClr w14:val="tx1"/>
            </w14:solidFill>
          </w14:textFill>
        </w:rPr>
        <w:t>,不在非用餐公共场所吃刺激性味道食物</w:t>
      </w:r>
      <w:r>
        <w:rPr>
          <w:rFonts w:hint="eastAsia" w:ascii="仿宋_GB2312" w:eastAsia="仿宋_GB2312"/>
          <w:b w:val="0"/>
          <w:bCs w:val="0"/>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（七）文明就医。遵守医疗机构管理规定，尊重医务人员，配合开展诊疗活动，通过合法途径解决医疗纠纷，构建和谐医患关系</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（八）文明上网。使用互联网、微信、移动客户端等新媒体应当文明用语，尊重他人合法权利，提倡积极健康的网络文化，倡导理性表达、文明互动，拒绝网络暴力，不信谣、不传谣、不造谣</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（九）文明施工。科学规范管理施工现场，维护市容环境卫生，</w:t>
      </w:r>
      <w:r>
        <w:rPr>
          <w:rFonts w:hint="eastAsia" w:ascii="仿宋_GB2312" w:eastAsia="仿宋_GB2312"/>
          <w:color w:val="000000" w:themeColor="text1"/>
          <w:sz w:val="32"/>
          <w:szCs w:val="32"/>
          <w:lang w:eastAsia="zh-CN"/>
          <w14:textFill>
            <w14:solidFill>
              <w14:schemeClr w14:val="tx1"/>
            </w14:solidFill>
          </w14:textFill>
        </w:rPr>
        <w:t>采取降噪除尘措施</w:t>
      </w:r>
      <w:r>
        <w:rPr>
          <w:rFonts w:hint="eastAsia" w:ascii="仿宋_GB2312" w:eastAsia="仿宋_GB2312"/>
          <w:color w:val="000000" w:themeColor="text1"/>
          <w:sz w:val="32"/>
          <w:szCs w:val="32"/>
          <w14:textFill>
            <w14:solidFill>
              <w14:schemeClr w14:val="tx1"/>
            </w14:solidFill>
          </w14:textFill>
        </w:rPr>
        <w:t>，避免干扰周边人群的正常生产生活</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（十）文明经商。诚信经营，文明服务，自觉履行约定和法定义务，保证商品和服务质量，保障消费者合法权益</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（十一）文明持家。培育和传承良好家风，孝敬长辈、夫妻和睦、教子有方、勤俭节约、室内外</w:t>
      </w:r>
      <w:r>
        <w:rPr>
          <w:rFonts w:hint="eastAsia" w:ascii="仿宋_GB2312" w:eastAsia="仿宋_GB2312"/>
          <w:color w:val="000000" w:themeColor="text1"/>
          <w:sz w:val="32"/>
          <w:szCs w:val="32"/>
          <w:lang w:eastAsia="zh-CN"/>
          <w14:textFill>
            <w14:solidFill>
              <w14:schemeClr w14:val="tx1"/>
            </w14:solidFill>
          </w14:textFill>
        </w:rPr>
        <w:t>环境</w:t>
      </w:r>
      <w:r>
        <w:rPr>
          <w:rFonts w:hint="eastAsia" w:ascii="仿宋_GB2312" w:eastAsia="仿宋_GB2312"/>
          <w:color w:val="000000" w:themeColor="text1"/>
          <w:sz w:val="32"/>
          <w:szCs w:val="32"/>
          <w14:textFill>
            <w14:solidFill>
              <w14:schemeClr w14:val="tx1"/>
            </w14:solidFill>
          </w14:textFill>
        </w:rPr>
        <w:t>整洁，争创文明家庭</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（十二）社区文明。邻里之间团结互助，和睦共处，不干扰他人正常生活，维护公共</w:t>
      </w:r>
      <w:r>
        <w:rPr>
          <w:rFonts w:hint="eastAsia" w:ascii="仿宋_GB2312" w:eastAsia="仿宋_GB2312"/>
          <w:color w:val="000000" w:themeColor="text1"/>
          <w:sz w:val="32"/>
          <w:szCs w:val="32"/>
          <w:lang w:eastAsia="zh-CN"/>
          <w14:textFill>
            <w14:solidFill>
              <w14:schemeClr w14:val="tx1"/>
            </w14:solidFill>
          </w14:textFill>
        </w:rPr>
        <w:t>秩序</w:t>
      </w:r>
      <w:r>
        <w:rPr>
          <w:rFonts w:hint="eastAsia" w:ascii="仿宋_GB2312" w:eastAsia="仿宋_GB2312"/>
          <w:color w:val="000000" w:themeColor="text1"/>
          <w:sz w:val="32"/>
          <w:szCs w:val="32"/>
          <w14:textFill>
            <w14:solidFill>
              <w14:schemeClr w14:val="tx1"/>
            </w14:solidFill>
          </w14:textFill>
        </w:rPr>
        <w:t>，爱护公共设施，文明处理矛盾纠纷，按规定有序停车</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（十三）校园文明。培育健康向上的校园文化，倡导青少年仪容端庄、礼貌友爱、尊敬师长、勤奋学习，自觉践行校园文明行为准则</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（十四）文明婚丧嫁娶。移风易俗，不大操大办、攀比铺张。婚事从简，减轻人情负担</w:t>
      </w:r>
      <w:r>
        <w:rPr>
          <w:rFonts w:hint="eastAsia" w:ascii="仿宋_GB2312" w:eastAsia="仿宋_GB2312"/>
          <w:color w:val="000000" w:themeColor="text1"/>
          <w:sz w:val="32"/>
          <w:szCs w:val="32"/>
          <w:lang w:eastAsia="zh-CN"/>
          <w14:textFill>
            <w14:solidFill>
              <w14:schemeClr w14:val="tx1"/>
            </w14:solidFill>
          </w14:textFill>
        </w:rPr>
        <w:t>。</w:t>
      </w:r>
      <w:r>
        <w:rPr>
          <w:rFonts w:hint="eastAsia" w:ascii="仿宋_GB2312" w:eastAsia="仿宋_GB2312"/>
          <w:color w:val="000000" w:themeColor="text1"/>
          <w:sz w:val="32"/>
          <w:szCs w:val="32"/>
          <w14:textFill>
            <w14:solidFill>
              <w14:schemeClr w14:val="tx1"/>
            </w14:solidFill>
          </w14:textFill>
        </w:rPr>
        <w:t>节俭办丧，节地生态安葬，以献花、植树、网上祭奠以及清扫墓碑、诵读祭文等方式开展文明祭祀</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（十五）文明绿色生活。节约使用水、电、油、气等资源，优先选择乘坐、使用公共交通工具，减少使用塑料袋、一次性餐具等一次性用品，减少废气、废水、固体废弃物等污染物排放。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w:t>
      </w:r>
      <w:r>
        <w:rPr>
          <w:rFonts w:hint="eastAsia" w:ascii="黑体" w:hAnsi="黑体" w:eastAsia="黑体"/>
          <w:color w:val="000000" w:themeColor="text1"/>
          <w:sz w:val="32"/>
          <w:szCs w:val="32"/>
          <w:lang w:eastAsia="zh-CN"/>
          <w14:textFill>
            <w14:solidFill>
              <w14:schemeClr w14:val="tx1"/>
            </w14:solidFill>
          </w14:textFill>
        </w:rPr>
        <w:t>九</w:t>
      </w:r>
      <w:r>
        <w:rPr>
          <w:rFonts w:hint="eastAsia" w:ascii="黑体" w:hAnsi="黑体" w:eastAsia="黑体"/>
          <w:color w:val="000000" w:themeColor="text1"/>
          <w:sz w:val="32"/>
          <w:szCs w:val="32"/>
          <w14:textFill>
            <w14:solidFill>
              <w14:schemeClr w14:val="tx1"/>
            </w14:solidFill>
          </w14:textFill>
        </w:rPr>
        <w:t>条</w:t>
      </w:r>
      <w:r>
        <w:rPr>
          <w:rFonts w:hint="eastAsia" w:ascii="仿宋_GB2312" w:eastAsia="仿宋_GB2312"/>
          <w:color w:val="000000" w:themeColor="text1"/>
          <w:sz w:val="32"/>
          <w:szCs w:val="32"/>
          <w14:textFill>
            <w14:solidFill>
              <w14:schemeClr w14:val="tx1"/>
            </w14:solidFill>
          </w14:textFill>
        </w:rPr>
        <w:t xml:space="preserve">  鼓励和支持下列文明行为：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（一）见义勇为，参加抢险救灾救人，依法制止违法犯罪行为</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（二）无偿献血，捐献造血干细胞、人体器官（组织）、遗体</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（三）积极参与文化教育、生态环保、赛会服务、社会治理等志愿服务活动</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（四）积极参与扶贫、济困、扶老、助残、救孤、助学、赈灾、医疗救助等公益活动</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（五）拾金不昧，主动归还他人失物</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（六）其他有益于社会文明和进步的行为。</w:t>
      </w:r>
    </w:p>
    <w:p>
      <w:pPr>
        <w:keepNext w:val="0"/>
        <w:keepLines w:val="0"/>
        <w:pageBreakBefore w:val="0"/>
        <w:widowControl w:val="0"/>
        <w:kinsoku/>
        <w:wordWrap/>
        <w:overflowPunct/>
        <w:topLinePunct w:val="0"/>
        <w:autoSpaceDE/>
        <w:autoSpaceDN/>
        <w:bidi w:val="0"/>
        <w:spacing w:line="560" w:lineRule="exact"/>
        <w:textAlignment w:val="auto"/>
        <w:rPr>
          <w:rFonts w:hint="eastAsia" w:ascii="黑体" w:hAnsi="黑体" w:eastAsia="黑体"/>
          <w:color w:val="000000" w:themeColor="text1"/>
          <w:sz w:val="32"/>
          <w:szCs w:val="32"/>
          <w14:textFill>
            <w14:solidFill>
              <w14:schemeClr w14:val="tx1"/>
            </w14:solidFill>
          </w14:textFill>
        </w:rPr>
      </w:pPr>
    </w:p>
    <w:p>
      <w:pPr>
        <w:keepNext w:val="0"/>
        <w:keepLines w:val="0"/>
        <w:pageBreakBefore w:val="0"/>
        <w:widowControl w:val="0"/>
        <w:numPr>
          <w:ilvl w:val="0"/>
          <w:numId w:val="1"/>
        </w:numPr>
        <w:kinsoku/>
        <w:wordWrap/>
        <w:overflowPunct/>
        <w:topLinePunct w:val="0"/>
        <w:autoSpaceDE/>
        <w:autoSpaceDN/>
        <w:bidi w:val="0"/>
        <w:spacing w:line="560" w:lineRule="exact"/>
        <w:ind w:left="0" w:leftChars="0" w:firstLine="0" w:firstLineChars="0"/>
        <w:jc w:val="center"/>
        <w:textAlignment w:val="auto"/>
        <w:rPr>
          <w:rFonts w:hint="eastAsia" w:ascii="黑体" w:hAnsi="黑体" w:eastAsia="黑体"/>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 xml:space="preserve"> 约束与治理</w:t>
      </w:r>
    </w:p>
    <w:p>
      <w:pPr>
        <w:keepNext w:val="0"/>
        <w:keepLines w:val="0"/>
        <w:pageBreakBefore w:val="0"/>
        <w:widowControl w:val="0"/>
        <w:numPr>
          <w:ilvl w:val="0"/>
          <w:numId w:val="0"/>
        </w:numPr>
        <w:kinsoku/>
        <w:wordWrap/>
        <w:overflowPunct/>
        <w:topLinePunct w:val="0"/>
        <w:autoSpaceDE/>
        <w:autoSpaceDN/>
        <w:bidi w:val="0"/>
        <w:spacing w:line="560" w:lineRule="exact"/>
        <w:ind w:leftChars="0"/>
        <w:jc w:val="both"/>
        <w:textAlignment w:val="auto"/>
        <w:rPr>
          <w:rFonts w:hint="eastAsia" w:ascii="黑体" w:hAnsi="黑体" w:eastAsia="黑体"/>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第十条</w:t>
      </w:r>
      <w:r>
        <w:rPr>
          <w:rFonts w:hint="eastAsia" w:ascii="仿宋_GB2312" w:eastAsia="仿宋_GB2312"/>
          <w:color w:val="000000" w:themeColor="text1"/>
          <w:sz w:val="32"/>
          <w:szCs w:val="32"/>
          <w14:textFill>
            <w14:solidFill>
              <w14:schemeClr w14:val="tx1"/>
            </w14:solidFill>
          </w14:textFill>
        </w:rPr>
        <w:t xml:space="preserve">  重点治理下列不文明行为：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（一）随地吐痰、便溺，乱扔烟蒂、纸屑等垃圾，随意排放或者倾倒污水、污物</w:t>
      </w:r>
      <w:r>
        <w:rPr>
          <w:rFonts w:hint="eastAsia" w:ascii="仿宋_GB2312" w:eastAsia="仿宋_GB2312"/>
          <w:color w:val="000000" w:themeColor="text1"/>
          <w:sz w:val="32"/>
          <w:szCs w:val="32"/>
          <w:lang w:eastAsia="zh-CN"/>
          <w14:textFill>
            <w14:solidFill>
              <w14:schemeClr w14:val="tx1"/>
            </w14:solidFill>
          </w14:textFill>
        </w:rPr>
        <w:t>，随意</w:t>
      </w:r>
      <w:r>
        <w:rPr>
          <w:rFonts w:hint="eastAsia" w:ascii="仿宋_GB2312" w:eastAsia="仿宋_GB2312"/>
          <w:color w:val="000000" w:themeColor="text1"/>
          <w:sz w:val="32"/>
          <w:szCs w:val="32"/>
          <w14:textFill>
            <w14:solidFill>
              <w14:schemeClr w14:val="tx1"/>
            </w14:solidFill>
          </w14:textFill>
        </w:rPr>
        <w:t>焚烧垃圾</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（二）在禁止吸烟的场所（区域）内吸烟</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w:t>
      </w:r>
      <w:r>
        <w:rPr>
          <w:rFonts w:hint="eastAsia" w:ascii="仿宋_GB2312" w:eastAsia="仿宋_GB2312"/>
          <w:b w:val="0"/>
          <w:bCs w:val="0"/>
          <w:color w:val="000000" w:themeColor="text1"/>
          <w:sz w:val="32"/>
          <w:szCs w:val="32"/>
          <w14:textFill>
            <w14:solidFill>
              <w14:schemeClr w14:val="tx1"/>
            </w14:solidFill>
          </w14:textFill>
        </w:rPr>
        <w:t>从</w:t>
      </w:r>
      <w:r>
        <w:rPr>
          <w:rFonts w:hint="eastAsia" w:ascii="仿宋_GB2312" w:eastAsia="仿宋_GB2312"/>
          <w:b w:val="0"/>
          <w:bCs w:val="0"/>
          <w:color w:val="000000" w:themeColor="text1"/>
          <w:sz w:val="32"/>
          <w:szCs w:val="32"/>
          <w:lang w:eastAsia="zh-CN"/>
          <w14:textFill>
            <w14:solidFill>
              <w14:schemeClr w14:val="tx1"/>
            </w14:solidFill>
          </w14:textFill>
        </w:rPr>
        <w:t>建筑物或者</w:t>
      </w:r>
      <w:r>
        <w:rPr>
          <w:rFonts w:hint="eastAsia" w:ascii="仿宋_GB2312" w:eastAsia="仿宋_GB2312"/>
          <w:b w:val="0"/>
          <w:bCs w:val="0"/>
          <w:color w:val="000000" w:themeColor="text1"/>
          <w:sz w:val="32"/>
          <w:szCs w:val="32"/>
          <w14:textFill>
            <w14:solidFill>
              <w14:schemeClr w14:val="tx1"/>
            </w14:solidFill>
          </w14:textFill>
        </w:rPr>
        <w:t>车辆内向外抛洒物品</w:t>
      </w:r>
      <w:r>
        <w:rPr>
          <w:rFonts w:hint="eastAsia" w:ascii="仿宋_GB2312" w:eastAsia="仿宋_GB2312"/>
          <w:b w:val="0"/>
          <w:bCs w:val="0"/>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（四）在公共绿地攀折花木，损坏花坛、草坪，刻划树木</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（五）在建筑物、楼道和人行道、树木、电线杆、户外管线及其他市政设施乱涂乱画或者非法张贴、挂置、发放商业性广告</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b w:val="0"/>
          <w:bCs w:val="0"/>
          <w:color w:val="000000" w:themeColor="text1"/>
          <w:sz w:val="32"/>
          <w:szCs w:val="32"/>
          <w:lang w:eastAsia="zh-CN"/>
          <w14:textFill>
            <w14:solidFill>
              <w14:schemeClr w14:val="tx1"/>
            </w14:solidFill>
          </w14:textFill>
        </w:rPr>
      </w:pPr>
      <w:r>
        <w:rPr>
          <w:rFonts w:hint="eastAsia" w:ascii="仿宋_GB2312" w:eastAsia="仿宋_GB2312"/>
          <w:b w:val="0"/>
          <w:bCs w:val="0"/>
          <w:color w:val="000000" w:themeColor="text1"/>
          <w:sz w:val="32"/>
          <w:szCs w:val="32"/>
          <w:lang w:eastAsia="zh-CN"/>
          <w14:textFill>
            <w14:solidFill>
              <w14:schemeClr w14:val="tx1"/>
            </w14:solidFill>
          </w14:textFill>
        </w:rPr>
        <w:t>（</w:t>
      </w:r>
      <w:r>
        <w:rPr>
          <w:rFonts w:hint="eastAsia" w:ascii="仿宋_GB2312" w:eastAsia="仿宋_GB2312"/>
          <w:b w:val="0"/>
          <w:bCs w:val="0"/>
          <w:color w:val="000000" w:themeColor="text1"/>
          <w:sz w:val="32"/>
          <w:szCs w:val="32"/>
          <w14:textFill>
            <w14:solidFill>
              <w14:schemeClr w14:val="tx1"/>
            </w14:solidFill>
          </w14:textFill>
        </w:rPr>
        <w:t>六</w:t>
      </w:r>
      <w:r>
        <w:rPr>
          <w:rFonts w:hint="eastAsia" w:ascii="仿宋_GB2312" w:eastAsia="仿宋_GB2312"/>
          <w:b w:val="0"/>
          <w:bCs w:val="0"/>
          <w:color w:val="000000" w:themeColor="text1"/>
          <w:sz w:val="32"/>
          <w:szCs w:val="32"/>
          <w:lang w:eastAsia="zh-CN"/>
          <w14:textFill>
            <w14:solidFill>
              <w14:schemeClr w14:val="tx1"/>
            </w14:solidFill>
          </w14:textFill>
        </w:rPr>
        <w:t>）市区内饲养鸡、鸭、鹅、猪、羊等家畜家禽；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（七）携犬只等宠物外出不采取安全措施，违规携带宠物进入公共场所或乘坐公共交通工具，不及时清理宠物排泄物，随意遗弃宠物、抛弃宠物尸体</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（八）驾驶机动车强行超车、随意变道、急转、急停</w:t>
      </w:r>
      <w:r>
        <w:rPr>
          <w:rFonts w:hint="eastAsia" w:ascii="仿宋_GB2312" w:eastAsia="仿宋_GB2312"/>
          <w:color w:val="000000" w:themeColor="text1"/>
          <w:sz w:val="32"/>
          <w:szCs w:val="32"/>
          <w:lang w:eastAsia="zh-CN"/>
          <w14:textFill>
            <w14:solidFill>
              <w14:schemeClr w14:val="tx1"/>
            </w14:solidFill>
          </w14:textFill>
        </w:rPr>
        <w:t>。</w:t>
      </w:r>
      <w:r>
        <w:rPr>
          <w:rFonts w:hint="eastAsia" w:ascii="仿宋_GB2312" w:eastAsia="仿宋_GB2312"/>
          <w:color w:val="000000" w:themeColor="text1"/>
          <w:sz w:val="32"/>
          <w:szCs w:val="32"/>
          <w14:textFill>
            <w14:solidFill>
              <w14:schemeClr w14:val="tx1"/>
            </w14:solidFill>
          </w14:textFill>
        </w:rPr>
        <w:t>行经人行横道或积水路段不减速行驶、不避让行人</w:t>
      </w:r>
      <w:r>
        <w:rPr>
          <w:rFonts w:hint="eastAsia" w:ascii="仿宋_GB2312" w:eastAsia="仿宋_GB2312"/>
          <w:color w:val="000000" w:themeColor="text1"/>
          <w:sz w:val="32"/>
          <w:szCs w:val="32"/>
          <w:lang w:eastAsia="zh-CN"/>
          <w14:textFill>
            <w14:solidFill>
              <w14:schemeClr w14:val="tx1"/>
            </w14:solidFill>
          </w14:textFill>
        </w:rPr>
        <w:t>。</w:t>
      </w:r>
      <w:r>
        <w:rPr>
          <w:rFonts w:hint="eastAsia" w:ascii="仿宋_GB2312" w:eastAsia="仿宋_GB2312"/>
          <w:color w:val="000000" w:themeColor="text1"/>
          <w:sz w:val="32"/>
          <w:szCs w:val="32"/>
          <w14:textFill>
            <w14:solidFill>
              <w14:schemeClr w14:val="tx1"/>
            </w14:solidFill>
          </w14:textFill>
        </w:rPr>
        <w:t>机动车随意停放，阻碍其他车辆和行人正常通行</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（九）行人过马路不走人行横道、过街设施，乱穿马路、闯红灯、跨越交通隔离设施</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（十）驾驶非机动车在人行道、人行横道、过街通道、广场、步行街区等路段骑行；驾驶非机动车闯红灯、逆行、违反规定在机动车道行驶</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（十一）出租车驾驶员非法揽客、拒载、甩客、加价、故意绕道行驶</w:t>
      </w:r>
      <w:r>
        <w:rPr>
          <w:rFonts w:hint="eastAsia" w:ascii="仿宋_GB2312" w:eastAsia="仿宋_GB2312"/>
          <w:color w:val="000000" w:themeColor="text1"/>
          <w:sz w:val="32"/>
          <w:szCs w:val="32"/>
          <w:lang w:eastAsia="zh-CN"/>
          <w14:textFill>
            <w14:solidFill>
              <w14:schemeClr w14:val="tx1"/>
            </w14:solidFill>
          </w14:textFill>
        </w:rPr>
        <w:t>。</w:t>
      </w:r>
      <w:r>
        <w:rPr>
          <w:rFonts w:hint="eastAsia" w:ascii="仿宋_GB2312" w:eastAsia="仿宋_GB2312"/>
          <w:color w:val="000000" w:themeColor="text1"/>
          <w:sz w:val="32"/>
          <w:szCs w:val="32"/>
          <w14:textFill>
            <w14:solidFill>
              <w14:schemeClr w14:val="tx1"/>
            </w14:solidFill>
          </w14:textFill>
        </w:rPr>
        <w:t>未经乘客同意搭载其他人员；行车时，使用手机、对讲机等通讯设备，妨碍安全驾驶</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（十二）在公共场所出入口或公用通道无故滞留，在建筑物内外公共区域堆放物品，搭建建筑物，妨碍正常通行</w:t>
      </w:r>
      <w:r>
        <w:rPr>
          <w:rFonts w:hint="eastAsia" w:ascii="仿宋_GB2312" w:eastAsia="仿宋_GB2312"/>
          <w:color w:val="000000" w:themeColor="text1"/>
          <w:sz w:val="32"/>
          <w:szCs w:val="32"/>
          <w:lang w:eastAsia="zh-CN"/>
          <w14:textFill>
            <w14:solidFill>
              <w14:schemeClr w14:val="tx1"/>
            </w14:solidFill>
          </w14:textFill>
        </w:rPr>
        <w:t>。</w:t>
      </w:r>
      <w:r>
        <w:rPr>
          <w:rFonts w:hint="eastAsia" w:ascii="仿宋_GB2312" w:eastAsia="仿宋_GB2312"/>
          <w:color w:val="000000" w:themeColor="text1"/>
          <w:sz w:val="32"/>
          <w:szCs w:val="32"/>
          <w14:textFill>
            <w14:solidFill>
              <w14:schemeClr w14:val="tx1"/>
            </w14:solidFill>
          </w14:textFill>
        </w:rPr>
        <w:t>强占公共停车位，占用消防通道或公用道路，妨碍车辆通行</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（十三）乘坐公共交通工具时滋扰驾驶员、乘务人员及其他乘客</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（十四）在禁止区域内摆摊设点妨碍公共交通；擅自占用公共土地种植果蔬、晾晒物品</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（十五）在禁止的时段和区域内露天烧烤食品或者为露天烧烤食品提供场地</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（十六）</w:t>
      </w:r>
      <w:r>
        <w:rPr>
          <w:rFonts w:hint="eastAsia" w:ascii="仿宋_GB2312" w:eastAsia="仿宋_GB2312"/>
          <w:b w:val="0"/>
          <w:bCs w:val="0"/>
          <w:color w:val="000000" w:themeColor="text1"/>
          <w:sz w:val="32"/>
          <w:szCs w:val="32"/>
          <w14:textFill>
            <w14:solidFill>
              <w14:schemeClr w14:val="tx1"/>
            </w14:solidFill>
          </w14:textFill>
        </w:rPr>
        <w:t>在</w:t>
      </w:r>
      <w:r>
        <w:rPr>
          <w:rFonts w:hint="eastAsia" w:ascii="仿宋_GB2312" w:eastAsia="仿宋_GB2312"/>
          <w:b w:val="0"/>
          <w:bCs w:val="0"/>
          <w:color w:val="000000" w:themeColor="text1"/>
          <w:sz w:val="32"/>
          <w:szCs w:val="32"/>
          <w:lang w:eastAsia="zh-CN"/>
          <w14:textFill>
            <w14:solidFill>
              <w14:schemeClr w14:val="tx1"/>
            </w14:solidFill>
          </w14:textFill>
        </w:rPr>
        <w:t>居民区、</w:t>
      </w:r>
      <w:r>
        <w:rPr>
          <w:rFonts w:hint="eastAsia" w:ascii="仿宋_GB2312" w:eastAsia="仿宋_GB2312"/>
          <w:b w:val="0"/>
          <w:bCs w:val="0"/>
          <w:color w:val="000000" w:themeColor="text1"/>
          <w:sz w:val="32"/>
          <w:szCs w:val="32"/>
          <w14:textFill>
            <w14:solidFill>
              <w14:schemeClr w14:val="tx1"/>
            </w14:solidFill>
          </w14:textFill>
        </w:rPr>
        <w:t>街道、广场、公园等公共场所</w:t>
      </w:r>
      <w:r>
        <w:rPr>
          <w:rFonts w:hint="eastAsia" w:ascii="仿宋_GB2312" w:eastAsia="仿宋_GB2312"/>
          <w:b w:val="0"/>
          <w:bCs w:val="0"/>
          <w:color w:val="000000" w:themeColor="text1"/>
          <w:sz w:val="32"/>
          <w:szCs w:val="32"/>
          <w:lang w:eastAsia="zh-CN"/>
          <w14:textFill>
            <w14:solidFill>
              <w14:schemeClr w14:val="tx1"/>
            </w14:solidFill>
          </w14:textFill>
        </w:rPr>
        <w:t>进行建筑施工、</w:t>
      </w:r>
      <w:r>
        <w:rPr>
          <w:rFonts w:hint="eastAsia" w:ascii="仿宋_GB2312" w:eastAsia="仿宋_GB2312"/>
          <w:b w:val="0"/>
          <w:bCs w:val="0"/>
          <w:color w:val="000000" w:themeColor="text1"/>
          <w:sz w:val="32"/>
          <w:szCs w:val="32"/>
          <w14:textFill>
            <w14:solidFill>
              <w14:schemeClr w14:val="tx1"/>
            </w14:solidFill>
          </w14:textFill>
        </w:rPr>
        <w:t>文化娱乐、体育运动、商业经营等活动时产生超标噪声</w:t>
      </w:r>
      <w:r>
        <w:rPr>
          <w:rFonts w:hint="eastAsia" w:ascii="仿宋_GB2312" w:eastAsia="仿宋_GB2312"/>
          <w:b w:val="0"/>
          <w:bCs w:val="0"/>
          <w:color w:val="000000" w:themeColor="text1"/>
          <w:sz w:val="32"/>
          <w:szCs w:val="32"/>
          <w:lang w:eastAsia="zh-CN"/>
          <w14:textFill>
            <w14:solidFill>
              <w14:schemeClr w14:val="tx1"/>
            </w14:solidFill>
          </w14:textFill>
        </w:rPr>
        <w:t>、扬尘</w:t>
      </w:r>
      <w:r>
        <w:rPr>
          <w:rFonts w:hint="eastAsia" w:ascii="仿宋_GB2312" w:eastAsia="仿宋_GB2312"/>
          <w:b w:val="0"/>
          <w:bCs w:val="0"/>
          <w:color w:val="000000" w:themeColor="text1"/>
          <w:sz w:val="32"/>
          <w:szCs w:val="32"/>
          <w14:textFill>
            <w14:solidFill>
              <w14:schemeClr w14:val="tx1"/>
            </w14:solidFill>
          </w14:textFill>
        </w:rPr>
        <w:t>或</w:t>
      </w:r>
      <w:r>
        <w:rPr>
          <w:rFonts w:hint="eastAsia" w:ascii="仿宋_GB2312" w:eastAsia="仿宋_GB2312"/>
          <w:b w:val="0"/>
          <w:bCs w:val="0"/>
          <w:color w:val="000000" w:themeColor="text1"/>
          <w:sz w:val="32"/>
          <w:szCs w:val="32"/>
          <w:lang w:eastAsia="zh-CN"/>
          <w14:textFill>
            <w14:solidFill>
              <w14:schemeClr w14:val="tx1"/>
            </w14:solidFill>
          </w14:textFill>
        </w:rPr>
        <w:t>者</w:t>
      </w:r>
      <w:r>
        <w:rPr>
          <w:rFonts w:hint="eastAsia" w:ascii="仿宋_GB2312" w:eastAsia="仿宋_GB2312"/>
          <w:b w:val="0"/>
          <w:bCs w:val="0"/>
          <w:color w:val="000000" w:themeColor="text1"/>
          <w:sz w:val="32"/>
          <w:szCs w:val="32"/>
          <w14:textFill>
            <w14:solidFill>
              <w14:schemeClr w14:val="tx1"/>
            </w14:solidFill>
          </w14:textFill>
        </w:rPr>
        <w:t>严重阻碍通行，干扰他人正常工作、生活和学习</w:t>
      </w:r>
      <w:r>
        <w:rPr>
          <w:rFonts w:hint="eastAsia" w:ascii="仿宋_GB2312" w:eastAsia="仿宋_GB2312"/>
          <w:b w:val="0"/>
          <w:bCs w:val="0"/>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（十七）</w:t>
      </w:r>
      <w:r>
        <w:rPr>
          <w:rFonts w:hint="eastAsia" w:ascii="仿宋_GB2312" w:eastAsia="仿宋_GB2312"/>
          <w:b w:val="0"/>
          <w:bCs w:val="0"/>
          <w:color w:val="000000" w:themeColor="text1"/>
          <w:sz w:val="32"/>
          <w:szCs w:val="32"/>
          <w14:textFill>
            <w14:solidFill>
              <w14:schemeClr w14:val="tx1"/>
            </w14:solidFill>
          </w14:textFill>
        </w:rPr>
        <w:t>在城市道路、广场、公园、居民小区等公共场所，焚烧冥纸、冥钞和在出殡途中抛撒纸钱、纸花</w:t>
      </w:r>
      <w:r>
        <w:rPr>
          <w:rFonts w:hint="eastAsia" w:ascii="仿宋_GB2312" w:eastAsia="仿宋_GB2312"/>
          <w:b w:val="0"/>
          <w:bCs w:val="0"/>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（十八）在禁</w:t>
      </w:r>
      <w:r>
        <w:rPr>
          <w:rFonts w:hint="eastAsia" w:ascii="仿宋_GB2312" w:eastAsia="仿宋_GB2312"/>
          <w:color w:val="000000" w:themeColor="text1"/>
          <w:sz w:val="32"/>
          <w:szCs w:val="32"/>
          <w:lang w:eastAsia="zh-CN"/>
          <w14:textFill>
            <w14:solidFill>
              <w14:schemeClr w14:val="tx1"/>
            </w14:solidFill>
          </w14:textFill>
        </w:rPr>
        <w:t>放</w:t>
      </w:r>
      <w:r>
        <w:rPr>
          <w:rFonts w:hint="eastAsia" w:ascii="仿宋_GB2312" w:eastAsia="仿宋_GB2312"/>
          <w:color w:val="000000" w:themeColor="text1"/>
          <w:sz w:val="32"/>
          <w:szCs w:val="32"/>
          <w14:textFill>
            <w14:solidFill>
              <w14:schemeClr w14:val="tx1"/>
            </w14:solidFill>
          </w14:textFill>
        </w:rPr>
        <w:t>区</w:t>
      </w:r>
      <w:r>
        <w:rPr>
          <w:rFonts w:hint="eastAsia" w:ascii="仿宋_GB2312" w:eastAsia="仿宋_GB2312"/>
          <w:color w:val="000000" w:themeColor="text1"/>
          <w:sz w:val="32"/>
          <w:szCs w:val="32"/>
          <w:lang w:eastAsia="zh-CN"/>
          <w14:textFill>
            <w14:solidFill>
              <w14:schemeClr w14:val="tx1"/>
            </w14:solidFill>
          </w14:textFill>
        </w:rPr>
        <w:t>内</w:t>
      </w:r>
      <w:r>
        <w:rPr>
          <w:rFonts w:hint="eastAsia" w:ascii="仿宋_GB2312" w:eastAsia="仿宋_GB2312"/>
          <w:color w:val="000000" w:themeColor="text1"/>
          <w:sz w:val="32"/>
          <w:szCs w:val="32"/>
          <w14:textFill>
            <w14:solidFill>
              <w14:schemeClr w14:val="tx1"/>
            </w14:solidFill>
          </w14:textFill>
        </w:rPr>
        <w:t>燃放烟花爆竹</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（十九）利用网络发布和传播虚假信息、低俗淫秽暴力信息，诈骗及攻击、谩骂他人，违背公序良俗、损害他人合法权益</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w:t>
      </w:r>
      <w:r>
        <w:rPr>
          <w:rFonts w:hint="eastAsia" w:ascii="仿宋_GB2312" w:eastAsia="仿宋_GB2312"/>
          <w:color w:val="000000" w:themeColor="text1"/>
          <w:sz w:val="32"/>
          <w:szCs w:val="32"/>
          <w:lang w:eastAsia="zh-CN"/>
          <w14:textFill>
            <w14:solidFill>
              <w14:schemeClr w14:val="tx1"/>
            </w14:solidFill>
          </w14:textFill>
        </w:rPr>
        <w:t>二十</w:t>
      </w:r>
      <w:r>
        <w:rPr>
          <w:rFonts w:hint="eastAsia" w:ascii="仿宋_GB2312" w:eastAsia="仿宋_GB2312"/>
          <w:color w:val="000000" w:themeColor="text1"/>
          <w:sz w:val="32"/>
          <w:szCs w:val="32"/>
          <w14:textFill>
            <w14:solidFill>
              <w14:schemeClr w14:val="tx1"/>
            </w14:solidFill>
          </w14:textFill>
        </w:rPr>
        <w:t>）法律、法规规定的其他不文明行为。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第十</w:t>
      </w:r>
      <w:r>
        <w:rPr>
          <w:rFonts w:hint="eastAsia" w:ascii="黑体" w:hAnsi="黑体" w:eastAsia="黑体"/>
          <w:color w:val="000000" w:themeColor="text1"/>
          <w:sz w:val="32"/>
          <w:szCs w:val="32"/>
          <w:lang w:eastAsia="zh-CN"/>
          <w14:textFill>
            <w14:solidFill>
              <w14:schemeClr w14:val="tx1"/>
            </w14:solidFill>
          </w14:textFill>
        </w:rPr>
        <w:t>一</w:t>
      </w:r>
      <w:r>
        <w:rPr>
          <w:rFonts w:hint="eastAsia" w:ascii="黑体" w:hAnsi="黑体" w:eastAsia="黑体"/>
          <w:color w:val="000000" w:themeColor="text1"/>
          <w:sz w:val="32"/>
          <w:szCs w:val="32"/>
          <w14:textFill>
            <w14:solidFill>
              <w14:schemeClr w14:val="tx1"/>
            </w14:solidFill>
          </w14:textFill>
        </w:rPr>
        <w:t>条</w:t>
      </w:r>
      <w:r>
        <w:rPr>
          <w:rFonts w:hint="eastAsia" w:ascii="仿宋_GB2312" w:eastAsia="仿宋_GB2312"/>
          <w:color w:val="000000" w:themeColor="text1"/>
          <w:sz w:val="32"/>
          <w:szCs w:val="32"/>
          <w14:textFill>
            <w14:solidFill>
              <w14:schemeClr w14:val="tx1"/>
            </w14:solidFill>
          </w14:textFill>
        </w:rPr>
        <w:t xml:space="preserve">  市精神文明建设指导委员会办事机构应当定期对全市文明促进工作进行评估，必要时提出需要重点治理的不文明行为清单，并向社会公布。</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对于列入重点治理的不文明行为，市、县（区）人民政府有关部门应当建立综合整治工作机制，采取重点监管、联合执法等方式，有效遏制不文明行为的发生。</w:t>
      </w:r>
    </w:p>
    <w:p>
      <w:pPr>
        <w:keepNext w:val="0"/>
        <w:keepLines w:val="0"/>
        <w:pageBreakBefore w:val="0"/>
        <w:widowControl w:val="0"/>
        <w:kinsoku/>
        <w:wordWrap/>
        <w:overflowPunct/>
        <w:topLinePunct w:val="0"/>
        <w:autoSpaceDE/>
        <w:autoSpaceDN/>
        <w:bidi w:val="0"/>
        <w:spacing w:line="560" w:lineRule="exact"/>
        <w:textAlignment w:val="auto"/>
        <w:rPr>
          <w:rFonts w:hint="eastAsia" w:ascii="黑体" w:hAnsi="黑体" w:eastAsia="黑体"/>
          <w:color w:val="000000" w:themeColor="text1"/>
          <w:sz w:val="32"/>
          <w:szCs w:val="32"/>
          <w14:textFill>
            <w14:solidFill>
              <w14:schemeClr w14:val="tx1"/>
            </w14:solidFill>
          </w14:textFill>
        </w:rPr>
      </w:pPr>
    </w:p>
    <w:p>
      <w:pPr>
        <w:keepNext w:val="0"/>
        <w:keepLines w:val="0"/>
        <w:pageBreakBefore w:val="0"/>
        <w:widowControl w:val="0"/>
        <w:numPr>
          <w:ilvl w:val="0"/>
          <w:numId w:val="1"/>
        </w:numPr>
        <w:kinsoku/>
        <w:wordWrap/>
        <w:overflowPunct/>
        <w:topLinePunct w:val="0"/>
        <w:autoSpaceDE/>
        <w:autoSpaceDN/>
        <w:bidi w:val="0"/>
        <w:spacing w:line="560" w:lineRule="exact"/>
        <w:ind w:left="0" w:leftChars="0" w:firstLine="0" w:firstLineChars="0"/>
        <w:jc w:val="center"/>
        <w:textAlignment w:val="auto"/>
        <w:rPr>
          <w:rFonts w:hint="eastAsia" w:ascii="黑体" w:hAnsi="黑体" w:eastAsia="黑体"/>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 xml:space="preserve"> 促进与保障</w:t>
      </w:r>
    </w:p>
    <w:p>
      <w:pPr>
        <w:keepNext w:val="0"/>
        <w:keepLines w:val="0"/>
        <w:pageBreakBefore w:val="0"/>
        <w:widowControl w:val="0"/>
        <w:numPr>
          <w:ilvl w:val="0"/>
          <w:numId w:val="0"/>
        </w:numPr>
        <w:kinsoku/>
        <w:wordWrap/>
        <w:overflowPunct/>
        <w:topLinePunct w:val="0"/>
        <w:autoSpaceDE/>
        <w:autoSpaceDN/>
        <w:bidi w:val="0"/>
        <w:spacing w:line="560" w:lineRule="exact"/>
        <w:jc w:val="center"/>
        <w:textAlignment w:val="auto"/>
        <w:rPr>
          <w:rFonts w:hint="eastAsia" w:ascii="黑体" w:hAnsi="黑体" w:eastAsia="黑体"/>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第十</w:t>
      </w:r>
      <w:r>
        <w:rPr>
          <w:rFonts w:hint="eastAsia" w:ascii="黑体" w:hAnsi="黑体" w:eastAsia="黑体"/>
          <w:color w:val="000000" w:themeColor="text1"/>
          <w:sz w:val="32"/>
          <w:szCs w:val="32"/>
          <w:lang w:eastAsia="zh-CN"/>
          <w14:textFill>
            <w14:solidFill>
              <w14:schemeClr w14:val="tx1"/>
            </w14:solidFill>
          </w14:textFill>
        </w:rPr>
        <w:t>二</w:t>
      </w:r>
      <w:r>
        <w:rPr>
          <w:rFonts w:hint="eastAsia" w:ascii="黑体" w:hAnsi="黑体" w:eastAsia="黑体"/>
          <w:color w:val="000000" w:themeColor="text1"/>
          <w:sz w:val="32"/>
          <w:szCs w:val="32"/>
          <w14:textFill>
            <w14:solidFill>
              <w14:schemeClr w14:val="tx1"/>
            </w14:solidFill>
          </w14:textFill>
        </w:rPr>
        <w:t>条</w:t>
      </w:r>
      <w:r>
        <w:rPr>
          <w:rFonts w:hint="eastAsia" w:ascii="仿宋_GB2312" w:eastAsia="仿宋_GB2312"/>
          <w:color w:val="000000" w:themeColor="text1"/>
          <w:sz w:val="32"/>
          <w:szCs w:val="32"/>
          <w14:textFill>
            <w14:solidFill>
              <w14:schemeClr w14:val="tx1"/>
            </w14:solidFill>
          </w14:textFill>
        </w:rPr>
        <w:t xml:space="preserve">  每年9月20日为市文明行为促进日。</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市精神文明建设指导委员会负责确立每年文明行为促进日主题。</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第十</w:t>
      </w:r>
      <w:r>
        <w:rPr>
          <w:rFonts w:hint="eastAsia" w:ascii="黑体" w:hAnsi="黑体" w:eastAsia="黑体"/>
          <w:color w:val="000000" w:themeColor="text1"/>
          <w:sz w:val="32"/>
          <w:szCs w:val="32"/>
          <w:lang w:eastAsia="zh-CN"/>
          <w14:textFill>
            <w14:solidFill>
              <w14:schemeClr w14:val="tx1"/>
            </w14:solidFill>
          </w14:textFill>
        </w:rPr>
        <w:t>三</w:t>
      </w:r>
      <w:r>
        <w:rPr>
          <w:rFonts w:hint="eastAsia" w:ascii="黑体" w:hAnsi="黑体" w:eastAsia="黑体"/>
          <w:color w:val="000000" w:themeColor="text1"/>
          <w:sz w:val="32"/>
          <w:szCs w:val="32"/>
          <w14:textFill>
            <w14:solidFill>
              <w14:schemeClr w14:val="tx1"/>
            </w14:solidFill>
          </w14:textFill>
        </w:rPr>
        <w:t>条</w:t>
      </w:r>
      <w:r>
        <w:rPr>
          <w:rFonts w:hint="eastAsia" w:ascii="仿宋_GB2312" w:eastAsia="仿宋_GB2312"/>
          <w:color w:val="000000" w:themeColor="text1"/>
          <w:sz w:val="32"/>
          <w:szCs w:val="32"/>
          <w14:textFill>
            <w14:solidFill>
              <w14:schemeClr w14:val="tx1"/>
            </w14:solidFill>
          </w14:textFill>
        </w:rPr>
        <w:t xml:space="preserve">  市、县（区）人民政府及精神文明建设指导委员会办事机构应当建立、健全文明行为促进目标责任制和考评制度，对相关责任单位实施文明行为促进工作的情况开展专项检查、考核。</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第十</w:t>
      </w:r>
      <w:r>
        <w:rPr>
          <w:rFonts w:hint="eastAsia" w:ascii="黑体" w:hAnsi="黑体" w:eastAsia="黑体"/>
          <w:color w:val="000000" w:themeColor="text1"/>
          <w:sz w:val="32"/>
          <w:szCs w:val="32"/>
          <w:lang w:eastAsia="zh-CN"/>
          <w14:textFill>
            <w14:solidFill>
              <w14:schemeClr w14:val="tx1"/>
            </w14:solidFill>
          </w14:textFill>
        </w:rPr>
        <w:t>四</w:t>
      </w:r>
      <w:r>
        <w:rPr>
          <w:rFonts w:hint="eastAsia" w:ascii="黑体" w:hAnsi="黑体" w:eastAsia="黑体"/>
          <w:color w:val="000000" w:themeColor="text1"/>
          <w:sz w:val="32"/>
          <w:szCs w:val="32"/>
          <w14:textFill>
            <w14:solidFill>
              <w14:schemeClr w14:val="tx1"/>
            </w14:solidFill>
          </w14:textFill>
        </w:rPr>
        <w:t>条</w:t>
      </w:r>
      <w:r>
        <w:rPr>
          <w:rFonts w:hint="eastAsia" w:ascii="仿宋_GB2312" w:eastAsia="仿宋_GB2312"/>
          <w:color w:val="000000" w:themeColor="text1"/>
          <w:sz w:val="32"/>
          <w:szCs w:val="32"/>
          <w14:textFill>
            <w14:solidFill>
              <w14:schemeClr w14:val="tx1"/>
            </w14:solidFill>
          </w14:textFill>
        </w:rPr>
        <w:t xml:space="preserve">  市、县（区）人民政府有关部门应当按照职责做好下列文明行为促进工作：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（一）财政部门应当在公共财政支出中统筹各类资金支持文明行为促进工作</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（二）公安机关交通管理部门应当加强道路交通管理和文明出行宣传，有效制止交通不文明行为</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（三）交通运输部门应当加强对公共汽车、出租车等客运经营单位的监督管理，提高从业人员职业道德和文明素质，提升文明服务水平</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（四）住房和城乡建设、生态环境、自然资源等部门，应当对损害市政基础设施、市容环境、生态环境、城乡绿化等不文明行为加强监管，及时有效制止</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（五）民政部门应当建立健全志愿服务登记注册、服务记录等机制，规范志愿服务管理</w:t>
      </w:r>
      <w:r>
        <w:rPr>
          <w:rFonts w:hint="eastAsia" w:ascii="仿宋_GB2312" w:eastAsia="仿宋_GB2312"/>
          <w:color w:val="000000" w:themeColor="text1"/>
          <w:sz w:val="32"/>
          <w:szCs w:val="32"/>
          <w:lang w:eastAsia="zh-CN"/>
          <w14:textFill>
            <w14:solidFill>
              <w14:schemeClr w14:val="tx1"/>
            </w14:solidFill>
          </w14:textFill>
        </w:rPr>
        <w:t>。</w:t>
      </w:r>
      <w:r>
        <w:rPr>
          <w:rFonts w:hint="eastAsia" w:ascii="仿宋_GB2312" w:eastAsia="仿宋_GB2312"/>
          <w:color w:val="000000" w:themeColor="text1"/>
          <w:sz w:val="32"/>
          <w:szCs w:val="32"/>
          <w14:textFill>
            <w14:solidFill>
              <w14:schemeClr w14:val="tx1"/>
            </w14:solidFill>
          </w14:textFill>
        </w:rPr>
        <w:t>加强宣传引导，推进文明祭祀，规范殡仪服务</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（六）文化广电和旅游部门应当加强公共文化服务，弘扬中华优秀传统文化和地域民俗文化，规范旅游经营者、旅游从业人员的经营服务行为，加强文明旅游宣传</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（七）农业农村部门应当组织推进农村移风易俗，推动文明乡风、淳朴民风、良好家风建设，提升农民精神风貌，提高乡村社会文明程度</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（八）教育部门应当将文明行为规范纳入教育、教学内容，培养青少年文明行为习惯</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（九）卫生健康部门应当加强医疗行业文明建设，将文明行医纳入医疗管理工作规范，优化服务流程，改善医疗服务，维护公平有序就医环境</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（十）发展改革、市场监管、金融监管、政法、税务等部门应当加强诚信宣传，引导公民诚实守信，推进全社会诚信建设</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（十一）商务、营商环境建设等部门，应当将文明服务纳入行业服务标准，督促、指导有关单位开展具有行业特色的文明行为促进活动</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（十二）互联网信息管理部门应当完善互联网信息管理和监督机制，加强对网络不文明行为的监</w:t>
      </w:r>
      <w:r>
        <w:rPr>
          <w:rFonts w:hint="eastAsia" w:ascii="仿宋_GB2312" w:eastAsia="仿宋_GB2312"/>
          <w:color w:val="000000" w:themeColor="text1"/>
          <w:sz w:val="32"/>
          <w:szCs w:val="32"/>
          <w:lang w:eastAsia="zh-CN"/>
          <w14:textFill>
            <w14:solidFill>
              <w14:schemeClr w14:val="tx1"/>
            </w14:solidFill>
          </w14:textFill>
        </w:rPr>
        <w:t>管</w:t>
      </w:r>
      <w:r>
        <w:rPr>
          <w:rFonts w:hint="eastAsia" w:ascii="仿宋_GB2312" w:eastAsia="仿宋_GB2312"/>
          <w:color w:val="000000" w:themeColor="text1"/>
          <w:sz w:val="32"/>
          <w:szCs w:val="32"/>
          <w14:textFill>
            <w14:solidFill>
              <w14:schemeClr w14:val="tx1"/>
            </w14:solidFill>
          </w14:textFill>
        </w:rPr>
        <w:t>，推动网络文明建设。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第十</w:t>
      </w:r>
      <w:r>
        <w:rPr>
          <w:rFonts w:hint="eastAsia" w:ascii="黑体" w:hAnsi="黑体" w:eastAsia="黑体"/>
          <w:color w:val="000000" w:themeColor="text1"/>
          <w:sz w:val="32"/>
          <w:szCs w:val="32"/>
          <w:lang w:eastAsia="zh-CN"/>
          <w14:textFill>
            <w14:solidFill>
              <w14:schemeClr w14:val="tx1"/>
            </w14:solidFill>
          </w14:textFill>
        </w:rPr>
        <w:t>五</w:t>
      </w:r>
      <w:r>
        <w:rPr>
          <w:rFonts w:hint="eastAsia" w:ascii="黑体" w:hAnsi="黑体" w:eastAsia="黑体"/>
          <w:color w:val="000000" w:themeColor="text1"/>
          <w:sz w:val="32"/>
          <w:szCs w:val="32"/>
          <w14:textFill>
            <w14:solidFill>
              <w14:schemeClr w14:val="tx1"/>
            </w14:solidFill>
          </w14:textFill>
        </w:rPr>
        <w:t>条</w:t>
      </w:r>
      <w:r>
        <w:rPr>
          <w:rFonts w:hint="eastAsia" w:ascii="仿宋_GB2312" w:eastAsia="仿宋_GB2312"/>
          <w:color w:val="000000" w:themeColor="text1"/>
          <w:sz w:val="32"/>
          <w:szCs w:val="32"/>
          <w14:textFill>
            <w14:solidFill>
              <w14:schemeClr w14:val="tx1"/>
            </w14:solidFill>
          </w14:textFill>
        </w:rPr>
        <w:t xml:space="preserve">  市、县（区）人民政府及有关部门应当完善下列公共服务设施：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（一）交通标志、标线、信号灯、监控系统</w:t>
      </w:r>
      <w:r>
        <w:rPr>
          <w:rFonts w:hint="eastAsia" w:ascii="仿宋_GB2312" w:eastAsia="仿宋_GB2312"/>
          <w:color w:val="000000" w:themeColor="text1"/>
          <w:sz w:val="32"/>
          <w:szCs w:val="32"/>
          <w:lang w:eastAsia="zh-CN"/>
          <w14:textFill>
            <w14:solidFill>
              <w14:schemeClr w14:val="tx1"/>
            </w14:solidFill>
          </w14:textFill>
        </w:rPr>
        <w:t>、</w:t>
      </w:r>
      <w:r>
        <w:rPr>
          <w:rFonts w:hint="eastAsia" w:ascii="仿宋_GB2312" w:eastAsia="仿宋_GB2312"/>
          <w:color w:val="000000" w:themeColor="text1"/>
          <w:sz w:val="32"/>
          <w:szCs w:val="32"/>
          <w14:textFill>
            <w14:solidFill>
              <w14:schemeClr w14:val="tx1"/>
            </w14:solidFill>
          </w14:textFill>
        </w:rPr>
        <w:t>交通隔离设施等交通设施</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（二）人行横道、过街天桥、地下通道、绿化照明、停车位等市政设施</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（三）盲道、坡道、电梯等无障碍设施</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（四）公共厕所，垃圾、污水处理等环卫设施</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（五）体育场（馆）、图书馆、文化馆、美术馆、博物馆等公共</w:t>
      </w:r>
      <w:r>
        <w:rPr>
          <w:rFonts w:hint="eastAsia" w:ascii="仿宋_GB2312" w:eastAsia="仿宋_GB2312"/>
          <w:color w:val="000000" w:themeColor="text1"/>
          <w:sz w:val="32"/>
          <w:szCs w:val="32"/>
          <w:lang w:eastAsia="zh-CN"/>
          <w14:textFill>
            <w14:solidFill>
              <w14:schemeClr w14:val="tx1"/>
            </w14:solidFill>
          </w14:textFill>
        </w:rPr>
        <w:t>体育</w:t>
      </w:r>
      <w:r>
        <w:rPr>
          <w:rFonts w:hint="eastAsia" w:ascii="仿宋_GB2312" w:eastAsia="仿宋_GB2312"/>
          <w:color w:val="000000" w:themeColor="text1"/>
          <w:sz w:val="32"/>
          <w:szCs w:val="32"/>
          <w14:textFill>
            <w14:solidFill>
              <w14:schemeClr w14:val="tx1"/>
            </w14:solidFill>
          </w14:textFill>
        </w:rPr>
        <w:t>文化设施</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（六）公园、广场</w:t>
      </w:r>
      <w:r>
        <w:rPr>
          <w:rFonts w:hint="eastAsia" w:ascii="仿宋_GB2312" w:eastAsia="仿宋_GB2312"/>
          <w:color w:val="000000" w:themeColor="text1"/>
          <w:sz w:val="32"/>
          <w:szCs w:val="32"/>
          <w:lang w:eastAsia="zh-CN"/>
          <w14:textFill>
            <w14:solidFill>
              <w14:schemeClr w14:val="tx1"/>
            </w14:solidFill>
          </w14:textFill>
        </w:rPr>
        <w:t>、</w:t>
      </w:r>
      <w:r>
        <w:rPr>
          <w:rFonts w:hint="eastAsia" w:ascii="仿宋_GB2312" w:eastAsia="仿宋_GB2312"/>
          <w:color w:val="000000" w:themeColor="text1"/>
          <w:sz w:val="32"/>
          <w:szCs w:val="32"/>
          <w14:textFill>
            <w14:solidFill>
              <w14:schemeClr w14:val="tx1"/>
            </w14:solidFill>
          </w14:textFill>
        </w:rPr>
        <w:t>影剧院等休闲娱乐设施</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（七）居民小区、街道、楼宇、门牌等地名标识标志设施</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（八）公益广告栏、宣传栏，文明行为提示牌等广告宣传设施</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（九）志愿服务站等志愿服务设施</w:t>
      </w:r>
      <w:r>
        <w:rPr>
          <w:rFonts w:hint="eastAsia" w:ascii="仿宋_GB2312" w:eastAsia="仿宋_GB2312"/>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（十）其他与文明行为促进有关的设施。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相关设施管理单位应当加强日常检查，保证设施完好、运行正常、整洁有序、干净卫生。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第十</w:t>
      </w:r>
      <w:r>
        <w:rPr>
          <w:rFonts w:hint="eastAsia" w:ascii="黑体" w:hAnsi="黑体" w:eastAsia="黑体"/>
          <w:color w:val="000000" w:themeColor="text1"/>
          <w:sz w:val="32"/>
          <w:szCs w:val="32"/>
          <w:lang w:eastAsia="zh-CN"/>
          <w14:textFill>
            <w14:solidFill>
              <w14:schemeClr w14:val="tx1"/>
            </w14:solidFill>
          </w14:textFill>
        </w:rPr>
        <w:t>六</w:t>
      </w:r>
      <w:r>
        <w:rPr>
          <w:rFonts w:hint="eastAsia" w:ascii="黑体" w:hAnsi="黑体" w:eastAsia="黑体"/>
          <w:color w:val="000000" w:themeColor="text1"/>
          <w:sz w:val="32"/>
          <w:szCs w:val="32"/>
          <w14:textFill>
            <w14:solidFill>
              <w14:schemeClr w14:val="tx1"/>
            </w14:solidFill>
          </w14:textFill>
        </w:rPr>
        <w:t>条</w:t>
      </w:r>
      <w:r>
        <w:rPr>
          <w:rFonts w:hint="eastAsia" w:ascii="仿宋_GB2312" w:eastAsia="仿宋_GB2312"/>
          <w:color w:val="000000" w:themeColor="text1"/>
          <w:sz w:val="32"/>
          <w:szCs w:val="32"/>
          <w14:textFill>
            <w14:solidFill>
              <w14:schemeClr w14:val="tx1"/>
            </w14:solidFill>
          </w14:textFill>
        </w:rPr>
        <w:t xml:space="preserve">  承担文明行为促进工作职责的有关部门和单位，可以聘请文明行为劝导员、监督员，协助开展文明行为的宣传、引导和不文明行为的劝阻工作。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第十</w:t>
      </w:r>
      <w:r>
        <w:rPr>
          <w:rFonts w:hint="eastAsia" w:ascii="黑体" w:hAnsi="黑体" w:eastAsia="黑体"/>
          <w:color w:val="000000" w:themeColor="text1"/>
          <w:sz w:val="32"/>
          <w:szCs w:val="32"/>
          <w:lang w:eastAsia="zh-CN"/>
          <w14:textFill>
            <w14:solidFill>
              <w14:schemeClr w14:val="tx1"/>
            </w14:solidFill>
          </w14:textFill>
        </w:rPr>
        <w:t>七</w:t>
      </w:r>
      <w:r>
        <w:rPr>
          <w:rFonts w:hint="eastAsia" w:ascii="黑体" w:hAnsi="黑体" w:eastAsia="黑体"/>
          <w:color w:val="000000" w:themeColor="text1"/>
          <w:sz w:val="32"/>
          <w:szCs w:val="32"/>
          <w14:textFill>
            <w14:solidFill>
              <w14:schemeClr w14:val="tx1"/>
            </w14:solidFill>
          </w14:textFill>
        </w:rPr>
        <w:t>条</w:t>
      </w:r>
      <w:r>
        <w:rPr>
          <w:rFonts w:hint="eastAsia" w:ascii="仿宋_GB2312" w:eastAsia="仿宋_GB2312"/>
          <w:color w:val="000000" w:themeColor="text1"/>
          <w:sz w:val="32"/>
          <w:szCs w:val="32"/>
          <w14:textFill>
            <w14:solidFill>
              <w14:schemeClr w14:val="tx1"/>
            </w14:solidFill>
          </w14:textFill>
        </w:rPr>
        <w:t xml:space="preserve">  车站、医疗机构、大型商场、娱乐场所等公共场所，应当逐步</w:t>
      </w:r>
      <w:r>
        <w:rPr>
          <w:rFonts w:hint="eastAsia" w:ascii="仿宋_GB2312" w:eastAsia="仿宋_GB2312"/>
          <w:color w:val="000000" w:themeColor="text1"/>
          <w:sz w:val="32"/>
          <w:szCs w:val="32"/>
          <w:lang w:eastAsia="zh-CN"/>
          <w14:textFill>
            <w14:solidFill>
              <w14:schemeClr w14:val="tx1"/>
            </w14:solidFill>
          </w14:textFill>
        </w:rPr>
        <w:t>设置</w:t>
      </w:r>
      <w:r>
        <w:rPr>
          <w:rFonts w:hint="eastAsia" w:ascii="仿宋_GB2312" w:eastAsia="仿宋_GB2312"/>
          <w:color w:val="000000" w:themeColor="text1"/>
          <w:sz w:val="32"/>
          <w:szCs w:val="32"/>
          <w14:textFill>
            <w14:solidFill>
              <w14:schemeClr w14:val="tx1"/>
            </w14:solidFill>
          </w14:textFill>
        </w:rPr>
        <w:t>独立的母婴室</w:t>
      </w:r>
      <w:r>
        <w:rPr>
          <w:rFonts w:hint="eastAsia" w:ascii="仿宋_GB2312" w:eastAsia="仿宋_GB2312"/>
          <w:color w:val="000000" w:themeColor="text1"/>
          <w:sz w:val="32"/>
          <w:szCs w:val="32"/>
          <w:lang w:eastAsia="zh-CN"/>
          <w14:textFill>
            <w14:solidFill>
              <w14:schemeClr w14:val="tx1"/>
            </w14:solidFill>
          </w14:textFill>
        </w:rPr>
        <w:t>和</w:t>
      </w:r>
      <w:r>
        <w:rPr>
          <w:rFonts w:hint="eastAsia" w:ascii="仿宋_GB2312" w:eastAsia="仿宋_GB2312"/>
          <w:color w:val="000000" w:themeColor="text1"/>
          <w:sz w:val="32"/>
          <w:szCs w:val="32"/>
          <w14:textFill>
            <w14:solidFill>
              <w14:schemeClr w14:val="tx1"/>
            </w14:solidFill>
          </w14:textFill>
        </w:rPr>
        <w:t>方便残疾人、儿童及行动不便者使用的厕位</w:t>
      </w:r>
      <w:r>
        <w:rPr>
          <w:rFonts w:hint="eastAsia" w:ascii="仿宋_GB2312" w:eastAsia="仿宋_GB2312"/>
          <w:color w:val="000000" w:themeColor="text1"/>
          <w:sz w:val="32"/>
          <w:szCs w:val="32"/>
          <w:lang w:eastAsia="zh-CN"/>
          <w14:textFill>
            <w14:solidFill>
              <w14:schemeClr w14:val="tx1"/>
            </w14:solidFill>
          </w14:textFill>
        </w:rPr>
        <w:t>以及</w:t>
      </w:r>
      <w:r>
        <w:rPr>
          <w:rFonts w:hint="eastAsia" w:ascii="仿宋_GB2312" w:eastAsia="仿宋_GB2312"/>
          <w:color w:val="000000" w:themeColor="text1"/>
          <w:sz w:val="32"/>
          <w:szCs w:val="32"/>
          <w14:textFill>
            <w14:solidFill>
              <w14:schemeClr w14:val="tx1"/>
            </w14:solidFill>
          </w14:textFill>
        </w:rPr>
        <w:t>亲子共用厕位。</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第十</w:t>
      </w:r>
      <w:r>
        <w:rPr>
          <w:rFonts w:hint="eastAsia" w:ascii="黑体" w:hAnsi="黑体" w:eastAsia="黑体"/>
          <w:color w:val="000000" w:themeColor="text1"/>
          <w:sz w:val="32"/>
          <w:szCs w:val="32"/>
          <w:lang w:eastAsia="zh-CN"/>
          <w14:textFill>
            <w14:solidFill>
              <w14:schemeClr w14:val="tx1"/>
            </w14:solidFill>
          </w14:textFill>
        </w:rPr>
        <w:t>八</w:t>
      </w:r>
      <w:r>
        <w:rPr>
          <w:rFonts w:hint="eastAsia" w:ascii="黑体" w:hAnsi="黑体" w:eastAsia="黑体"/>
          <w:color w:val="000000" w:themeColor="text1"/>
          <w:sz w:val="32"/>
          <w:szCs w:val="32"/>
          <w14:textFill>
            <w14:solidFill>
              <w14:schemeClr w14:val="tx1"/>
            </w14:solidFill>
          </w14:textFill>
        </w:rPr>
        <w:t>条</w:t>
      </w:r>
      <w:r>
        <w:rPr>
          <w:rFonts w:hint="eastAsia" w:ascii="仿宋_GB2312" w:eastAsia="仿宋_GB2312"/>
          <w:color w:val="000000" w:themeColor="text1"/>
          <w:sz w:val="32"/>
          <w:szCs w:val="32"/>
          <w14:textFill>
            <w14:solidFill>
              <w14:schemeClr w14:val="tx1"/>
            </w14:solidFill>
          </w14:textFill>
        </w:rPr>
        <w:t xml:space="preserve">  市、县（区）人民政府及有关部门、</w:t>
      </w:r>
      <w:r>
        <w:rPr>
          <w:rFonts w:hint="eastAsia" w:ascii="仿宋_GB2312" w:eastAsia="仿宋_GB2312"/>
          <w:color w:val="000000" w:themeColor="text1"/>
          <w:sz w:val="32"/>
          <w:szCs w:val="32"/>
          <w:lang w:eastAsia="zh-CN"/>
          <w14:textFill>
            <w14:solidFill>
              <w14:schemeClr w14:val="tx1"/>
            </w14:solidFill>
          </w14:textFill>
        </w:rPr>
        <w:t>各类服务机构</w:t>
      </w:r>
      <w:r>
        <w:rPr>
          <w:rFonts w:hint="eastAsia" w:ascii="仿宋_GB2312" w:eastAsia="仿宋_GB2312"/>
          <w:color w:val="000000" w:themeColor="text1"/>
          <w:sz w:val="32"/>
          <w:szCs w:val="32"/>
          <w14:textFill>
            <w14:solidFill>
              <w14:schemeClr w14:val="tx1"/>
            </w14:solidFill>
          </w14:textFill>
        </w:rPr>
        <w:t>等，应当完善办事流程，简化办事程序，推进网上预约、网上办理等信息化、大数据技术应用，提供便捷高效服务。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第十</w:t>
      </w:r>
      <w:r>
        <w:rPr>
          <w:rFonts w:hint="eastAsia" w:ascii="黑体" w:hAnsi="黑体" w:eastAsia="黑体"/>
          <w:color w:val="000000" w:themeColor="text1"/>
          <w:sz w:val="32"/>
          <w:szCs w:val="32"/>
          <w:lang w:eastAsia="zh-CN"/>
          <w14:textFill>
            <w14:solidFill>
              <w14:schemeClr w14:val="tx1"/>
            </w14:solidFill>
          </w14:textFill>
        </w:rPr>
        <w:t>九</w:t>
      </w:r>
      <w:r>
        <w:rPr>
          <w:rFonts w:hint="eastAsia" w:ascii="黑体" w:hAnsi="黑体" w:eastAsia="黑体"/>
          <w:color w:val="000000" w:themeColor="text1"/>
          <w:sz w:val="32"/>
          <w:szCs w:val="32"/>
          <w14:textFill>
            <w14:solidFill>
              <w14:schemeClr w14:val="tx1"/>
            </w14:solidFill>
          </w14:textFill>
        </w:rPr>
        <w:t>条</w:t>
      </w:r>
      <w:r>
        <w:rPr>
          <w:rFonts w:hint="eastAsia" w:ascii="仿宋_GB2312" w:eastAsia="仿宋_GB2312"/>
          <w:color w:val="000000" w:themeColor="text1"/>
          <w:sz w:val="32"/>
          <w:szCs w:val="32"/>
          <w14:textFill>
            <w14:solidFill>
              <w14:schemeClr w14:val="tx1"/>
            </w14:solidFill>
          </w14:textFill>
        </w:rPr>
        <w:t xml:space="preserve">  居民委员会、村民委员会、社会组织，应当在居民公约、村规民约、行业服务规范中对文明行为相关内容进行约定。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第二十条</w:t>
      </w:r>
      <w:r>
        <w:rPr>
          <w:rFonts w:hint="eastAsia" w:ascii="仿宋_GB2312" w:eastAsia="仿宋_GB2312"/>
          <w:color w:val="000000" w:themeColor="text1"/>
          <w:sz w:val="32"/>
          <w:szCs w:val="32"/>
          <w14:textFill>
            <w14:solidFill>
              <w14:schemeClr w14:val="tx1"/>
            </w14:solidFill>
          </w14:textFill>
        </w:rPr>
        <w:t xml:space="preserve">  国家机关、企业事业单位、社会团体应当将文明行为规范纳入本单位职业规范要求，并将文明行为培训纳入本单位入职培训、岗位培训内容。</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第二十</w:t>
      </w:r>
      <w:r>
        <w:rPr>
          <w:rFonts w:hint="eastAsia" w:ascii="黑体" w:hAnsi="黑体" w:eastAsia="黑体"/>
          <w:color w:val="000000" w:themeColor="text1"/>
          <w:sz w:val="32"/>
          <w:szCs w:val="32"/>
          <w:lang w:eastAsia="zh-CN"/>
          <w14:textFill>
            <w14:solidFill>
              <w14:schemeClr w14:val="tx1"/>
            </w14:solidFill>
          </w14:textFill>
        </w:rPr>
        <w:t>一</w:t>
      </w:r>
      <w:r>
        <w:rPr>
          <w:rFonts w:hint="eastAsia" w:ascii="黑体" w:hAnsi="黑体" w:eastAsia="黑体"/>
          <w:color w:val="000000" w:themeColor="text1"/>
          <w:sz w:val="32"/>
          <w:szCs w:val="32"/>
          <w14:textFill>
            <w14:solidFill>
              <w14:schemeClr w14:val="tx1"/>
            </w14:solidFill>
          </w14:textFill>
        </w:rPr>
        <w:t xml:space="preserve">条 </w:t>
      </w:r>
      <w:r>
        <w:rPr>
          <w:rFonts w:hint="eastAsia" w:ascii="仿宋_GB2312" w:eastAsia="仿宋_GB2312"/>
          <w:color w:val="000000" w:themeColor="text1"/>
          <w:sz w:val="32"/>
          <w:szCs w:val="32"/>
          <w14:textFill>
            <w14:solidFill>
              <w14:schemeClr w14:val="tx1"/>
            </w14:solidFill>
          </w14:textFill>
        </w:rPr>
        <w:t xml:space="preserve"> 报纸、广播、电视、网络等媒体应当积极宣传文明行为规范，倡导文明理念，刊播公益广告，褒扬和宣传文明行为。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公共场所的广告设施和公共交通工具的广告媒介应当设置一定比例的公益广告，加强文明行为宣传。</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第二十</w:t>
      </w:r>
      <w:r>
        <w:rPr>
          <w:rFonts w:hint="eastAsia" w:ascii="黑体" w:hAnsi="黑体" w:eastAsia="黑体"/>
          <w:color w:val="000000" w:themeColor="text1"/>
          <w:sz w:val="32"/>
          <w:szCs w:val="32"/>
          <w:lang w:eastAsia="zh-CN"/>
          <w14:textFill>
            <w14:solidFill>
              <w14:schemeClr w14:val="tx1"/>
            </w14:solidFill>
          </w14:textFill>
        </w:rPr>
        <w:t>二</w:t>
      </w:r>
      <w:r>
        <w:rPr>
          <w:rFonts w:hint="eastAsia" w:ascii="黑体" w:hAnsi="黑体" w:eastAsia="黑体"/>
          <w:color w:val="000000" w:themeColor="text1"/>
          <w:sz w:val="32"/>
          <w:szCs w:val="32"/>
          <w14:textFill>
            <w14:solidFill>
              <w14:schemeClr w14:val="tx1"/>
            </w14:solidFill>
          </w14:textFill>
        </w:rPr>
        <w:t>条</w:t>
      </w:r>
      <w:r>
        <w:rPr>
          <w:rFonts w:hint="eastAsia" w:ascii="仿宋_GB2312" w:eastAsia="仿宋_GB2312"/>
          <w:color w:val="000000" w:themeColor="text1"/>
          <w:sz w:val="32"/>
          <w:szCs w:val="32"/>
          <w14:textFill>
            <w14:solidFill>
              <w14:schemeClr w14:val="tx1"/>
            </w14:solidFill>
          </w14:textFill>
        </w:rPr>
        <w:t xml:space="preserve">  市、县（区）人民政府应当组织开展文明城市、文明村镇、文明单位、文明家庭、文明校园等群众性精神文明创建活动，建立健全文明行为表彰奖励制度。</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鼓励国家机关、企业事业单位、社会团体积极参加文明创建活动。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第二十</w:t>
      </w:r>
      <w:r>
        <w:rPr>
          <w:rFonts w:hint="eastAsia" w:ascii="黑体" w:hAnsi="黑体" w:eastAsia="黑体"/>
          <w:color w:val="000000" w:themeColor="text1"/>
          <w:sz w:val="32"/>
          <w:szCs w:val="32"/>
          <w:lang w:eastAsia="zh-CN"/>
          <w14:textFill>
            <w14:solidFill>
              <w14:schemeClr w14:val="tx1"/>
            </w14:solidFill>
          </w14:textFill>
        </w:rPr>
        <w:t>三</w:t>
      </w:r>
      <w:r>
        <w:rPr>
          <w:rFonts w:hint="eastAsia" w:ascii="黑体" w:hAnsi="黑体" w:eastAsia="黑体"/>
          <w:color w:val="000000" w:themeColor="text1"/>
          <w:sz w:val="32"/>
          <w:szCs w:val="32"/>
          <w14:textFill>
            <w14:solidFill>
              <w14:schemeClr w14:val="tx1"/>
            </w14:solidFill>
          </w14:textFill>
        </w:rPr>
        <w:t>条</w:t>
      </w:r>
      <w:r>
        <w:rPr>
          <w:rFonts w:hint="eastAsia" w:ascii="仿宋_GB2312" w:eastAsia="仿宋_GB2312"/>
          <w:color w:val="000000" w:themeColor="text1"/>
          <w:sz w:val="32"/>
          <w:szCs w:val="32"/>
          <w14:textFill>
            <w14:solidFill>
              <w14:schemeClr w14:val="tx1"/>
            </w14:solidFill>
          </w14:textFill>
        </w:rPr>
        <w:t xml:space="preserve">  县（区）精神文明建设指导委员会应当建立健全道德模范、本溪好人等先进人物的举荐、评选、表彰奖励、帮扶礼遇等机制，广泛宣传先进人物的先进事迹和突出贡献，树立鲜明的时代价值取向。</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鼓励国家机关、企业事业单位、社会组织对本单位职工的文明行为进行表彰、奖励。</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第二十</w:t>
      </w:r>
      <w:r>
        <w:rPr>
          <w:rFonts w:hint="eastAsia" w:ascii="黑体" w:hAnsi="黑体" w:eastAsia="黑体"/>
          <w:color w:val="000000" w:themeColor="text1"/>
          <w:sz w:val="32"/>
          <w:szCs w:val="32"/>
          <w:lang w:eastAsia="zh-CN"/>
          <w14:textFill>
            <w14:solidFill>
              <w14:schemeClr w14:val="tx1"/>
            </w14:solidFill>
          </w14:textFill>
        </w:rPr>
        <w:t>四</w:t>
      </w:r>
      <w:r>
        <w:rPr>
          <w:rFonts w:hint="eastAsia" w:ascii="黑体" w:hAnsi="黑体" w:eastAsia="黑体"/>
          <w:color w:val="000000" w:themeColor="text1"/>
          <w:sz w:val="32"/>
          <w:szCs w:val="32"/>
          <w14:textFill>
            <w14:solidFill>
              <w14:schemeClr w14:val="tx1"/>
            </w14:solidFill>
          </w14:textFill>
        </w:rPr>
        <w:t>条</w:t>
      </w:r>
      <w:r>
        <w:rPr>
          <w:rFonts w:hint="eastAsia" w:ascii="仿宋_GB2312" w:eastAsia="仿宋_GB2312"/>
          <w:color w:val="000000" w:themeColor="text1"/>
          <w:sz w:val="32"/>
          <w:szCs w:val="32"/>
          <w14:textFill>
            <w14:solidFill>
              <w14:schemeClr w14:val="tx1"/>
            </w14:solidFill>
          </w14:textFill>
        </w:rPr>
        <w:t xml:space="preserve">  市、县（区）人民政府应当建立志愿服务激励和保障机制，维护志愿者和志愿服务组织的合法权益，并依照有关规定对表现突出的个人和组织给予表彰奖励。</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市、县（区）人民政府可以通过政府采购的方式，将部分公共服务事项和政府履行职责所需要的服务事项</w:t>
      </w:r>
      <w:r>
        <w:rPr>
          <w:rFonts w:hint="eastAsia" w:ascii="仿宋_GB2312" w:eastAsia="仿宋_GB2312"/>
          <w:color w:val="000000" w:themeColor="text1"/>
          <w:sz w:val="32"/>
          <w:szCs w:val="32"/>
          <w:lang w:eastAsia="zh-CN"/>
          <w14:textFill>
            <w14:solidFill>
              <w14:schemeClr w14:val="tx1"/>
            </w14:solidFill>
          </w14:textFill>
        </w:rPr>
        <w:t>依法</w:t>
      </w:r>
      <w:r>
        <w:rPr>
          <w:rFonts w:hint="eastAsia" w:ascii="仿宋_GB2312" w:eastAsia="仿宋_GB2312"/>
          <w:color w:val="000000" w:themeColor="text1"/>
          <w:sz w:val="32"/>
          <w:szCs w:val="32"/>
          <w14:textFill>
            <w14:solidFill>
              <w14:schemeClr w14:val="tx1"/>
            </w14:solidFill>
          </w14:textFill>
        </w:rPr>
        <w:t>委托给志愿服务组织承担。</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第二十</w:t>
      </w:r>
      <w:r>
        <w:rPr>
          <w:rFonts w:hint="eastAsia" w:ascii="黑体" w:hAnsi="黑体" w:eastAsia="黑体"/>
          <w:color w:val="000000" w:themeColor="text1"/>
          <w:sz w:val="32"/>
          <w:szCs w:val="32"/>
          <w:lang w:eastAsia="zh-CN"/>
          <w14:textFill>
            <w14:solidFill>
              <w14:schemeClr w14:val="tx1"/>
            </w14:solidFill>
          </w14:textFill>
        </w:rPr>
        <w:t>五</w:t>
      </w:r>
      <w:r>
        <w:rPr>
          <w:rFonts w:hint="eastAsia" w:ascii="黑体" w:hAnsi="黑体" w:eastAsia="黑体"/>
          <w:color w:val="000000" w:themeColor="text1"/>
          <w:sz w:val="32"/>
          <w:szCs w:val="32"/>
          <w14:textFill>
            <w14:solidFill>
              <w14:schemeClr w14:val="tx1"/>
            </w14:solidFill>
          </w14:textFill>
        </w:rPr>
        <w:t>条</w:t>
      </w:r>
      <w:r>
        <w:rPr>
          <w:rFonts w:hint="eastAsia" w:ascii="仿宋_GB2312" w:eastAsia="仿宋_GB2312"/>
          <w:color w:val="000000" w:themeColor="text1"/>
          <w:sz w:val="32"/>
          <w:szCs w:val="32"/>
          <w14:textFill>
            <w14:solidFill>
              <w14:schemeClr w14:val="tx1"/>
            </w14:solidFill>
          </w14:textFill>
        </w:rPr>
        <w:t xml:space="preserve">  对见义勇为和紧急现场救护中表现突出的人员，相关部门应当给予表彰奖励。见义勇为人员及其近亲属依法享受相关权益保护。</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第二十</w:t>
      </w:r>
      <w:r>
        <w:rPr>
          <w:rFonts w:hint="eastAsia" w:ascii="黑体" w:hAnsi="黑体" w:eastAsia="黑体"/>
          <w:color w:val="000000" w:themeColor="text1"/>
          <w:sz w:val="32"/>
          <w:szCs w:val="32"/>
          <w:lang w:eastAsia="zh-CN"/>
          <w14:textFill>
            <w14:solidFill>
              <w14:schemeClr w14:val="tx1"/>
            </w14:solidFill>
          </w14:textFill>
        </w:rPr>
        <w:t>六</w:t>
      </w:r>
      <w:r>
        <w:rPr>
          <w:rFonts w:hint="eastAsia" w:ascii="黑体" w:hAnsi="黑体" w:eastAsia="黑体"/>
          <w:color w:val="000000" w:themeColor="text1"/>
          <w:sz w:val="32"/>
          <w:szCs w:val="32"/>
          <w14:textFill>
            <w14:solidFill>
              <w14:schemeClr w14:val="tx1"/>
            </w14:solidFill>
          </w14:textFill>
        </w:rPr>
        <w:t>条</w:t>
      </w:r>
      <w:r>
        <w:rPr>
          <w:rFonts w:hint="eastAsia" w:ascii="仿宋_GB2312" w:eastAsia="仿宋_GB2312"/>
          <w:color w:val="000000" w:themeColor="text1"/>
          <w:sz w:val="32"/>
          <w:szCs w:val="32"/>
          <w14:textFill>
            <w14:solidFill>
              <w14:schemeClr w14:val="tx1"/>
            </w14:solidFill>
          </w14:textFill>
        </w:rPr>
        <w:t xml:space="preserve">  无偿献血，捐献造血干细胞、人体器官（组织）、遗体的，本人及其配偶、直系亲属在临床用血、人体器官（组织）移植等方面，可以</w:t>
      </w:r>
      <w:r>
        <w:rPr>
          <w:rFonts w:hint="eastAsia" w:ascii="仿宋_GB2312" w:eastAsia="仿宋_GB2312"/>
          <w:color w:val="000000" w:themeColor="text1"/>
          <w:sz w:val="32"/>
          <w:szCs w:val="32"/>
          <w:lang w:eastAsia="zh-CN"/>
          <w14:textFill>
            <w14:solidFill>
              <w14:schemeClr w14:val="tx1"/>
            </w14:solidFill>
          </w14:textFill>
        </w:rPr>
        <w:t>依法</w:t>
      </w:r>
      <w:r>
        <w:rPr>
          <w:rFonts w:hint="eastAsia" w:ascii="仿宋_GB2312" w:eastAsia="仿宋_GB2312"/>
          <w:color w:val="000000" w:themeColor="text1"/>
          <w:sz w:val="32"/>
          <w:szCs w:val="32"/>
          <w14:textFill>
            <w14:solidFill>
              <w14:schemeClr w14:val="tx1"/>
            </w14:solidFill>
          </w14:textFill>
        </w:rPr>
        <w:t>获得优先或者优惠待遇。</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第二十</w:t>
      </w:r>
      <w:r>
        <w:rPr>
          <w:rFonts w:hint="eastAsia" w:ascii="黑体" w:hAnsi="黑体" w:eastAsia="黑体"/>
          <w:color w:val="000000" w:themeColor="text1"/>
          <w:sz w:val="32"/>
          <w:szCs w:val="32"/>
          <w:lang w:eastAsia="zh-CN"/>
          <w14:textFill>
            <w14:solidFill>
              <w14:schemeClr w14:val="tx1"/>
            </w14:solidFill>
          </w14:textFill>
        </w:rPr>
        <w:t>七</w:t>
      </w:r>
      <w:r>
        <w:rPr>
          <w:rFonts w:hint="eastAsia" w:ascii="黑体" w:hAnsi="黑体" w:eastAsia="黑体"/>
          <w:color w:val="000000" w:themeColor="text1"/>
          <w:sz w:val="32"/>
          <w:szCs w:val="32"/>
          <w14:textFill>
            <w14:solidFill>
              <w14:schemeClr w14:val="tx1"/>
            </w14:solidFill>
          </w14:textFill>
        </w:rPr>
        <w:t>条</w:t>
      </w:r>
      <w:r>
        <w:rPr>
          <w:rFonts w:hint="eastAsia" w:ascii="仿宋_GB2312" w:eastAsia="仿宋_GB2312"/>
          <w:color w:val="000000" w:themeColor="text1"/>
          <w:sz w:val="32"/>
          <w:szCs w:val="32"/>
          <w14:textFill>
            <w14:solidFill>
              <w14:schemeClr w14:val="tx1"/>
            </w14:solidFill>
          </w14:textFill>
        </w:rPr>
        <w:t xml:space="preserve">  市精神文明建设指导委员会办事机构会同新闻媒体及有关部门设立不文明行为曝光平台，对社会反响强烈、群众反映集中、造成恶劣社会影响的不文明行为依法予以曝光。</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w:t>
      </w:r>
      <w:r>
        <w:rPr>
          <w:rFonts w:hint="eastAsia" w:ascii="黑体" w:hAnsi="黑体" w:eastAsia="黑体"/>
          <w:color w:val="000000" w:themeColor="text1"/>
          <w:sz w:val="32"/>
          <w:szCs w:val="32"/>
          <w:lang w:eastAsia="zh-CN"/>
          <w14:textFill>
            <w14:solidFill>
              <w14:schemeClr w14:val="tx1"/>
            </w14:solidFill>
          </w14:textFill>
        </w:rPr>
        <w:t>二</w:t>
      </w:r>
      <w:r>
        <w:rPr>
          <w:rFonts w:hint="eastAsia" w:ascii="黑体" w:hAnsi="黑体" w:eastAsia="黑体"/>
          <w:color w:val="000000" w:themeColor="text1"/>
          <w:sz w:val="32"/>
          <w:szCs w:val="32"/>
          <w14:textFill>
            <w14:solidFill>
              <w14:schemeClr w14:val="tx1"/>
            </w14:solidFill>
          </w14:textFill>
        </w:rPr>
        <w:t>十</w:t>
      </w:r>
      <w:r>
        <w:rPr>
          <w:rFonts w:hint="eastAsia" w:ascii="黑体" w:hAnsi="黑体" w:eastAsia="黑体"/>
          <w:color w:val="000000" w:themeColor="text1"/>
          <w:sz w:val="32"/>
          <w:szCs w:val="32"/>
          <w:lang w:eastAsia="zh-CN"/>
          <w14:textFill>
            <w14:solidFill>
              <w14:schemeClr w14:val="tx1"/>
            </w14:solidFill>
          </w14:textFill>
        </w:rPr>
        <w:t>八</w:t>
      </w:r>
      <w:r>
        <w:rPr>
          <w:rFonts w:hint="eastAsia" w:ascii="黑体" w:hAnsi="黑体" w:eastAsia="黑体"/>
          <w:color w:val="000000" w:themeColor="text1"/>
          <w:sz w:val="32"/>
          <w:szCs w:val="32"/>
          <w14:textFill>
            <w14:solidFill>
              <w14:schemeClr w14:val="tx1"/>
            </w14:solidFill>
          </w14:textFill>
        </w:rPr>
        <w:t>条</w:t>
      </w:r>
      <w:r>
        <w:rPr>
          <w:rFonts w:hint="eastAsia" w:ascii="仿宋_GB2312" w:eastAsia="仿宋_GB2312"/>
          <w:color w:val="000000" w:themeColor="text1"/>
          <w:sz w:val="32"/>
          <w:szCs w:val="32"/>
          <w14:textFill>
            <w14:solidFill>
              <w14:schemeClr w14:val="tx1"/>
            </w14:solidFill>
          </w14:textFill>
        </w:rPr>
        <w:t xml:space="preserve">  单位和个人有权对文明行为促进工作提出意见和建议，对不文明行为进行劝阻、举报，对相关部门、单位不履行工作职责的情况予以投诉、反映。</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鼓励对不文明行为进行劝阻、举报。执法部门应当及时受理举报，依法查处违法行为，并将处理结果告知举报人。</w:t>
      </w:r>
    </w:p>
    <w:p>
      <w:pPr>
        <w:keepNext w:val="0"/>
        <w:keepLines w:val="0"/>
        <w:pageBreakBefore w:val="0"/>
        <w:widowControl w:val="0"/>
        <w:kinsoku/>
        <w:wordWrap/>
        <w:overflowPunct/>
        <w:topLinePunct w:val="0"/>
        <w:autoSpaceDE/>
        <w:autoSpaceDN/>
        <w:bidi w:val="0"/>
        <w:spacing w:line="560" w:lineRule="exact"/>
        <w:textAlignment w:val="auto"/>
        <w:rPr>
          <w:rFonts w:hint="eastAsia" w:ascii="黑体" w:hAnsi="黑体" w:eastAsia="黑体"/>
          <w:color w:val="000000" w:themeColor="text1"/>
          <w:sz w:val="32"/>
          <w:szCs w:val="32"/>
          <w14:textFill>
            <w14:solidFill>
              <w14:schemeClr w14:val="tx1"/>
            </w14:solidFill>
          </w14:textFill>
        </w:rPr>
      </w:pPr>
    </w:p>
    <w:p>
      <w:pPr>
        <w:keepNext w:val="0"/>
        <w:keepLines w:val="0"/>
        <w:pageBreakBefore w:val="0"/>
        <w:widowControl w:val="0"/>
        <w:numPr>
          <w:ilvl w:val="0"/>
          <w:numId w:val="1"/>
        </w:numPr>
        <w:kinsoku/>
        <w:wordWrap/>
        <w:overflowPunct/>
        <w:topLinePunct w:val="0"/>
        <w:autoSpaceDE/>
        <w:autoSpaceDN/>
        <w:bidi w:val="0"/>
        <w:spacing w:line="560" w:lineRule="exact"/>
        <w:ind w:left="0" w:leftChars="0" w:firstLine="0" w:firstLineChars="0"/>
        <w:jc w:val="center"/>
        <w:textAlignment w:val="auto"/>
        <w:rPr>
          <w:rFonts w:hint="eastAsia" w:ascii="黑体" w:hAnsi="黑体" w:eastAsia="黑体"/>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 xml:space="preserve"> 法律责任</w:t>
      </w:r>
    </w:p>
    <w:p>
      <w:pPr>
        <w:keepNext w:val="0"/>
        <w:keepLines w:val="0"/>
        <w:pageBreakBefore w:val="0"/>
        <w:widowControl w:val="0"/>
        <w:numPr>
          <w:ilvl w:val="0"/>
          <w:numId w:val="0"/>
        </w:numPr>
        <w:kinsoku/>
        <w:wordWrap/>
        <w:overflowPunct/>
        <w:topLinePunct w:val="0"/>
        <w:autoSpaceDE/>
        <w:autoSpaceDN/>
        <w:bidi w:val="0"/>
        <w:spacing w:line="560" w:lineRule="exact"/>
        <w:jc w:val="center"/>
        <w:textAlignment w:val="auto"/>
        <w:rPr>
          <w:rFonts w:hint="eastAsia" w:ascii="黑体" w:hAnsi="黑体" w:eastAsia="黑体"/>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w:t>
      </w:r>
      <w:r>
        <w:rPr>
          <w:rFonts w:hint="eastAsia" w:ascii="黑体" w:hAnsi="黑体" w:eastAsia="黑体"/>
          <w:color w:val="000000" w:themeColor="text1"/>
          <w:sz w:val="32"/>
          <w:szCs w:val="32"/>
          <w:lang w:eastAsia="zh-CN"/>
          <w14:textFill>
            <w14:solidFill>
              <w14:schemeClr w14:val="tx1"/>
            </w14:solidFill>
          </w14:textFill>
        </w:rPr>
        <w:t>二</w:t>
      </w:r>
      <w:r>
        <w:rPr>
          <w:rFonts w:hint="eastAsia" w:ascii="黑体" w:hAnsi="黑体" w:eastAsia="黑体"/>
          <w:color w:val="000000" w:themeColor="text1"/>
          <w:sz w:val="32"/>
          <w:szCs w:val="32"/>
          <w14:textFill>
            <w14:solidFill>
              <w14:schemeClr w14:val="tx1"/>
            </w14:solidFill>
          </w14:textFill>
        </w:rPr>
        <w:t>十</w:t>
      </w:r>
      <w:r>
        <w:rPr>
          <w:rFonts w:hint="eastAsia" w:ascii="黑体" w:hAnsi="黑体" w:eastAsia="黑体"/>
          <w:color w:val="000000" w:themeColor="text1"/>
          <w:sz w:val="32"/>
          <w:szCs w:val="32"/>
          <w:lang w:eastAsia="zh-CN"/>
          <w14:textFill>
            <w14:solidFill>
              <w14:schemeClr w14:val="tx1"/>
            </w14:solidFill>
          </w14:textFill>
        </w:rPr>
        <w:t>九</w:t>
      </w:r>
      <w:r>
        <w:rPr>
          <w:rFonts w:hint="eastAsia" w:ascii="黑体" w:hAnsi="黑体" w:eastAsia="黑体"/>
          <w:color w:val="000000" w:themeColor="text1"/>
          <w:sz w:val="32"/>
          <w:szCs w:val="32"/>
          <w14:textFill>
            <w14:solidFill>
              <w14:schemeClr w14:val="tx1"/>
            </w14:solidFill>
          </w14:textFill>
        </w:rPr>
        <w:t>条</w:t>
      </w:r>
      <w:r>
        <w:rPr>
          <w:rFonts w:hint="eastAsia" w:ascii="仿宋_GB2312" w:eastAsia="仿宋_GB2312"/>
          <w:color w:val="000000" w:themeColor="text1"/>
          <w:sz w:val="32"/>
          <w:szCs w:val="32"/>
          <w14:textFill>
            <w14:solidFill>
              <w14:schemeClr w14:val="tx1"/>
            </w14:solidFill>
          </w14:textFill>
        </w:rPr>
        <w:t xml:space="preserve">  违反本条例规定的行为，法律、法规已有处罚规定的，从其规定。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行政执法部门作出的处罚决定，作为当事人个人信用信息予以记录。</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第三十条</w:t>
      </w:r>
      <w:r>
        <w:rPr>
          <w:rFonts w:hint="eastAsia" w:ascii="仿宋_GB2312" w:eastAsia="仿宋_GB2312"/>
          <w:color w:val="000000" w:themeColor="text1"/>
          <w:sz w:val="32"/>
          <w:szCs w:val="32"/>
          <w14:textFill>
            <w14:solidFill>
              <w14:schemeClr w14:val="tx1"/>
            </w14:solidFill>
          </w14:textFill>
        </w:rPr>
        <w:t xml:space="preserve">  因不文明行为受到罚款处罚的，行为人可以申请参加社会服务。经有关主管部门同意并完成相应社会服务的，可以依法减免罚款金额。</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第三十</w:t>
      </w:r>
      <w:r>
        <w:rPr>
          <w:rFonts w:hint="eastAsia" w:ascii="黑体" w:hAnsi="黑体" w:eastAsia="黑体"/>
          <w:color w:val="000000" w:themeColor="text1"/>
          <w:sz w:val="32"/>
          <w:szCs w:val="32"/>
          <w:lang w:eastAsia="zh-CN"/>
          <w14:textFill>
            <w14:solidFill>
              <w14:schemeClr w14:val="tx1"/>
            </w14:solidFill>
          </w14:textFill>
        </w:rPr>
        <w:t>一</w:t>
      </w:r>
      <w:r>
        <w:rPr>
          <w:rFonts w:hint="eastAsia" w:ascii="黑体" w:hAnsi="黑体" w:eastAsia="黑体"/>
          <w:color w:val="000000" w:themeColor="text1"/>
          <w:sz w:val="32"/>
          <w:szCs w:val="32"/>
          <w14:textFill>
            <w14:solidFill>
              <w14:schemeClr w14:val="tx1"/>
            </w14:solidFill>
          </w14:textFill>
        </w:rPr>
        <w:t>条</w:t>
      </w:r>
      <w:r>
        <w:rPr>
          <w:rFonts w:hint="eastAsia" w:ascii="仿宋_GB2312" w:eastAsia="仿宋_GB2312"/>
          <w:color w:val="000000" w:themeColor="text1"/>
          <w:sz w:val="32"/>
          <w:szCs w:val="32"/>
          <w14:textFill>
            <w14:solidFill>
              <w14:schemeClr w14:val="tx1"/>
            </w14:solidFill>
          </w14:textFill>
        </w:rPr>
        <w:t xml:space="preserve">  国家机关及其工作人员在文明行为促进工作中有下列行为之一的，由其上级主管部门或者所在单位责令改正，通报批评；情节严重的，对直接负责的主管人员和其他直接责任人员给予处分：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（一）对有关设施、场所疏于规划、建设、管理、维护，致使供给严重不足、设施严重残缺或者丧失功能的</w:t>
      </w:r>
      <w:r>
        <w:rPr>
          <w:rFonts w:hint="eastAsia" w:ascii="仿宋_GB2312" w:eastAsia="仿宋_GB2312"/>
          <w:color w:val="000000" w:themeColor="text1"/>
          <w:sz w:val="32"/>
          <w:szCs w:val="32"/>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（二）未依法及时受理投诉举报或者未及时调查、处理的</w:t>
      </w:r>
      <w:r>
        <w:rPr>
          <w:rFonts w:hint="eastAsia" w:ascii="仿宋_GB2312" w:eastAsia="仿宋_GB2312"/>
          <w:color w:val="000000" w:themeColor="text1"/>
          <w:sz w:val="32"/>
          <w:szCs w:val="32"/>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（三）未依法实施监督管理的</w:t>
      </w:r>
      <w:r>
        <w:rPr>
          <w:rFonts w:hint="eastAsia" w:ascii="仿宋_GB2312" w:eastAsia="仿宋_GB2312"/>
          <w:color w:val="000000" w:themeColor="text1"/>
          <w:sz w:val="32"/>
          <w:szCs w:val="32"/>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lang w:eastAsia="zh-CN"/>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（四）推进本辖区、本行业文明行为促进工作明显不力的</w:t>
      </w:r>
      <w:r>
        <w:rPr>
          <w:rFonts w:hint="eastAsia" w:ascii="仿宋_GB2312" w:eastAsia="仿宋_GB2312"/>
          <w:color w:val="000000" w:themeColor="text1"/>
          <w:sz w:val="32"/>
          <w:szCs w:val="32"/>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（五）其他不履行或者不正确履行职责的行为。</w:t>
      </w:r>
    </w:p>
    <w:p>
      <w:pPr>
        <w:keepNext w:val="0"/>
        <w:keepLines w:val="0"/>
        <w:pageBreakBefore w:val="0"/>
        <w:widowControl w:val="0"/>
        <w:kinsoku/>
        <w:wordWrap/>
        <w:overflowPunct/>
        <w:topLinePunct w:val="0"/>
        <w:autoSpaceDE/>
        <w:autoSpaceDN/>
        <w:bidi w:val="0"/>
        <w:spacing w:line="560" w:lineRule="exact"/>
        <w:jc w:val="center"/>
        <w:textAlignment w:val="auto"/>
        <w:rPr>
          <w:rFonts w:hint="eastAsia" w:ascii="黑体" w:hAnsi="黑体" w:eastAsia="黑体"/>
          <w:color w:val="000000" w:themeColor="text1"/>
          <w:sz w:val="32"/>
          <w:szCs w:val="32"/>
          <w14:textFill>
            <w14:solidFill>
              <w14:schemeClr w14:val="tx1"/>
            </w14:solidFill>
          </w14:textFill>
        </w:rPr>
      </w:pPr>
    </w:p>
    <w:p>
      <w:pPr>
        <w:keepNext w:val="0"/>
        <w:keepLines w:val="0"/>
        <w:pageBreakBefore w:val="0"/>
        <w:widowControl w:val="0"/>
        <w:numPr>
          <w:ilvl w:val="0"/>
          <w:numId w:val="1"/>
        </w:numPr>
        <w:kinsoku/>
        <w:wordWrap/>
        <w:overflowPunct/>
        <w:topLinePunct w:val="0"/>
        <w:autoSpaceDE/>
        <w:autoSpaceDN/>
        <w:bidi w:val="0"/>
        <w:spacing w:line="560" w:lineRule="exact"/>
        <w:ind w:left="0" w:leftChars="0" w:firstLine="0" w:firstLineChars="0"/>
        <w:jc w:val="center"/>
        <w:textAlignment w:val="auto"/>
        <w:rPr>
          <w:rFonts w:hint="eastAsia" w:ascii="黑体" w:hAnsi="黑体" w:eastAsia="黑体"/>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 xml:space="preserve"> 附则</w:t>
      </w:r>
    </w:p>
    <w:p>
      <w:pPr>
        <w:keepNext w:val="0"/>
        <w:keepLines w:val="0"/>
        <w:pageBreakBefore w:val="0"/>
        <w:widowControl w:val="0"/>
        <w:numPr>
          <w:ilvl w:val="0"/>
          <w:numId w:val="0"/>
        </w:numPr>
        <w:kinsoku/>
        <w:wordWrap/>
        <w:overflowPunct/>
        <w:topLinePunct w:val="0"/>
        <w:autoSpaceDE/>
        <w:autoSpaceDN/>
        <w:bidi w:val="0"/>
        <w:spacing w:line="560" w:lineRule="exact"/>
        <w:jc w:val="center"/>
        <w:textAlignment w:val="auto"/>
        <w:rPr>
          <w:rFonts w:hint="eastAsia" w:ascii="黑体" w:hAnsi="黑体" w:eastAsia="黑体"/>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第三十</w:t>
      </w:r>
      <w:r>
        <w:rPr>
          <w:rFonts w:hint="eastAsia" w:ascii="黑体" w:hAnsi="黑体" w:eastAsia="黑体"/>
          <w:color w:val="000000" w:themeColor="text1"/>
          <w:sz w:val="32"/>
          <w:szCs w:val="32"/>
          <w:lang w:eastAsia="zh-CN"/>
          <w14:textFill>
            <w14:solidFill>
              <w14:schemeClr w14:val="tx1"/>
            </w14:solidFill>
          </w14:textFill>
        </w:rPr>
        <w:t>二</w:t>
      </w:r>
      <w:r>
        <w:rPr>
          <w:rFonts w:hint="eastAsia" w:ascii="黑体" w:hAnsi="黑体" w:eastAsia="黑体"/>
          <w:color w:val="000000" w:themeColor="text1"/>
          <w:sz w:val="32"/>
          <w:szCs w:val="32"/>
          <w14:textFill>
            <w14:solidFill>
              <w14:schemeClr w14:val="tx1"/>
            </w14:solidFill>
          </w14:textFill>
        </w:rPr>
        <w:t>条</w:t>
      </w:r>
      <w:r>
        <w:rPr>
          <w:rFonts w:hint="eastAsia" w:ascii="仿宋_GB2312" w:eastAsia="仿宋_GB2312"/>
          <w:color w:val="000000" w:themeColor="text1"/>
          <w:sz w:val="32"/>
          <w:szCs w:val="32"/>
          <w14:textFill>
            <w14:solidFill>
              <w14:schemeClr w14:val="tx1"/>
            </w14:solidFill>
          </w14:textFill>
        </w:rPr>
        <w:t xml:space="preserve">  本条例自</w:t>
      </w:r>
      <w:r>
        <w:rPr>
          <w:rFonts w:hint="eastAsia" w:ascii="仿宋_GB2312" w:eastAsia="仿宋_GB2312"/>
          <w:color w:val="000000" w:themeColor="text1"/>
          <w:sz w:val="32"/>
          <w:szCs w:val="32"/>
          <w:lang w:val="en-US" w:eastAsia="zh-CN"/>
          <w14:textFill>
            <w14:solidFill>
              <w14:schemeClr w14:val="tx1"/>
            </w14:solidFill>
          </w14:textFill>
        </w:rPr>
        <w:t>2022</w:t>
      </w:r>
      <w:r>
        <w:rPr>
          <w:rFonts w:hint="eastAsia" w:ascii="仿宋_GB2312" w:eastAsia="仿宋_GB2312"/>
          <w:color w:val="000000" w:themeColor="text1"/>
          <w:sz w:val="32"/>
          <w:szCs w:val="32"/>
          <w14:textFill>
            <w14:solidFill>
              <w14:schemeClr w14:val="tx1"/>
            </w14:solidFill>
          </w14:textFill>
        </w:rPr>
        <w:t>年</w:t>
      </w:r>
      <w:r>
        <w:rPr>
          <w:rFonts w:hint="eastAsia" w:ascii="仿宋_GB2312" w:eastAsia="仿宋_GB2312"/>
          <w:color w:val="000000" w:themeColor="text1"/>
          <w:sz w:val="32"/>
          <w:szCs w:val="32"/>
          <w:lang w:val="en-US" w:eastAsia="zh-CN"/>
          <w14:textFill>
            <w14:solidFill>
              <w14:schemeClr w14:val="tx1"/>
            </w14:solidFill>
          </w14:textFill>
        </w:rPr>
        <w:t>1</w:t>
      </w:r>
      <w:r>
        <w:rPr>
          <w:rFonts w:hint="eastAsia" w:ascii="仿宋_GB2312" w:eastAsia="仿宋_GB2312"/>
          <w:color w:val="000000" w:themeColor="text1"/>
          <w:sz w:val="32"/>
          <w:szCs w:val="32"/>
          <w14:textFill>
            <w14:solidFill>
              <w14:schemeClr w14:val="tx1"/>
            </w14:solidFill>
          </w14:textFill>
        </w:rPr>
        <w:t>月</w:t>
      </w:r>
      <w:r>
        <w:rPr>
          <w:rFonts w:hint="eastAsia" w:ascii="仿宋_GB2312" w:eastAsia="仿宋_GB2312"/>
          <w:color w:val="000000" w:themeColor="text1"/>
          <w:sz w:val="32"/>
          <w:szCs w:val="32"/>
          <w:lang w:val="en-US" w:eastAsia="zh-CN"/>
          <w14:textFill>
            <w14:solidFill>
              <w14:schemeClr w14:val="tx1"/>
            </w14:solidFill>
          </w14:textFill>
        </w:rPr>
        <w:t>1</w:t>
      </w:r>
      <w:r>
        <w:rPr>
          <w:rFonts w:hint="eastAsia" w:ascii="仿宋_GB2312" w:eastAsia="仿宋_GB2312"/>
          <w:color w:val="000000" w:themeColor="text1"/>
          <w:sz w:val="32"/>
          <w:szCs w:val="32"/>
          <w14:textFill>
            <w14:solidFill>
              <w14:schemeClr w14:val="tx1"/>
            </w14:solidFill>
          </w14:textFill>
        </w:rPr>
        <w:t>日起施行。</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 w:eastAsia="仿宋_GB2312" w:cs="仿宋"/>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 w:eastAsia="仿宋_GB2312" w:cs="仿宋"/>
          <w:sz w:val="32"/>
          <w:szCs w:val="32"/>
        </w:rPr>
      </w:pP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hAnsi="仿宋" w:eastAsia="仿宋_GB2312" w:cs="仿宋"/>
          <w:sz w:val="32"/>
          <w:szCs w:val="32"/>
        </w:rPr>
      </w:pPr>
    </w:p>
    <w:p>
      <w:pPr>
        <w:keepNext w:val="0"/>
        <w:keepLines w:val="0"/>
        <w:pageBreakBefore w:val="0"/>
        <w:widowControl w:val="0"/>
        <w:kinsoku/>
        <w:wordWrap/>
        <w:overflowPunct/>
        <w:topLinePunct w:val="0"/>
        <w:autoSpaceDE/>
        <w:autoSpaceDN/>
        <w:bidi w:val="0"/>
        <w:spacing w:line="560" w:lineRule="exact"/>
        <w:textAlignment w:val="auto"/>
      </w:pPr>
    </w:p>
    <w:sectPr>
      <w:footerReference r:id="rId3" w:type="default"/>
      <w:pgSz w:w="11906" w:h="16838"/>
      <w:pgMar w:top="2098" w:right="1474" w:bottom="1871" w:left="1587" w:header="1701" w:footer="204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86"/>
    <w:family w:val="auto"/>
    <w:pitch w:val="default"/>
    <w:sig w:usb0="00000000" w:usb1="00000000" w:usb2="00000009" w:usb3="00000000" w:csb0="400001FF" w:csb1="FFFF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7693"/>
        <w:tab w:val="clear" w:pos="4153"/>
      </w:tabs>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15" w:leftChars="150" w:right="315" w:rightChars="150"/>
                            <w:textAlignment w:val="auto"/>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CzSVju0AAAAAUBAAAPAAAAAAAAAAEAIAAAADgAAABkcnMvZG93bnJldi54bWxQSwECFAAU&#10;AAAACACHTuJASQizEBwCAAApBAAADgAAAAAAAAABACAAAAA1AQAAZHJzL2Uyb0RvYy54bWxQSwUG&#10;AAAAAAYABgBZAQAAww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15" w:leftChars="150" w:right="315" w:rightChars="150"/>
                      <w:textAlignment w:val="auto"/>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730006"/>
    <w:multiLevelType w:val="singleLevel"/>
    <w:tmpl w:val="0B730006"/>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5D5D9F"/>
    <w:rsid w:val="1061395E"/>
    <w:rsid w:val="109E1B87"/>
    <w:rsid w:val="1924119D"/>
    <w:rsid w:val="1CCA2F7C"/>
    <w:rsid w:val="1D267E7F"/>
    <w:rsid w:val="1E5A5BCC"/>
    <w:rsid w:val="201A3E7E"/>
    <w:rsid w:val="215B5779"/>
    <w:rsid w:val="226F440A"/>
    <w:rsid w:val="24532A54"/>
    <w:rsid w:val="285615A6"/>
    <w:rsid w:val="2C0C4FD7"/>
    <w:rsid w:val="44D852BB"/>
    <w:rsid w:val="4C56524B"/>
    <w:rsid w:val="6BD63EC4"/>
    <w:rsid w:val="71FF04C7"/>
    <w:rsid w:val="75886A31"/>
    <w:rsid w:val="7EA46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99"/>
    <w:pPr>
      <w:ind w:firstLine="420" w:firstLineChars="200"/>
    </w:pPr>
  </w:style>
  <w:style w:type="paragraph" w:customStyle="1" w:styleId="7">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169</TotalTime>
  <ScaleCrop>false</ScaleCrop>
  <LinksUpToDate>false</LinksUpToDate>
  <CharactersWithSpaces>0</CharactersWithSpaces>
  <Application>WPS Office_11.8.2.10386_F1E327BC-269C-435d-A152-05C5408002CA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2020-12-02T09:39:00Z</dcterms:created>
  <dc:creator>Administrator</dc:creator>
  <cp:lastModifiedBy>lnrd</cp:lastModifiedBy>
  <cp:lastPrinted>2021-10-14T07:28:00Z</cp:lastPrinted>
  <dcterms:modified xsi:type="dcterms:W3CDTF">2021-11-17T13:45:20Z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2052-11.8.2.10386</vt:lpwstr>
  </property>
  <property fmtid="{D5CDD505-2E9C-101B-9397-08002B2CF9AE}" pid="3" name="ICV">
    <vt:lpwstr>28A01BB241F1489CA4B0576C367B1CBF</vt:lpwstr>
  </property>
</Properties>
</file>