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ZmY4MDgxODE3OWIyYjMyNTAxNzljNTM2MTQ2ZDA4MTQ%3D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丹东市文明行为促进条例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丹东市人民代表大会常务委员会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2021-04-16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2021-06-01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./detail2.html?ZmY4MDgxODE3OWIyYjMyNTAxNzljNTM2MTQ2ZDA4MTQ%3D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