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ZmY4MDgwODE2ZmJjNTdjMTAxNzA4NTM4MThkNTEwYmY%3D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通化市文明祭祀条例</w:t>
            </w:r>
          </w:p>
        </w:tc>
      </w:tr>
      <w:tr>
        <w:tc>
          <w:tcPr>
            <w:tcW w:type="dxa" w:w="4320"/>
          </w:tcPr>
          <w:p>
            <w:r>
              <w:t>Office</w:t>
            </w:r>
          </w:p>
        </w:tc>
        <w:tc>
          <w:tcPr>
            <w:tcW w:type="dxa" w:w="4320"/>
          </w:tcPr>
          <w:p>
            <w:r>
              <w:t>通化市人民代表大会常务委员会</w:t>
            </w:r>
          </w:p>
        </w:tc>
      </w:tr>
      <w:tr>
        <w:tc>
          <w:tcPr>
            <w:tcW w:type="dxa" w:w="4320"/>
          </w:tcPr>
          <w:p>
            <w:r>
              <w:t>Publish</w:t>
            </w:r>
          </w:p>
        </w:tc>
        <w:tc>
          <w:tcPr>
            <w:tcW w:type="dxa" w:w="4320"/>
          </w:tcPr>
          <w:p>
            <w:r>
              <w:t>2019-12-04 00:00:00</w:t>
            </w:r>
          </w:p>
        </w:tc>
      </w:tr>
      <w:tr>
        <w:tc>
          <w:tcPr>
            <w:tcW w:type="dxa" w:w="4320"/>
          </w:tcPr>
          <w:p>
            <w:r>
              <w:t>Expiry</w:t>
            </w:r>
          </w:p>
        </w:tc>
        <w:tc>
          <w:tcPr>
            <w:tcW w:type="dxa" w:w="4320"/>
          </w:tcPr>
          <w:p>
            <w:r>
              <w:t>2020-01-01 00:00:00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地方性法规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./detail2.html?ZmY4MDgwODE2ZmJjNTdjMTAxNzA4NTM4MThkNTEwYmY%3D</w:t>
            </w:r>
          </w:p>
        </w:tc>
      </w:tr>
      <w:tr>
        <w:tc>
          <w:tcPr>
            <w:tcW w:type="dxa" w:w="4320"/>
          </w:tcPr>
          <w:p>
            <w:r>
              <w:t>Translated_content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Metadata_updated</w:t>
            </w:r>
          </w:p>
        </w:tc>
        <w:tc>
          <w:tcPr>
            <w:tcW w:type="dxa" w:w="4320"/>
          </w:tcPr>
          <w:p>
            <w:r>
              <w:t>2024-09-26T11:19:01.735920</w:t>
            </w:r>
          </w:p>
        </w:tc>
      </w:tr>
    </w:tbl>
    <w:p/>
    <w:p>
      <w:pPr>
        <w:pStyle w:val="Heading2"/>
      </w:pPr>
      <w:r>
        <w:t>All Five Concepts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one_integrating_law_morality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two_party_committee_leadership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two_b_spiritual_civ_committee_leadership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three_exemplify_moral_behavior</w:t>
            </w:r>
          </w:p>
        </w:tc>
        <w:tc>
          <w:tcPr>
            <w:tcW w:type="dxa" w:w="4320"/>
          </w:tcPr>
          <w:p>
            <w:r>
              <w:t>国家工作人员应当带头抵制不文明祭祀行为，用环保、文明的方式进行祭祀。</w:t>
            </w:r>
          </w:p>
        </w:tc>
      </w:tr>
      <w:tr>
        <w:tc>
          <w:tcPr>
            <w:tcW w:type="dxa" w:w="4320"/>
          </w:tcPr>
          <w:p>
            <w:r>
              <w:t>four_whole_society_promote_civilised_behavior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four_b_social_institutions_promote_civilised_behavior</w:t>
            </w:r>
          </w:p>
        </w:tc>
        <w:tc>
          <w:tcPr>
            <w:tcW w:type="dxa" w:w="4320"/>
          </w:tcPr>
          <w:p>
            <w:r>
              <w:t>鼓励基层群众性自治组织、社会组织开展文明祭祀宣传。</w:t>
            </w:r>
          </w:p>
        </w:tc>
      </w:tr>
      <w:tr>
        <w:tc>
          <w:tcPr>
            <w:tcW w:type="dxa" w:w="4320"/>
          </w:tcPr>
          <w:p>
            <w:r>
              <w:t>five_promote_coconstruction_cogovernance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Content</w:t>
      </w:r>
    </w:p>
    <w:p>
      <w:r>
        <w:t>﻿</w:t>
      </w:r>
    </w:p>
    <w:p/>
    <w:p>
      <w:r>
        <w:t>通化市文明祭祀条例</w:t>
      </w:r>
    </w:p>
    <w:p/>
    <w:p>
      <w:r>
        <w:t>（2019年8月30日通化市第八届人民</w:t>
      </w:r>
    </w:p>
    <w:p>
      <w:r>
        <w:t>代表大会常务委员会第十九次会议通过  2019年11月28日吉林省第十三届人民</w:t>
      </w:r>
    </w:p>
    <w:p>
      <w:r>
        <w:t>代表大会常务委员会第十七次会议批准）</w:t>
      </w:r>
    </w:p>
    <w:p/>
    <w:p>
      <w:r>
        <w:t>第一条　为了树立文明祭祀新风，推进生态文明城市建设，根据《中华人民共和国大气污染防治法》《殡葬管理条例》等法律法规，结合本市实际，制定本条例。</w:t>
      </w:r>
    </w:p>
    <w:p>
      <w:r>
        <w:t>第二条　本市行政区域制造、销售、使用祭祀用品，适用本条例。</w:t>
      </w:r>
    </w:p>
    <w:p>
      <w:r>
        <w:t>第三条　本条例所称祭祀，是指对逝者进行的追悼、安葬和葬后追思、悼念等活动。</w:t>
      </w:r>
    </w:p>
    <w:p>
      <w:r>
        <w:t>第四条　坚持教育引导、源头治理的原则。倡导鲜花、网络、植树缅怀等低碳环保的方式文明祭祀。</w:t>
      </w:r>
    </w:p>
    <w:p>
      <w:r>
        <w:t>第五条　各级人民政府应当做好祭祀管理工作。</w:t>
      </w:r>
    </w:p>
    <w:p>
      <w:r>
        <w:t>街道办事处及社区居民委员会、村民委员会、业主委员会、物业服务企业应当协助做好祭祀管理工作。</w:t>
      </w:r>
    </w:p>
    <w:p>
      <w:r>
        <w:t>第六条　民政部门是祭祀管理工作主管部门，负责建立实施联席会议制度，组织协调祭祀管理工作。</w:t>
      </w:r>
    </w:p>
    <w:p>
      <w:r>
        <w:t>市场监管、行政执法、林业、公安、应急管理等部门依法履行相关职责。</w:t>
      </w:r>
    </w:p>
    <w:p>
      <w:r>
        <w:t>第七条  各级人民政府应当加强文明祭祀宣传教育，鼓励基层群众性自治组织、社会组织开展文明祭祀宣传，营造保护环境的良好风气。</w:t>
      </w:r>
    </w:p>
    <w:p>
      <w:r>
        <w:t>学校应当开展文明祭祀教育，培养学生环境保护意识。</w:t>
      </w:r>
    </w:p>
    <w:p>
      <w:r>
        <w:t>新闻媒体应当开展文明祭祀宣传，对破坏生态环境行为进行舆论监督。</w:t>
      </w:r>
    </w:p>
    <w:p>
      <w:r>
        <w:t>第八条　国家工作人员应当带头抵制不文明祭祀行为，用环保、文明的方式进行祭祀。</w:t>
      </w:r>
    </w:p>
    <w:p>
      <w:r>
        <w:t>第九条　本市行政区域禁止制造、销售各类烧纸、冥钞、纸钱、纸扎以及锡箔等制成的封建迷信祭祀用品。</w:t>
      </w:r>
    </w:p>
    <w:p>
      <w:r>
        <w:t>各县（市、区）主城区禁止焚烧、抛撒影响生态环境的各类烧纸、冥钞、纸钱、纸扎以及锡箔等制成的封建迷信祭祀用品。</w:t>
      </w:r>
    </w:p>
    <w:p>
      <w:r>
        <w:t>主城区范围由市、县（市）人民政府依法合理划定，并向社会公布；主城区范围应当根据城市发展实际依法合理调整。</w:t>
      </w:r>
    </w:p>
    <w:p>
      <w:r>
        <w:t>第十条　制造、销售封建迷信祭祀用品的，由民政部门会同市场监督管理部门予以没收，并处制造、销售金额一倍以上三倍以下罚款。</w:t>
      </w:r>
    </w:p>
    <w:p>
      <w:r>
        <w:t>各县（市、区）主城区焚烧、抛撒封建迷信祭祀用品的，由城市管理行政执法部门责令停止违法行为，并处一百元以上五百元以下罚款。</w:t>
      </w:r>
    </w:p>
    <w:p>
      <w:r>
        <w:t>森林防火期内，在森林防火区焚烧祭祀用品的，由林业部门责令停止违法行为，给予警告，对个人并处二百元以上三千元以下罚款。</w:t>
      </w:r>
    </w:p>
    <w:p>
      <w:r>
        <w:t>违反本条例规定，情节严重的，依照《中华人民共和国治安管理处罚法》《中华人民共和国消防法》等法律予以处罚。</w:t>
      </w:r>
    </w:p>
    <w:p>
      <w:r>
        <w:t>第十一条　祭祀管理职能部门工作人员在祭祀管理工作中玩忽职守、滥用职权、徇私舞弊尚不构成犯罪的，由其所在单位或者相关部门给予处分。</w:t>
      </w:r>
    </w:p>
    <w:p>
      <w:r>
        <w:t>第十二条　本条例自2020年1月1日起施行。</w:t>
      </w:r>
    </w:p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