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300"/>
              <w:left w:type="dxa" w:w="440"/>
              <w:bottom w:type="dxa" w:w="220"/>
              <w:right w:type="dxa" w:w="44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color w:val="A8C8E8"/>
                <w:sz w:val="18"/>
                <w:szCs w:val="18"/>
              </w:rPr>
              <w:t xml:space="preserve">📋  DATASET CARD</w:t>
            </w:r>
          </w:p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Machine Vibration Signatures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A8C8E8"/>
                <w:sz w:val="20"/>
                <w:szCs w:val="20"/>
              </w:rPr>
              <w:t xml:space="preserve">An unlabelled condition-monitoring dataset for practicing unsupervised clustering  •  U18 Phase E Lab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80"/>
      </w:tblGrid>
      <w:tr>
        <w:tc>
          <w:tcPr>
            <w:tcW w:type="dxa" w:w="1870"/>
            <w:tcBorders>
              <w:top w:val="none" w:color="FFFFFF" w:sz="0"/>
              <w:left w:val="single" w:color="FFFFFF" w:sz="3"/>
              <w:bottom w:val="none" w:color="FFFFFF" w:sz="0"/>
              <w:right w:val="none" w:color="FFFFFF" w:sz="0"/>
            </w:tcBorders>
            <w:shd w:fill="2D6A9F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1,130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Readings</w:t>
            </w:r>
          </w:p>
        </w:tc>
        <w:tc>
          <w:tcPr>
            <w:tcW w:type="dxa" w:w="1870"/>
            <w:tcBorders>
              <w:top w:val="none" w:color="FFFFFF" w:sz="0"/>
              <w:left w:val="single" w:color="FFFFFF" w:sz="3"/>
              <w:bottom w:val="none" w:color="FFFFFF" w:sz="0"/>
              <w:right w:val="none" w:color="FFFFFF" w:sz="0"/>
            </w:tcBorders>
            <w:shd w:fill="2A7A5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Features</w:t>
            </w:r>
          </w:p>
        </w:tc>
        <w:tc>
          <w:tcPr>
            <w:tcW w:type="dxa" w:w="1870"/>
            <w:tcBorders>
              <w:top w:val="none" w:color="FFFFFF" w:sz="0"/>
              <w:left w:val="single" w:color="FFFFFF" w:sz="3"/>
              <w:bottom w:val="none" w:color="FFFFFF" w:sz="0"/>
              <w:right w:val="none" w:color="FFFFFF" w:sz="0"/>
            </w:tcBorders>
            <w:shd w:fill="E8711A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Fault Families</w:t>
            </w:r>
          </w:p>
        </w:tc>
        <w:tc>
          <w:tcPr>
            <w:tcW w:type="dxa" w:w="1870"/>
            <w:tcBorders>
              <w:top w:val="none" w:color="FFFFFF" w:sz="0"/>
              <w:left w:val="single" w:color="FFFFFF" w:sz="3"/>
              <w:bottom w:val="none" w:color="FFFFFF" w:sz="0"/>
              <w:right w:val="none" w:color="FFFFFF" w:sz="0"/>
            </w:tcBorders>
            <w:shd w:fill="8E44AD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~60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Noise / Glitches</w:t>
            </w:r>
          </w:p>
        </w:tc>
        <w:tc>
          <w:tcPr>
            <w:tcW w:type="dxa" w:w="1880"/>
            <w:tcBorders>
              <w:top w:val="none" w:color="FFFFFF" w:sz="0"/>
              <w:left w:val="single" w:color="FFFFFF" w:sz="3"/>
              <w:bottom w:val="none" w:color="FFFFFF" w:sz="0"/>
              <w:right w:val="none" w:color="FFFFFF" w:sz="0"/>
            </w:tcBorders>
            <w:shd w:fill="1A6B5A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Missing Values</w:t>
            </w:r>
          </w:p>
        </w:tc>
      </w:tr>
    </w:tbl>
    <w:p>
      <w:pPr>
        <w:spacing w:after="36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 — Dataset Overview</w:t>
      </w:r>
    </w:p>
    <w:p>
      <w:pPr>
        <w:pBdr>
          <w:bottom w:val="single" w:color="E8711A" w:sz="12"/>
        </w:pBdr>
        <w:spacing w:after="0"/>
      </w:pP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vibration_signatures.csv contains sensor readings from rotating industrial machines. Each row is one snapshot of how the machine is vibrating at a specific moment. Maintenance engineers call these snapshots 'vibration signatures'.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There are NO label columns — the dataset is intentionally unlabelled. Your task is to use clustering algorithms to discover which fault family each reading belongs to, purely from the patterns in the six sensor features.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D6A9F" w:sz="2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🎯  Learning Goal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 will apply Hierarchical Clustering, DBSCAN and Gaussian Mixture Models (GMM) to group these readings into fault families — without any pre-given labels.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is exactly how predictive maintenance works in industry: anomaly detection before a machine breaks down.</w:t>
            </w:r>
          </w:p>
        </w:tc>
      </w:tr>
    </w:tbl>
    <w:p>
      <w:pPr>
        <w:spacing w:after="24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 — Feature Dictionary (Column Reference)</w:t>
      </w:r>
    </w:p>
    <w:p>
      <w:pPr>
        <w:pBdr>
          <w:bottom w:val="single" w:color="E8711A" w:sz="12"/>
        </w:pBdr>
        <w:spacing w:after="0"/>
      </w:pP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Every column measures a different aspect of machine vibration. Read this table carefully before running any code — understanding the features helps you interpret what each cluster means in real-world terms.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200"/>
        <w:gridCol w:w="2760"/>
      </w:tblGrid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rms_mm_s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mm/s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0.3 – 8.7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3.39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Overall vibration energy — higher = more severe vibration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peak_g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0.03 – 4.28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1.09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Peak acceleration — captures sharp impulses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crest_factor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1.9 – 9.7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3.86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Peak ÷ RMS; measures impulsiveness of the signal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kurtosis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1.9 – 15.7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4.15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Spikiness of waveform; elevated in bearing faults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dom_freq_orders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×rpm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0.85 – 7.6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1.87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Dominant frequency as a multiple of shaft speed (1×=imbalance, 2×=misalign)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hf_energy_pct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%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2.5 – 75.4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16.1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% energy in the high-frequency band; elevated in bearing damage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D6A9F" w:sz="20"/>
              <w:bottom w:val="none" w:color="FFFFFF" w:sz="0"/>
              <w:right w:val="none" w:color="FFFFFF" w:sz="0"/>
            </w:tcBorders>
            <w:shd w:fill="FFF8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💡  Why These Features?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rms_mm_s tells you the overall energy of vibration — like the 'loudness'.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crest_factor and kurtosis are impulsiveness metrics — bearing faults produce sudden spikes, so these shoot up.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dom_freq_orders tell you which vibration frequency dominates. Imbalance always shows up at 1× shaft speed; misalignment at 2×.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hf_energy_pct measures how much of the signal is in high frequencies — bearing damage produces high-frequency 'hissing' noise.</w:t>
            </w:r>
          </w:p>
        </w:tc>
      </w:tr>
    </w:tbl>
    <w:p>
      <w:pPr>
        <w:spacing w:after="36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 — The Four Fault Families (What Clusters to Expect)</w:t>
      </w:r>
    </w:p>
    <w:p>
      <w:pPr>
        <w:pBdr>
          <w:bottom w:val="single" w:color="E8711A" w:sz="12"/>
        </w:pBdr>
        <w:spacing w:after="0"/>
      </w:pP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data was generated to simulate four real fault conditions plus random sensor glitches. Your clustering algorithms should naturally discover these groups — though they will not know the names. After clustering, you will match each cluster to a fault family using the feature profiles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40"/>
        <w:gridCol w:w="1080"/>
        <w:gridCol w:w="1120"/>
        <w:gridCol w:w="1120"/>
        <w:gridCol w:w="1120"/>
        <w:gridCol w:w="208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Fault Family</w:t>
            </w:r>
          </w:p>
        </w:tc>
        <w:tc>
          <w:tcPr>
            <w:tcW w:type="dxa" w:w="1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~Count</w:t>
            </w:r>
          </w:p>
        </w:tc>
        <w:tc>
          <w:tcPr>
            <w:tcW w:type="dxa" w:w="1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rms_mm_s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peak_g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kurtosis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dom_freq</w:t>
            </w:r>
          </w:p>
        </w:tc>
        <w:tc>
          <w:tcPr>
            <w:tcW w:type="dxa" w:w="2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hf_energy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Healthy / Normal</w:t>
            </w:r>
          </w:p>
        </w:tc>
        <w:tc>
          <w:tcPr>
            <w:tcW w:type="dxa" w:w="1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~360</w:t>
            </w:r>
          </w:p>
        </w:tc>
        <w:tc>
          <w:tcPr>
            <w:tcW w:type="dxa" w:w="1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~1×</w:t>
            </w:r>
          </w:p>
        </w:tc>
        <w:tc>
          <w:tcPr>
            <w:tcW w:type="dxa" w:w="2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 (≤8%)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Imbalance</w:t>
            </w:r>
          </w:p>
        </w:tc>
        <w:tc>
          <w:tcPr>
            <w:tcW w:type="dxa" w:w="1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~300</w:t>
            </w:r>
          </w:p>
        </w:tc>
        <w:tc>
          <w:tcPr>
            <w:tcW w:type="dxa" w:w="1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~3.2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1×</w:t>
            </w:r>
          </w:p>
        </w:tc>
        <w:tc>
          <w:tcPr>
            <w:tcW w:type="dxa" w:w="2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Low–Med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Misalignment</w:t>
            </w:r>
          </w:p>
        </w:tc>
        <w:tc>
          <w:tcPr>
            <w:tcW w:type="dxa" w:w="1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~260</w:t>
            </w:r>
          </w:p>
        </w:tc>
        <w:tc>
          <w:tcPr>
            <w:tcW w:type="dxa" w:w="1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~3.6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2×</w:t>
            </w:r>
          </w:p>
        </w:tc>
        <w:tc>
          <w:tcPr>
            <w:tcW w:type="dxa" w:w="2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8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Bearing Defect</w:t>
            </w:r>
          </w:p>
        </w:tc>
        <w:tc>
          <w:tcPr>
            <w:tcW w:type="dxa" w:w="1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8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~150</w:t>
            </w:r>
          </w:p>
        </w:tc>
        <w:tc>
          <w:tcPr>
            <w:tcW w:type="dxa" w:w="1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8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8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8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~8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8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4–6×</w:t>
            </w:r>
          </w:p>
        </w:tc>
        <w:tc>
          <w:tcPr>
            <w:tcW w:type="dxa" w:w="2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8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(≥40%)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Noise / Glitches</w:t>
            </w:r>
          </w:p>
        </w:tc>
        <w:tc>
          <w:tcPr>
            <w:tcW w:type="dxa" w:w="1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~60</w:t>
            </w:r>
          </w:p>
        </w:tc>
        <w:tc>
          <w:tcPr>
            <w:tcW w:type="dxa" w:w="1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Rand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Rand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Rand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Rand</w:t>
            </w:r>
          </w:p>
        </w:tc>
        <w:tc>
          <w:tcPr>
            <w:tcW w:type="dxa" w:w="2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Random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D6A9F" w:sz="2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🔍  How to Identify a Fault Family After Clustering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crest_factor (&gt;6) + high kurtosis (&gt;7) + high hf_energy_pct (&gt;40%) → likely BEARING DEFECT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dom_freq_orders ≈ 1.0 + low crest_factor (~3.2) + high rms_mm_s → likely IMBALANCE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dom_freq_orders ≈ 2.0 + moderate kurtosis (~3.6) → likely MISALIGNMENT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Very low rms_mm_s (&lt;2) + low peak_g + all values near their minimums → likely HEALTHY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point that doesn't fit any of the above, with random feature values → likely NOISE / GLITCH</w:t>
            </w:r>
          </w:p>
        </w:tc>
      </w:tr>
    </w:tbl>
    <w:p>
      <w:pPr>
        <w:spacing w:after="36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 — Why This Data is Challenging for Simple Clustering</w:t>
      </w:r>
    </w:p>
    <w:p>
      <w:pPr>
        <w:pBdr>
          <w:bottom w:val="single" w:color="E8711A" w:sz="12"/>
        </w:pBdr>
        <w:spacing w:after="0"/>
      </w:pP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Plain k-Means (from Part 1) assumes clusters are round blobs of equal size. This dataset deliberately breaks those assumptions in three ways: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Different sizes: Healthy has ~360 readings; Bearing Defect only ~150. K-Means splits them unevenly.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Different shapes: Imbalance is elongated (correlated features); Bearing Defect is spread out and sparse.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Noise/outliers: ~60 random glitch readings scattered everywhere. K-Means forces them into a cluster; DBSCAN flags them as noise (label = -1).</w:t>
      </w:r>
    </w:p>
    <w:p>
      <w:pPr>
        <w:spacing w:after="20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 — Clustering Methods Used in This Lab</w:t>
      </w:r>
    </w:p>
    <w:p>
      <w:pPr>
        <w:pBdr>
          <w:bottom w:val="single" w:color="E8711A" w:sz="12"/>
        </w:pBdr>
        <w:spacing w:after="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2360"/>
        <w:gridCol w:w="184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1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Watch Out For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Hierarchical
Clustering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Builds a tree (dendrogram) showing how points merge step by step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need to pick k upfront; reveals nested structure</w:t>
            </w:r>
          </w:p>
        </w:tc>
        <w:tc>
          <w:tcPr>
            <w:tcW w:type="dxa" w:w="1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Slow on large data; choose linkage (Ward recommended)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DBSCAN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Groups dense regions; low-density points are flagged as noise (label -1)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Finds non-round shapes; handles outliers/glitches</w:t>
            </w:r>
          </w:p>
        </w:tc>
        <w:tc>
          <w:tcPr>
            <w:tcW w:type="dxa" w:w="1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Sensitive to eps &amp; min_samples parameters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Gaussian Mixture
(GMM)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Models data as overlapping ellipses; gives probability per cluster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Soft membership — a point can partly belong to two clusters</w:t>
            </w:r>
          </w:p>
        </w:tc>
        <w:tc>
          <w:tcPr>
            <w:tcW w:type="dxa" w:w="1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Must choose number of components (use BIC score)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k-Means
(Part 1 recap)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Assigns each point to the nearest centroid; iterates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 and simple for round, equal-density clusters</w:t>
            </w:r>
          </w:p>
        </w:tc>
        <w:tc>
          <w:tcPr>
            <w:tcW w:type="dxa" w:w="1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Fails on non-round shapes or clusters of unequal size</w:t>
            </w:r>
          </w:p>
        </w:tc>
      </w:tr>
    </w:tbl>
    <w:p>
      <w:pPr>
        <w:spacing w:after="36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 — Glossary of Key Terms</w:t>
      </w:r>
    </w:p>
    <w:p>
      <w:pPr>
        <w:pBdr>
          <w:bottom w:val="single" w:color="E8711A" w:sz="12"/>
        </w:pBdr>
        <w:spacing w:after="0"/>
      </w:pP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Dendrogram: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 tree diagram that shows how data points merge into clusters one step at a time (used in Hierarchical Clustering). Tall vertical jumps indicate natural cut points.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Linkage Method: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rule for measuring distance between clusters. Ward minimises total variance (best default). Single linkage chains points by their closest neighbour; Complete uses the farthest pair.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eps (DBSCAN):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radius around a point within which we look for neighbours. Too small → everything becomes noise. Too large → all points merge into one cluster.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min_samples (DBSCAN):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Minimum number of neighbours inside eps to be considered a 'core point'. Core points anchor clusters; isolated points become noise (label = -1).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BIC (GMM):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Bayesian Information Criterion. A lower BIC means a better model. Plot BIC vs number of components to choose how many Gaussian components to use.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Soft Assignment: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GMM gives each point a probability of belonging to each cluster (e.g. 70% Cluster A, 30% Cluster B). A borderline reading can reflect its uncertainty.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Silhouette Score: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 number from -1 to +1 that measures how well-separated clusters are. Closer to 1 = well separated. Used to compare k-Means, DBSCAN and GMM on the same data.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StandardScaler: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Converts all features to mean=0 and std=1 before clustering. Essential when features have very different units (mm/s vs % vs g).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PCA (2D Plot):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Principal Component Analysis compresses 6 features into 2 axes for plotting. Distances in the PCA plot are approximate but help you see cluster shapes visually.</w:t>
      </w:r>
    </w:p>
    <w:p>
      <w:pPr>
        <w:spacing w:after="36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 — Getting Started Checklist</w:t>
      </w:r>
    </w:p>
    <w:p>
      <w:pPr>
        <w:pBdr>
          <w:bottom w:val="single" w:color="E8711A" w:sz="12"/>
        </w:pBdr>
        <w:spacing w:after="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D6A9F" w:sz="2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✅  Before You Run Any Code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 Upload vibration_signatures.csv to the same folder as your notebook (Colab: use the Files panel).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 Run the Setup cell first — it checks if the CSV exists and loads it.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 Run the StandardScaler cell — clustering uses distance, so unscaled features produce wrong results.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 Look at the unlabelled 2-D scatter plot before clustering. Notice the rough groupings and scattered dots.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 For each method, compare the cluster sizes — do they roughly match the expected fault family sizes above?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 After clustering, compute cluster means and use the Feature Dictionary + Fault Family table to name each cluster.</w:t>
            </w:r>
          </w:p>
        </w:tc>
      </w:tr>
    </w:tbl>
    <w:p>
      <w:pPr>
        <w:spacing w:after="240"/>
      </w:pPr>
    </w:p>
    <w:p>
      <w:pPr>
        <w:pBdr>
          <w:top w:val="single" w:color="CCCCCC" w:sz="4"/>
        </w:pBdr>
        <w:spacing w:after="0" w:before="20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U18 Clustering Part 2 Lab  •  Phase E — Unsupervised Learning  •  Dataset: vibration_signatures.csv  •  1,130 rows, 6 features, 0 missing values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2026-06-19T06:15:50.646Z</dcterms:created>
  <dcterms:modified xsi:type="dcterms:W3CDTF">2026-06-19T06:15:50.647Z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